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59" w:rsidRPr="00BA5143" w:rsidRDefault="007B5259">
      <w:pPr>
        <w:rPr>
          <w:lang w:val="en-US"/>
        </w:rPr>
      </w:pPr>
    </w:p>
    <w:p w:rsidR="007B5259" w:rsidRPr="00BA5143" w:rsidRDefault="007B5259">
      <w:pPr>
        <w:rPr>
          <w:lang w:val="en-US"/>
        </w:rPr>
      </w:pPr>
    </w:p>
    <w:p w:rsidR="007B5259" w:rsidRPr="00BA5143" w:rsidRDefault="007B5259">
      <w:pPr>
        <w:rPr>
          <w:lang w:val="en-US"/>
        </w:rPr>
      </w:pPr>
    </w:p>
    <w:p w:rsidR="007B5259" w:rsidRPr="00BA5143" w:rsidRDefault="007B5259">
      <w:pPr>
        <w:rPr>
          <w:lang w:val="en-US"/>
        </w:rPr>
      </w:pPr>
    </w:p>
    <w:p w:rsidR="00933AA9" w:rsidRPr="00BA5143" w:rsidRDefault="00933AA9">
      <w:pPr>
        <w:rPr>
          <w:lang w:val="en-US"/>
        </w:rPr>
      </w:pPr>
    </w:p>
    <w:p w:rsidR="007B5259" w:rsidRPr="00BA5143" w:rsidRDefault="007B5259">
      <w:pPr>
        <w:rPr>
          <w:lang w:val="en-US"/>
        </w:rPr>
      </w:pPr>
    </w:p>
    <w:p w:rsidR="007B5259" w:rsidRPr="00BA5143" w:rsidRDefault="007B5259">
      <w:pPr>
        <w:rPr>
          <w:lang w:val="en-US"/>
        </w:rPr>
      </w:pPr>
    </w:p>
    <w:p w:rsidR="007B5259" w:rsidRPr="00BA5143" w:rsidRDefault="007B5259">
      <w:pPr>
        <w:rPr>
          <w:lang w:val="en-US"/>
        </w:rPr>
      </w:pPr>
    </w:p>
    <w:p w:rsidR="007B5259" w:rsidRPr="00BA5143" w:rsidRDefault="007B5259">
      <w:pPr>
        <w:rPr>
          <w:lang w:val="en-US"/>
        </w:rPr>
      </w:pPr>
    </w:p>
    <w:p w:rsidR="007B5259" w:rsidRPr="00BA5143" w:rsidRDefault="007B5259">
      <w:pPr>
        <w:rPr>
          <w:lang w:val="en-US"/>
        </w:rPr>
      </w:pPr>
    </w:p>
    <w:p w:rsidR="007B5259" w:rsidRPr="00BA5143" w:rsidRDefault="007B5259">
      <w:pPr>
        <w:rPr>
          <w:lang w:val="en-US"/>
        </w:rPr>
      </w:pPr>
    </w:p>
    <w:p w:rsidR="007B5259" w:rsidRPr="00BA5143" w:rsidRDefault="007B5259">
      <w:pPr>
        <w:rPr>
          <w:lang w:val="en-US"/>
        </w:rPr>
      </w:pPr>
    </w:p>
    <w:p w:rsidR="007B5259" w:rsidRPr="00BA5143" w:rsidRDefault="007B5259">
      <w:pPr>
        <w:rPr>
          <w:lang w:val="en-US"/>
        </w:rPr>
      </w:pPr>
    </w:p>
    <w:p w:rsidR="007B5259" w:rsidRPr="00BA5143" w:rsidRDefault="003821DB" w:rsidP="007B5259">
      <w:pPr>
        <w:jc w:val="center"/>
        <w:rPr>
          <w:b/>
          <w:sz w:val="48"/>
          <w:szCs w:val="48"/>
          <w:lang w:val="en-US"/>
        </w:rPr>
      </w:pPr>
      <w:r w:rsidRPr="00BA5143">
        <w:rPr>
          <w:b/>
          <w:sz w:val="48"/>
          <w:szCs w:val="48"/>
          <w:lang w:val="en-US"/>
        </w:rPr>
        <w:t>ANNUAL REPORT</w:t>
      </w:r>
    </w:p>
    <w:p w:rsidR="007B5259" w:rsidRPr="00BA5143" w:rsidRDefault="007B5259" w:rsidP="007B5259">
      <w:pPr>
        <w:jc w:val="center"/>
        <w:rPr>
          <w:b/>
          <w:sz w:val="48"/>
          <w:szCs w:val="48"/>
          <w:lang w:val="en-US"/>
        </w:rPr>
      </w:pPr>
    </w:p>
    <w:p w:rsidR="007B5259" w:rsidRPr="00BA5143" w:rsidRDefault="003821DB" w:rsidP="007B5259">
      <w:pPr>
        <w:jc w:val="center"/>
        <w:rPr>
          <w:b/>
          <w:sz w:val="48"/>
          <w:szCs w:val="48"/>
          <w:lang w:val="en-US"/>
        </w:rPr>
      </w:pPr>
      <w:r w:rsidRPr="00BA5143">
        <w:rPr>
          <w:b/>
          <w:sz w:val="48"/>
          <w:szCs w:val="48"/>
          <w:lang w:val="en-US"/>
        </w:rPr>
        <w:t>JSC</w:t>
      </w:r>
      <w:r w:rsidR="004605A1" w:rsidRPr="00BA5143">
        <w:rPr>
          <w:b/>
          <w:sz w:val="48"/>
          <w:szCs w:val="48"/>
          <w:lang w:val="en-US"/>
        </w:rPr>
        <w:t xml:space="preserve"> </w:t>
      </w:r>
      <w:r w:rsidRPr="00BA5143">
        <w:rPr>
          <w:b/>
          <w:sz w:val="48"/>
          <w:szCs w:val="48"/>
          <w:lang w:val="en-US"/>
        </w:rPr>
        <w:t>“UKRAINIAN BANK FOR RECONSTRUCTION AND DEVELOPMENT”</w:t>
      </w:r>
    </w:p>
    <w:p w:rsidR="007B5259" w:rsidRPr="00BA5143" w:rsidRDefault="007B5259" w:rsidP="007B5259">
      <w:pPr>
        <w:jc w:val="center"/>
        <w:rPr>
          <w:b/>
          <w:sz w:val="48"/>
          <w:szCs w:val="48"/>
          <w:lang w:val="en-US"/>
        </w:rPr>
      </w:pPr>
    </w:p>
    <w:p w:rsidR="007B5259" w:rsidRPr="00BA5143" w:rsidRDefault="003821DB" w:rsidP="007B5259">
      <w:pPr>
        <w:jc w:val="center"/>
        <w:rPr>
          <w:sz w:val="32"/>
          <w:szCs w:val="32"/>
          <w:lang w:val="en-US"/>
        </w:rPr>
      </w:pPr>
      <w:r w:rsidRPr="00BA5143">
        <w:rPr>
          <w:sz w:val="32"/>
          <w:szCs w:val="32"/>
          <w:lang w:val="en-US"/>
        </w:rPr>
        <w:t xml:space="preserve">For the year that ended 31 December 2018 </w:t>
      </w:r>
    </w:p>
    <w:p w:rsidR="007B5259" w:rsidRPr="00BA5143" w:rsidRDefault="007B5259" w:rsidP="007B5259">
      <w:pPr>
        <w:jc w:val="center"/>
        <w:rPr>
          <w:sz w:val="48"/>
          <w:szCs w:val="4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jc w:val="center"/>
        <w:rPr>
          <w:sz w:val="28"/>
          <w:szCs w:val="28"/>
          <w:lang w:val="en-US"/>
        </w:rPr>
      </w:pPr>
    </w:p>
    <w:p w:rsidR="007B5259" w:rsidRPr="00BA5143" w:rsidRDefault="007B5259" w:rsidP="007B5259">
      <w:pPr>
        <w:rPr>
          <w:sz w:val="28"/>
          <w:szCs w:val="28"/>
          <w:lang w:val="en-US"/>
        </w:rPr>
      </w:pPr>
    </w:p>
    <w:p w:rsidR="007B5259" w:rsidRPr="00BA5143" w:rsidRDefault="007B5259" w:rsidP="007B5259">
      <w:pPr>
        <w:rPr>
          <w:sz w:val="28"/>
          <w:szCs w:val="28"/>
          <w:lang w:val="en-US"/>
        </w:rPr>
      </w:pPr>
    </w:p>
    <w:p w:rsidR="007B5259" w:rsidRPr="00BA5143" w:rsidRDefault="007B5259" w:rsidP="007B5259">
      <w:pPr>
        <w:rPr>
          <w:sz w:val="28"/>
          <w:szCs w:val="28"/>
          <w:lang w:val="en-US"/>
        </w:rPr>
      </w:pPr>
    </w:p>
    <w:p w:rsidR="00B6485D" w:rsidRPr="00BA5143" w:rsidRDefault="00B6485D" w:rsidP="007B5259">
      <w:pPr>
        <w:rPr>
          <w:sz w:val="28"/>
          <w:szCs w:val="28"/>
          <w:lang w:val="en-US"/>
        </w:rPr>
      </w:pPr>
    </w:p>
    <w:p w:rsidR="005B3DBE" w:rsidRPr="00BA5143" w:rsidRDefault="005B3DBE" w:rsidP="0036086A">
      <w:pPr>
        <w:jc w:val="center"/>
        <w:rPr>
          <w:b/>
          <w:sz w:val="28"/>
          <w:szCs w:val="28"/>
          <w:lang w:val="en-US"/>
        </w:rPr>
      </w:pPr>
    </w:p>
    <w:p w:rsidR="004074A0" w:rsidRPr="00BA5143" w:rsidRDefault="001D6E12" w:rsidP="004074A0">
      <w:pPr>
        <w:spacing w:after="120" w:line="220" w:lineRule="exact"/>
        <w:rPr>
          <w:b/>
          <w:lang w:val="en-US"/>
        </w:rPr>
      </w:pPr>
      <w:r w:rsidRPr="00BA5143">
        <w:rPr>
          <w:b/>
          <w:lang w:val="en-US"/>
        </w:rPr>
        <w:t>CONTENT</w:t>
      </w:r>
    </w:p>
    <w:tbl>
      <w:tblPr>
        <w:tblStyle w:val="af4"/>
        <w:tblW w:w="910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087"/>
        <w:gridCol w:w="700"/>
        <w:gridCol w:w="754"/>
      </w:tblGrid>
      <w:tr w:rsidR="003115D9" w:rsidRPr="00BA5143" w:rsidTr="00D8464B">
        <w:trPr>
          <w:trHeight w:hRule="exact" w:val="227"/>
        </w:trPr>
        <w:tc>
          <w:tcPr>
            <w:tcW w:w="567" w:type="dxa"/>
          </w:tcPr>
          <w:p w:rsidR="003115D9" w:rsidRPr="00BA5143" w:rsidRDefault="003115D9" w:rsidP="004074A0">
            <w:pPr>
              <w:spacing w:after="120" w:line="220" w:lineRule="exact"/>
              <w:rPr>
                <w:lang w:val="en-US"/>
              </w:rPr>
            </w:pPr>
          </w:p>
        </w:tc>
        <w:tc>
          <w:tcPr>
            <w:tcW w:w="7087" w:type="dxa"/>
          </w:tcPr>
          <w:p w:rsidR="003115D9" w:rsidRPr="00BA5143" w:rsidRDefault="001D6E12" w:rsidP="004074A0">
            <w:pPr>
              <w:spacing w:after="120" w:line="220" w:lineRule="exact"/>
              <w:rPr>
                <w:lang w:val="en-US"/>
              </w:rPr>
            </w:pPr>
            <w:r w:rsidRPr="00BA5143">
              <w:rPr>
                <w:lang w:val="en-US"/>
              </w:rPr>
              <w:t>FINANCIAL STATEMENTS</w:t>
            </w:r>
          </w:p>
        </w:tc>
        <w:tc>
          <w:tcPr>
            <w:tcW w:w="700" w:type="dxa"/>
          </w:tcPr>
          <w:p w:rsidR="003115D9" w:rsidRPr="00BA5143" w:rsidRDefault="003115D9" w:rsidP="004074A0">
            <w:pPr>
              <w:spacing w:after="120" w:line="220" w:lineRule="exact"/>
              <w:rPr>
                <w:lang w:val="en-US"/>
              </w:rPr>
            </w:pPr>
          </w:p>
        </w:tc>
        <w:tc>
          <w:tcPr>
            <w:tcW w:w="754" w:type="dxa"/>
          </w:tcPr>
          <w:p w:rsidR="003115D9" w:rsidRPr="00BA5143" w:rsidRDefault="003115D9" w:rsidP="004074A0">
            <w:pPr>
              <w:spacing w:after="120" w:line="220" w:lineRule="exact"/>
              <w:rPr>
                <w:lang w:val="en-US"/>
              </w:rPr>
            </w:pPr>
          </w:p>
        </w:tc>
      </w:tr>
      <w:tr w:rsidR="00E70A77" w:rsidRPr="00BA5143" w:rsidTr="00D8464B">
        <w:trPr>
          <w:trHeight w:hRule="exact" w:val="227"/>
        </w:trPr>
        <w:tc>
          <w:tcPr>
            <w:tcW w:w="567" w:type="dxa"/>
          </w:tcPr>
          <w:p w:rsidR="00E70A77" w:rsidRPr="00BA5143" w:rsidRDefault="00E70A77" w:rsidP="004074A0">
            <w:pPr>
              <w:spacing w:after="120" w:line="220" w:lineRule="exact"/>
              <w:rPr>
                <w:lang w:val="en-US"/>
              </w:rPr>
            </w:pPr>
          </w:p>
        </w:tc>
        <w:tc>
          <w:tcPr>
            <w:tcW w:w="7087" w:type="dxa"/>
          </w:tcPr>
          <w:p w:rsidR="00E70A77" w:rsidRPr="00BA5143" w:rsidRDefault="001D6E12" w:rsidP="004074A0">
            <w:pPr>
              <w:spacing w:after="120" w:line="220" w:lineRule="exact"/>
              <w:rPr>
                <w:lang w:val="en-US"/>
              </w:rPr>
            </w:pPr>
            <w:r w:rsidRPr="00BA5143">
              <w:rPr>
                <w:lang w:val="en-US"/>
              </w:rPr>
              <w:t>Financial statement (Balance)</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E70A77" w:rsidP="00885425">
            <w:pPr>
              <w:spacing w:after="120" w:line="220" w:lineRule="exact"/>
              <w:rPr>
                <w:lang w:val="en-US"/>
              </w:rPr>
            </w:pPr>
            <w:r w:rsidRPr="00BA5143">
              <w:rPr>
                <w:lang w:val="en-US"/>
              </w:rPr>
              <w:t>3</w:t>
            </w:r>
          </w:p>
        </w:tc>
      </w:tr>
      <w:tr w:rsidR="00E70A77" w:rsidRPr="00BA5143" w:rsidTr="00D8464B">
        <w:trPr>
          <w:trHeight w:hRule="exact" w:val="227"/>
        </w:trPr>
        <w:tc>
          <w:tcPr>
            <w:tcW w:w="567" w:type="dxa"/>
          </w:tcPr>
          <w:p w:rsidR="00E70A77" w:rsidRPr="00BA5143" w:rsidRDefault="00E70A77" w:rsidP="004074A0">
            <w:pPr>
              <w:spacing w:after="120" w:line="220" w:lineRule="exact"/>
              <w:rPr>
                <w:lang w:val="en-US"/>
              </w:rPr>
            </w:pPr>
          </w:p>
        </w:tc>
        <w:tc>
          <w:tcPr>
            <w:tcW w:w="7087" w:type="dxa"/>
          </w:tcPr>
          <w:p w:rsidR="00E70A77" w:rsidRPr="00BA5143" w:rsidRDefault="001D6E12" w:rsidP="00E22681">
            <w:pPr>
              <w:spacing w:after="120" w:line="220" w:lineRule="exact"/>
              <w:rPr>
                <w:lang w:val="en-US"/>
              </w:rPr>
            </w:pPr>
            <w:r w:rsidRPr="00BA5143">
              <w:rPr>
                <w:lang w:val="en-US"/>
              </w:rPr>
              <w:t>Statement of profit and loss</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E70A77" w:rsidP="00885425">
            <w:pPr>
              <w:spacing w:after="120" w:line="220" w:lineRule="exact"/>
              <w:rPr>
                <w:lang w:val="en-US"/>
              </w:rPr>
            </w:pPr>
            <w:r w:rsidRPr="00BA5143">
              <w:rPr>
                <w:lang w:val="en-US"/>
              </w:rPr>
              <w:t>4</w:t>
            </w:r>
          </w:p>
        </w:tc>
      </w:tr>
      <w:tr w:rsidR="00E22681" w:rsidRPr="00BA5143" w:rsidTr="00D8464B">
        <w:trPr>
          <w:trHeight w:hRule="exact" w:val="227"/>
        </w:trPr>
        <w:tc>
          <w:tcPr>
            <w:tcW w:w="567" w:type="dxa"/>
          </w:tcPr>
          <w:p w:rsidR="00E22681" w:rsidRPr="00BA5143" w:rsidRDefault="00E22681" w:rsidP="004074A0">
            <w:pPr>
              <w:spacing w:after="120" w:line="220" w:lineRule="exact"/>
              <w:rPr>
                <w:lang w:val="en-US"/>
              </w:rPr>
            </w:pPr>
          </w:p>
        </w:tc>
        <w:tc>
          <w:tcPr>
            <w:tcW w:w="7087" w:type="dxa"/>
          </w:tcPr>
          <w:p w:rsidR="00E22681" w:rsidRPr="00BA5143" w:rsidRDefault="001D6E12" w:rsidP="00E22681">
            <w:pPr>
              <w:spacing w:after="120" w:line="220" w:lineRule="exact"/>
              <w:rPr>
                <w:lang w:val="en-US"/>
              </w:rPr>
            </w:pPr>
            <w:r w:rsidRPr="00BA5143">
              <w:rPr>
                <w:lang w:val="en-US"/>
              </w:rPr>
              <w:t>Comprehensive income statement</w:t>
            </w:r>
            <w:r w:rsidR="00E22681" w:rsidRPr="00BA5143">
              <w:rPr>
                <w:lang w:val="en-US"/>
              </w:rPr>
              <w:t xml:space="preserve">     </w:t>
            </w:r>
          </w:p>
        </w:tc>
        <w:tc>
          <w:tcPr>
            <w:tcW w:w="700" w:type="dxa"/>
          </w:tcPr>
          <w:p w:rsidR="00E22681" w:rsidRPr="00BA5143" w:rsidRDefault="00E22681" w:rsidP="00E22681">
            <w:pPr>
              <w:spacing w:after="120" w:line="220" w:lineRule="exact"/>
              <w:jc w:val="right"/>
              <w:rPr>
                <w:lang w:val="en-US"/>
              </w:rPr>
            </w:pPr>
          </w:p>
        </w:tc>
        <w:tc>
          <w:tcPr>
            <w:tcW w:w="754" w:type="dxa"/>
          </w:tcPr>
          <w:p w:rsidR="00E22681" w:rsidRPr="00BA5143" w:rsidRDefault="00E22681" w:rsidP="00885425">
            <w:pPr>
              <w:spacing w:after="120" w:line="220" w:lineRule="exact"/>
              <w:rPr>
                <w:lang w:val="en-US"/>
              </w:rPr>
            </w:pPr>
            <w:r w:rsidRPr="00BA5143">
              <w:rPr>
                <w:lang w:val="en-US"/>
              </w:rPr>
              <w:t>5</w:t>
            </w:r>
          </w:p>
        </w:tc>
      </w:tr>
      <w:tr w:rsidR="00E70A77" w:rsidRPr="00BA5143" w:rsidTr="00D8464B">
        <w:trPr>
          <w:trHeight w:hRule="exact" w:val="227"/>
        </w:trPr>
        <w:tc>
          <w:tcPr>
            <w:tcW w:w="567" w:type="dxa"/>
          </w:tcPr>
          <w:p w:rsidR="00E70A77" w:rsidRPr="00BA5143" w:rsidRDefault="00E70A77" w:rsidP="004074A0">
            <w:pPr>
              <w:spacing w:after="120" w:line="220" w:lineRule="exact"/>
              <w:rPr>
                <w:lang w:val="en-US"/>
              </w:rPr>
            </w:pPr>
          </w:p>
        </w:tc>
        <w:tc>
          <w:tcPr>
            <w:tcW w:w="7087" w:type="dxa"/>
          </w:tcPr>
          <w:p w:rsidR="00E70A77" w:rsidRPr="00BA5143" w:rsidRDefault="00FA5F18" w:rsidP="00E76A07">
            <w:pPr>
              <w:spacing w:after="120" w:line="220" w:lineRule="exact"/>
              <w:rPr>
                <w:lang w:val="en-US"/>
              </w:rPr>
            </w:pPr>
            <w:r w:rsidRPr="00BA5143">
              <w:rPr>
                <w:lang w:val="en-US"/>
              </w:rPr>
              <w:t>Statement of changes in equity</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E22681" w:rsidP="00885425">
            <w:pPr>
              <w:spacing w:after="120" w:line="220" w:lineRule="exact"/>
              <w:rPr>
                <w:lang w:val="en-US"/>
              </w:rPr>
            </w:pPr>
            <w:r w:rsidRPr="00BA5143">
              <w:rPr>
                <w:lang w:val="en-US"/>
              </w:rPr>
              <w:t>6</w:t>
            </w:r>
          </w:p>
        </w:tc>
      </w:tr>
      <w:tr w:rsidR="00E70A77" w:rsidRPr="00BA5143" w:rsidTr="00D8464B">
        <w:trPr>
          <w:trHeight w:hRule="exact" w:val="227"/>
        </w:trPr>
        <w:tc>
          <w:tcPr>
            <w:tcW w:w="567" w:type="dxa"/>
          </w:tcPr>
          <w:p w:rsidR="00E70A77" w:rsidRPr="00BA5143" w:rsidRDefault="00E70A77" w:rsidP="003115D9">
            <w:pPr>
              <w:spacing w:after="120" w:line="220" w:lineRule="exact"/>
              <w:rPr>
                <w:lang w:val="en-US"/>
              </w:rPr>
            </w:pPr>
          </w:p>
        </w:tc>
        <w:tc>
          <w:tcPr>
            <w:tcW w:w="7087" w:type="dxa"/>
          </w:tcPr>
          <w:p w:rsidR="00E70A77" w:rsidRPr="00BA5143" w:rsidRDefault="00FA5F18" w:rsidP="003115D9">
            <w:pPr>
              <w:spacing w:after="120" w:line="220" w:lineRule="exact"/>
              <w:rPr>
                <w:lang w:val="en-US"/>
              </w:rPr>
            </w:pPr>
            <w:r w:rsidRPr="00BA5143">
              <w:rPr>
                <w:lang w:val="en-US"/>
              </w:rPr>
              <w:t>Statement of cash flows</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E22681" w:rsidP="00885425">
            <w:pPr>
              <w:spacing w:after="120" w:line="220" w:lineRule="exact"/>
              <w:rPr>
                <w:lang w:val="en-US"/>
              </w:rPr>
            </w:pPr>
            <w:r w:rsidRPr="00BA5143">
              <w:rPr>
                <w:lang w:val="en-US"/>
              </w:rPr>
              <w:t>7</w:t>
            </w:r>
          </w:p>
        </w:tc>
      </w:tr>
      <w:tr w:rsidR="00E70A77" w:rsidRPr="00BA5143" w:rsidTr="00D8464B">
        <w:trPr>
          <w:trHeight w:hRule="exact" w:val="227"/>
        </w:trPr>
        <w:tc>
          <w:tcPr>
            <w:tcW w:w="567" w:type="dxa"/>
          </w:tcPr>
          <w:p w:rsidR="00E70A77" w:rsidRPr="00BA5143" w:rsidRDefault="00E70A77" w:rsidP="003115D9">
            <w:pPr>
              <w:spacing w:after="120" w:line="220" w:lineRule="exact"/>
              <w:rPr>
                <w:lang w:val="en-US"/>
              </w:rPr>
            </w:pPr>
          </w:p>
        </w:tc>
        <w:tc>
          <w:tcPr>
            <w:tcW w:w="7087" w:type="dxa"/>
          </w:tcPr>
          <w:p w:rsidR="00E70A77" w:rsidRPr="00BA5143" w:rsidRDefault="00FA5F18" w:rsidP="003115D9">
            <w:pPr>
              <w:spacing w:after="120" w:line="220" w:lineRule="exact"/>
              <w:rPr>
                <w:lang w:val="en-US"/>
              </w:rPr>
            </w:pPr>
            <w:r w:rsidRPr="00BA5143">
              <w:rPr>
                <w:lang w:val="en-US"/>
              </w:rPr>
              <w:t>NOTES TO FINANCIAL STATEMENTS</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E70A77" w:rsidP="004074A0">
            <w:pPr>
              <w:spacing w:after="120" w:line="220" w:lineRule="exact"/>
              <w:rPr>
                <w:lang w:val="en-US"/>
              </w:rPr>
            </w:pPr>
          </w:p>
        </w:tc>
      </w:tr>
      <w:tr w:rsidR="00E70A77" w:rsidRPr="00BA5143" w:rsidTr="00D8464B">
        <w:trPr>
          <w:trHeight w:hRule="exact" w:val="227"/>
        </w:trPr>
        <w:tc>
          <w:tcPr>
            <w:tcW w:w="567" w:type="dxa"/>
          </w:tcPr>
          <w:p w:rsidR="00E70A77" w:rsidRPr="00BA5143" w:rsidRDefault="00E70A77" w:rsidP="004074A0">
            <w:pPr>
              <w:spacing w:after="120" w:line="220" w:lineRule="exact"/>
              <w:rPr>
                <w:lang w:val="en-US"/>
              </w:rPr>
            </w:pPr>
            <w:r w:rsidRPr="00BA5143">
              <w:rPr>
                <w:lang w:val="en-US"/>
              </w:rPr>
              <w:t>1.</w:t>
            </w:r>
          </w:p>
        </w:tc>
        <w:tc>
          <w:tcPr>
            <w:tcW w:w="7087" w:type="dxa"/>
          </w:tcPr>
          <w:p w:rsidR="00E70A77" w:rsidRPr="00BA5143" w:rsidRDefault="00FA5F18" w:rsidP="004074A0">
            <w:pPr>
              <w:spacing w:after="120" w:line="220" w:lineRule="exact"/>
              <w:rPr>
                <w:lang w:val="en-US"/>
              </w:rPr>
            </w:pPr>
            <w:r w:rsidRPr="00BA5143">
              <w:rPr>
                <w:lang w:val="en-US"/>
              </w:rPr>
              <w:t>Information about the bank</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0826F6" w:rsidP="004074A0">
            <w:pPr>
              <w:spacing w:after="120" w:line="220" w:lineRule="exact"/>
              <w:rPr>
                <w:lang w:val="en-US"/>
              </w:rPr>
            </w:pPr>
            <w:r w:rsidRPr="00BA5143">
              <w:rPr>
                <w:lang w:val="en-US"/>
              </w:rPr>
              <w:t>8</w:t>
            </w:r>
          </w:p>
        </w:tc>
      </w:tr>
      <w:tr w:rsidR="00E70A77" w:rsidRPr="00BA5143" w:rsidTr="00FA5F18">
        <w:trPr>
          <w:trHeight w:hRule="exact" w:val="279"/>
        </w:trPr>
        <w:tc>
          <w:tcPr>
            <w:tcW w:w="567" w:type="dxa"/>
          </w:tcPr>
          <w:p w:rsidR="00E70A77" w:rsidRPr="00BA5143" w:rsidRDefault="00E70A77" w:rsidP="00FA5F18">
            <w:pPr>
              <w:spacing w:line="220" w:lineRule="exact"/>
              <w:rPr>
                <w:lang w:val="en-US"/>
              </w:rPr>
            </w:pPr>
            <w:r w:rsidRPr="00BA5143">
              <w:rPr>
                <w:lang w:val="en-US"/>
              </w:rPr>
              <w:t>2.</w:t>
            </w:r>
          </w:p>
        </w:tc>
        <w:tc>
          <w:tcPr>
            <w:tcW w:w="7087" w:type="dxa"/>
          </w:tcPr>
          <w:p w:rsidR="00E70A77" w:rsidRPr="00BA5143" w:rsidRDefault="00FA5F18" w:rsidP="00FA5F18">
            <w:pPr>
              <w:spacing w:line="220" w:lineRule="exact"/>
              <w:rPr>
                <w:lang w:val="en-US"/>
              </w:rPr>
            </w:pPr>
            <w:r w:rsidRPr="00BA5143">
              <w:rPr>
                <w:lang w:val="en-US"/>
              </w:rPr>
              <w:t>Economic environment in which the bank carries out its activities</w:t>
            </w:r>
          </w:p>
        </w:tc>
        <w:tc>
          <w:tcPr>
            <w:tcW w:w="700" w:type="dxa"/>
          </w:tcPr>
          <w:p w:rsidR="00E70A77" w:rsidRPr="00BA5143" w:rsidRDefault="00E70A77" w:rsidP="00FA5F18">
            <w:pPr>
              <w:spacing w:line="220" w:lineRule="exact"/>
              <w:rPr>
                <w:lang w:val="en-US"/>
              </w:rPr>
            </w:pPr>
          </w:p>
        </w:tc>
        <w:tc>
          <w:tcPr>
            <w:tcW w:w="754" w:type="dxa"/>
          </w:tcPr>
          <w:p w:rsidR="00E70A77" w:rsidRPr="00BA5143" w:rsidRDefault="00FF18A6" w:rsidP="00FA5F18">
            <w:pPr>
              <w:spacing w:line="220" w:lineRule="exact"/>
              <w:rPr>
                <w:lang w:val="en-US"/>
              </w:rPr>
            </w:pPr>
            <w:r w:rsidRPr="00BA5143">
              <w:rPr>
                <w:lang w:val="en-US"/>
              </w:rPr>
              <w:t>9</w:t>
            </w:r>
          </w:p>
        </w:tc>
      </w:tr>
      <w:tr w:rsidR="00E70A77" w:rsidRPr="00BA5143" w:rsidTr="00D8464B">
        <w:trPr>
          <w:trHeight w:hRule="exact" w:val="227"/>
        </w:trPr>
        <w:tc>
          <w:tcPr>
            <w:tcW w:w="567" w:type="dxa"/>
          </w:tcPr>
          <w:p w:rsidR="00E70A77" w:rsidRPr="00BA5143" w:rsidRDefault="00E70A77" w:rsidP="00FA5F18">
            <w:pPr>
              <w:spacing w:line="220" w:lineRule="exact"/>
              <w:rPr>
                <w:lang w:val="en-US"/>
              </w:rPr>
            </w:pPr>
            <w:r w:rsidRPr="00BA5143">
              <w:rPr>
                <w:lang w:val="en-US"/>
              </w:rPr>
              <w:t>3.</w:t>
            </w:r>
          </w:p>
        </w:tc>
        <w:tc>
          <w:tcPr>
            <w:tcW w:w="7087" w:type="dxa"/>
          </w:tcPr>
          <w:p w:rsidR="00E70A77" w:rsidRPr="00BA5143" w:rsidRDefault="00FA5F18" w:rsidP="00FA5F18">
            <w:pPr>
              <w:spacing w:line="220" w:lineRule="exact"/>
              <w:rPr>
                <w:lang w:val="en-US"/>
              </w:rPr>
            </w:pPr>
            <w:r w:rsidRPr="00BA5143">
              <w:rPr>
                <w:lang w:val="en-US"/>
              </w:rPr>
              <w:t>Basis</w:t>
            </w:r>
            <w:r w:rsidR="00EB3FC8" w:rsidRPr="00BA5143">
              <w:rPr>
                <w:lang w:val="en-US"/>
              </w:rPr>
              <w:t xml:space="preserve"> of presentation of financial statements</w:t>
            </w:r>
          </w:p>
        </w:tc>
        <w:tc>
          <w:tcPr>
            <w:tcW w:w="700" w:type="dxa"/>
          </w:tcPr>
          <w:p w:rsidR="00E70A77" w:rsidRPr="00BA5143" w:rsidRDefault="00E70A77" w:rsidP="00FA5F18">
            <w:pPr>
              <w:spacing w:line="220" w:lineRule="exact"/>
              <w:rPr>
                <w:lang w:val="en-US"/>
              </w:rPr>
            </w:pPr>
          </w:p>
        </w:tc>
        <w:tc>
          <w:tcPr>
            <w:tcW w:w="754" w:type="dxa"/>
          </w:tcPr>
          <w:p w:rsidR="00E70A77" w:rsidRPr="00BA5143" w:rsidRDefault="00E70A77" w:rsidP="00FA5F18">
            <w:pPr>
              <w:spacing w:line="220" w:lineRule="exact"/>
              <w:rPr>
                <w:lang w:val="en-US"/>
              </w:rPr>
            </w:pPr>
            <w:r w:rsidRPr="00BA5143">
              <w:rPr>
                <w:lang w:val="en-US"/>
              </w:rPr>
              <w:t>1</w:t>
            </w:r>
            <w:r w:rsidR="002411E0" w:rsidRPr="00BA5143">
              <w:rPr>
                <w:lang w:val="en-US"/>
              </w:rPr>
              <w:t>0</w:t>
            </w:r>
          </w:p>
        </w:tc>
      </w:tr>
      <w:tr w:rsidR="00E70A77" w:rsidRPr="00BA5143" w:rsidTr="00D8464B">
        <w:trPr>
          <w:trHeight w:hRule="exact" w:val="227"/>
        </w:trPr>
        <w:tc>
          <w:tcPr>
            <w:tcW w:w="567" w:type="dxa"/>
          </w:tcPr>
          <w:p w:rsidR="00E70A77" w:rsidRPr="00BA5143" w:rsidRDefault="00E70A77" w:rsidP="004074A0">
            <w:pPr>
              <w:spacing w:after="120" w:line="220" w:lineRule="exact"/>
              <w:rPr>
                <w:lang w:val="en-US"/>
              </w:rPr>
            </w:pPr>
            <w:r w:rsidRPr="00BA5143">
              <w:rPr>
                <w:lang w:val="en-US"/>
              </w:rPr>
              <w:t>4.</w:t>
            </w:r>
          </w:p>
        </w:tc>
        <w:tc>
          <w:tcPr>
            <w:tcW w:w="7087" w:type="dxa"/>
          </w:tcPr>
          <w:p w:rsidR="00E70A77" w:rsidRPr="00BA5143" w:rsidRDefault="00EB3FC8" w:rsidP="004074A0">
            <w:pPr>
              <w:spacing w:after="120" w:line="220" w:lineRule="exact"/>
              <w:rPr>
                <w:lang w:val="en-US"/>
              </w:rPr>
            </w:pPr>
            <w:r w:rsidRPr="00BA5143">
              <w:rPr>
                <w:lang w:val="en-US"/>
              </w:rPr>
              <w:t xml:space="preserve">Principles of </w:t>
            </w:r>
            <w:r w:rsidR="003E1F65" w:rsidRPr="00BA5143">
              <w:rPr>
                <w:lang w:val="en-US"/>
              </w:rPr>
              <w:t>accounting</w:t>
            </w:r>
            <w:r w:rsidRPr="00BA5143">
              <w:rPr>
                <w:lang w:val="en-US"/>
              </w:rPr>
              <w:t xml:space="preserve"> policy</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E70A77" w:rsidP="001106DD">
            <w:pPr>
              <w:spacing w:after="120" w:line="220" w:lineRule="exact"/>
              <w:rPr>
                <w:lang w:val="en-US"/>
              </w:rPr>
            </w:pPr>
            <w:r w:rsidRPr="00BA5143">
              <w:rPr>
                <w:lang w:val="en-US"/>
              </w:rPr>
              <w:t>1</w:t>
            </w:r>
            <w:r w:rsidR="00A61927" w:rsidRPr="00BA5143">
              <w:rPr>
                <w:lang w:val="en-US"/>
              </w:rPr>
              <w:t>1</w:t>
            </w:r>
          </w:p>
        </w:tc>
      </w:tr>
      <w:tr w:rsidR="00E70A77" w:rsidRPr="00BA5143" w:rsidTr="00D8464B">
        <w:trPr>
          <w:trHeight w:hRule="exact" w:val="227"/>
        </w:trPr>
        <w:tc>
          <w:tcPr>
            <w:tcW w:w="567" w:type="dxa"/>
          </w:tcPr>
          <w:p w:rsidR="00E70A77" w:rsidRPr="00BA5143" w:rsidRDefault="00E70A77" w:rsidP="004074A0">
            <w:pPr>
              <w:spacing w:after="120" w:line="220" w:lineRule="exact"/>
              <w:rPr>
                <w:lang w:val="en-US"/>
              </w:rPr>
            </w:pPr>
            <w:r w:rsidRPr="00BA5143">
              <w:rPr>
                <w:lang w:val="en-US"/>
              </w:rPr>
              <w:t>5.</w:t>
            </w:r>
          </w:p>
        </w:tc>
        <w:tc>
          <w:tcPr>
            <w:tcW w:w="7087" w:type="dxa"/>
          </w:tcPr>
          <w:p w:rsidR="00E70A77" w:rsidRPr="00BA5143" w:rsidRDefault="00EB3FC8" w:rsidP="004074A0">
            <w:pPr>
              <w:spacing w:after="120" w:line="220" w:lineRule="exact"/>
              <w:rPr>
                <w:lang w:val="en-US"/>
              </w:rPr>
            </w:pPr>
            <w:r w:rsidRPr="00BA5143">
              <w:rPr>
                <w:lang w:val="en-US"/>
              </w:rPr>
              <w:t xml:space="preserve">New and revised </w:t>
            </w:r>
            <w:r w:rsidR="003E1F65" w:rsidRPr="00BA5143">
              <w:rPr>
                <w:lang w:val="en-US"/>
              </w:rPr>
              <w:t>standards</w:t>
            </w:r>
            <w:r w:rsidRPr="00BA5143">
              <w:rPr>
                <w:lang w:val="en-US"/>
              </w:rPr>
              <w:t xml:space="preserve"> that have not entered into force</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D8464B" w:rsidP="00531CA9">
            <w:pPr>
              <w:spacing w:after="120" w:line="220" w:lineRule="exact"/>
              <w:rPr>
                <w:lang w:val="en-US"/>
              </w:rPr>
            </w:pPr>
            <w:r w:rsidRPr="00BA5143">
              <w:rPr>
                <w:lang w:val="en-US"/>
              </w:rPr>
              <w:t>3</w:t>
            </w:r>
            <w:r w:rsidR="00EB3FC8" w:rsidRPr="00BA5143">
              <w:rPr>
                <w:lang w:val="en-US"/>
              </w:rPr>
              <w:t>5</w:t>
            </w:r>
          </w:p>
        </w:tc>
      </w:tr>
      <w:tr w:rsidR="00E70A77" w:rsidRPr="00BA5143" w:rsidTr="00D8464B">
        <w:trPr>
          <w:trHeight w:hRule="exact" w:val="227"/>
        </w:trPr>
        <w:tc>
          <w:tcPr>
            <w:tcW w:w="567" w:type="dxa"/>
          </w:tcPr>
          <w:p w:rsidR="00E70A77" w:rsidRPr="00BA5143" w:rsidRDefault="00E70A77" w:rsidP="004074A0">
            <w:pPr>
              <w:spacing w:after="120" w:line="220" w:lineRule="exact"/>
              <w:rPr>
                <w:lang w:val="en-US"/>
              </w:rPr>
            </w:pPr>
            <w:r w:rsidRPr="00BA5143">
              <w:rPr>
                <w:lang w:val="en-US"/>
              </w:rPr>
              <w:t>6.</w:t>
            </w:r>
          </w:p>
        </w:tc>
        <w:tc>
          <w:tcPr>
            <w:tcW w:w="7087" w:type="dxa"/>
          </w:tcPr>
          <w:p w:rsidR="00E70A77" w:rsidRPr="00BA5143" w:rsidRDefault="00EB3FC8" w:rsidP="004074A0">
            <w:pPr>
              <w:spacing w:after="120" w:line="220" w:lineRule="exact"/>
              <w:rPr>
                <w:lang w:val="en-US"/>
              </w:rPr>
            </w:pPr>
            <w:r w:rsidRPr="00BA5143">
              <w:rPr>
                <w:lang w:val="en-US"/>
              </w:rPr>
              <w:t>Cash and cash equivalents</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EB3FC8" w:rsidP="009C790D">
            <w:pPr>
              <w:spacing w:after="120" w:line="220" w:lineRule="exact"/>
              <w:rPr>
                <w:lang w:val="en-US"/>
              </w:rPr>
            </w:pPr>
            <w:r w:rsidRPr="00BA5143">
              <w:rPr>
                <w:lang w:val="en-US"/>
              </w:rPr>
              <w:t>37</w:t>
            </w:r>
          </w:p>
        </w:tc>
      </w:tr>
      <w:tr w:rsidR="00E50A39" w:rsidRPr="00BA5143" w:rsidTr="00D8464B">
        <w:trPr>
          <w:trHeight w:hRule="exact" w:val="227"/>
        </w:trPr>
        <w:tc>
          <w:tcPr>
            <w:tcW w:w="567" w:type="dxa"/>
          </w:tcPr>
          <w:p w:rsidR="00E50A39" w:rsidRPr="00BA5143" w:rsidRDefault="00162571" w:rsidP="00BE79C8">
            <w:pPr>
              <w:spacing w:after="120" w:line="220" w:lineRule="exact"/>
              <w:rPr>
                <w:lang w:val="en-US"/>
              </w:rPr>
            </w:pPr>
            <w:r w:rsidRPr="00BA5143">
              <w:rPr>
                <w:lang w:val="en-US"/>
              </w:rPr>
              <w:t>7</w:t>
            </w:r>
            <w:r w:rsidR="00E22681" w:rsidRPr="00BA5143">
              <w:rPr>
                <w:lang w:val="en-US"/>
              </w:rPr>
              <w:t>.</w:t>
            </w:r>
          </w:p>
        </w:tc>
        <w:tc>
          <w:tcPr>
            <w:tcW w:w="7087" w:type="dxa"/>
          </w:tcPr>
          <w:p w:rsidR="00E50A39" w:rsidRPr="00BA5143" w:rsidRDefault="00EB3FC8" w:rsidP="002411E0">
            <w:pPr>
              <w:spacing w:after="120" w:line="220" w:lineRule="exact"/>
              <w:rPr>
                <w:lang w:val="en-US"/>
              </w:rPr>
            </w:pPr>
            <w:r w:rsidRPr="00BA5143">
              <w:rPr>
                <w:lang w:val="en-US"/>
              </w:rPr>
              <w:t>Investments in securities</w:t>
            </w:r>
          </w:p>
        </w:tc>
        <w:tc>
          <w:tcPr>
            <w:tcW w:w="700" w:type="dxa"/>
          </w:tcPr>
          <w:p w:rsidR="00E50A39" w:rsidRPr="00BA5143" w:rsidRDefault="00E50A39" w:rsidP="004074A0">
            <w:pPr>
              <w:spacing w:after="120" w:line="220" w:lineRule="exact"/>
              <w:rPr>
                <w:lang w:val="en-US"/>
              </w:rPr>
            </w:pPr>
          </w:p>
        </w:tc>
        <w:tc>
          <w:tcPr>
            <w:tcW w:w="754" w:type="dxa"/>
          </w:tcPr>
          <w:p w:rsidR="00E50A39" w:rsidRPr="00BA5143" w:rsidRDefault="00EB3FC8" w:rsidP="00162571">
            <w:pPr>
              <w:spacing w:after="120" w:line="220" w:lineRule="exact"/>
              <w:rPr>
                <w:lang w:val="en-US"/>
              </w:rPr>
            </w:pPr>
            <w:r w:rsidRPr="00BA5143">
              <w:rPr>
                <w:lang w:val="en-US"/>
              </w:rPr>
              <w:t>37</w:t>
            </w:r>
          </w:p>
        </w:tc>
      </w:tr>
      <w:tr w:rsidR="00E70A77" w:rsidRPr="00BA5143" w:rsidTr="00D8464B">
        <w:trPr>
          <w:trHeight w:hRule="exact" w:val="227"/>
        </w:trPr>
        <w:tc>
          <w:tcPr>
            <w:tcW w:w="567" w:type="dxa"/>
          </w:tcPr>
          <w:p w:rsidR="00E70A77" w:rsidRPr="00BA5143" w:rsidRDefault="00F16C68" w:rsidP="00781FA9">
            <w:pPr>
              <w:spacing w:after="120" w:line="220" w:lineRule="exact"/>
              <w:rPr>
                <w:lang w:val="en-US"/>
              </w:rPr>
            </w:pPr>
            <w:r w:rsidRPr="00BA5143">
              <w:rPr>
                <w:lang w:val="en-US"/>
              </w:rPr>
              <w:t>8</w:t>
            </w:r>
            <w:r w:rsidR="00E70A77" w:rsidRPr="00BA5143">
              <w:rPr>
                <w:lang w:val="en-US"/>
              </w:rPr>
              <w:t>.</w:t>
            </w:r>
          </w:p>
        </w:tc>
        <w:tc>
          <w:tcPr>
            <w:tcW w:w="7087" w:type="dxa"/>
          </w:tcPr>
          <w:p w:rsidR="00E70A77" w:rsidRPr="00BA5143" w:rsidRDefault="00EB3FC8" w:rsidP="004074A0">
            <w:pPr>
              <w:spacing w:after="120" w:line="220" w:lineRule="exact"/>
              <w:rPr>
                <w:lang w:val="en-US"/>
              </w:rPr>
            </w:pPr>
            <w:r w:rsidRPr="00BA5143">
              <w:rPr>
                <w:lang w:val="en-US"/>
              </w:rPr>
              <w:t>Investment property</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EB3FC8" w:rsidP="00531CA9">
            <w:pPr>
              <w:spacing w:after="120" w:line="220" w:lineRule="exact"/>
              <w:rPr>
                <w:lang w:val="en-US"/>
              </w:rPr>
            </w:pPr>
            <w:r w:rsidRPr="00BA5143">
              <w:rPr>
                <w:lang w:val="en-US"/>
              </w:rPr>
              <w:t>39</w:t>
            </w:r>
          </w:p>
        </w:tc>
      </w:tr>
      <w:tr w:rsidR="00E70A77" w:rsidRPr="00BA5143" w:rsidTr="00D8464B">
        <w:trPr>
          <w:trHeight w:hRule="exact" w:val="227"/>
        </w:trPr>
        <w:tc>
          <w:tcPr>
            <w:tcW w:w="567" w:type="dxa"/>
          </w:tcPr>
          <w:p w:rsidR="00E70A77" w:rsidRPr="00BA5143" w:rsidRDefault="00F16C68" w:rsidP="00781FA9">
            <w:pPr>
              <w:spacing w:after="120" w:line="220" w:lineRule="exact"/>
              <w:rPr>
                <w:lang w:val="en-US"/>
              </w:rPr>
            </w:pPr>
            <w:r w:rsidRPr="00BA5143">
              <w:rPr>
                <w:lang w:val="en-US"/>
              </w:rPr>
              <w:t>9</w:t>
            </w:r>
            <w:r w:rsidR="00E70A77" w:rsidRPr="00BA5143">
              <w:rPr>
                <w:lang w:val="en-US"/>
              </w:rPr>
              <w:t>.</w:t>
            </w:r>
          </w:p>
        </w:tc>
        <w:tc>
          <w:tcPr>
            <w:tcW w:w="7087" w:type="dxa"/>
          </w:tcPr>
          <w:p w:rsidR="00E70A77" w:rsidRPr="00BA5143" w:rsidRDefault="00EB3FC8" w:rsidP="004074A0">
            <w:pPr>
              <w:spacing w:after="120" w:line="220" w:lineRule="exact"/>
              <w:rPr>
                <w:lang w:val="en-US"/>
              </w:rPr>
            </w:pPr>
            <w:r w:rsidRPr="00BA5143">
              <w:rPr>
                <w:lang w:val="en-US"/>
              </w:rPr>
              <w:t>Fixed assets and intangible assets</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EB3FC8" w:rsidP="004074A0">
            <w:pPr>
              <w:spacing w:after="120" w:line="220" w:lineRule="exact"/>
              <w:rPr>
                <w:lang w:val="en-US"/>
              </w:rPr>
            </w:pPr>
            <w:r w:rsidRPr="00BA5143">
              <w:rPr>
                <w:lang w:val="en-US"/>
              </w:rPr>
              <w:t>40</w:t>
            </w:r>
          </w:p>
          <w:p w:rsidR="00162571" w:rsidRPr="00BA5143" w:rsidRDefault="00162571" w:rsidP="004074A0">
            <w:pPr>
              <w:spacing w:after="120" w:line="220" w:lineRule="exact"/>
              <w:rPr>
                <w:lang w:val="en-US"/>
              </w:rPr>
            </w:pPr>
          </w:p>
        </w:tc>
      </w:tr>
      <w:tr w:rsidR="00E70A77" w:rsidRPr="00BA5143" w:rsidTr="00D8464B">
        <w:trPr>
          <w:trHeight w:hRule="exact" w:val="227"/>
        </w:trPr>
        <w:tc>
          <w:tcPr>
            <w:tcW w:w="567" w:type="dxa"/>
          </w:tcPr>
          <w:p w:rsidR="00E70A77" w:rsidRPr="00BA5143" w:rsidRDefault="00E70A77" w:rsidP="00D8464B">
            <w:pPr>
              <w:spacing w:after="120" w:line="220" w:lineRule="exact"/>
              <w:rPr>
                <w:lang w:val="en-US"/>
              </w:rPr>
            </w:pPr>
            <w:r w:rsidRPr="00BA5143">
              <w:rPr>
                <w:lang w:val="en-US"/>
              </w:rPr>
              <w:t>1</w:t>
            </w:r>
            <w:r w:rsidR="00D8464B" w:rsidRPr="00BA5143">
              <w:rPr>
                <w:lang w:val="en-US"/>
              </w:rPr>
              <w:t>0</w:t>
            </w:r>
            <w:r w:rsidRPr="00BA5143">
              <w:rPr>
                <w:lang w:val="en-US"/>
              </w:rPr>
              <w:t>.</w:t>
            </w:r>
          </w:p>
        </w:tc>
        <w:tc>
          <w:tcPr>
            <w:tcW w:w="7087" w:type="dxa"/>
          </w:tcPr>
          <w:p w:rsidR="00E70A77" w:rsidRPr="00BA5143" w:rsidRDefault="00EB3FC8" w:rsidP="004074A0">
            <w:pPr>
              <w:spacing w:after="120" w:line="220" w:lineRule="exact"/>
              <w:rPr>
                <w:lang w:val="en-US"/>
              </w:rPr>
            </w:pPr>
            <w:r w:rsidRPr="00BA5143">
              <w:rPr>
                <w:lang w:val="en-US"/>
              </w:rPr>
              <w:t>Other assets</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D8464B" w:rsidP="00531CA9">
            <w:pPr>
              <w:spacing w:after="120" w:line="220" w:lineRule="exact"/>
              <w:rPr>
                <w:lang w:val="en-US"/>
              </w:rPr>
            </w:pPr>
            <w:r w:rsidRPr="00BA5143">
              <w:rPr>
                <w:lang w:val="en-US"/>
              </w:rPr>
              <w:t>4</w:t>
            </w:r>
            <w:r w:rsidR="00EB3FC8" w:rsidRPr="00BA5143">
              <w:rPr>
                <w:lang w:val="en-US"/>
              </w:rPr>
              <w:t>1</w:t>
            </w:r>
          </w:p>
        </w:tc>
      </w:tr>
      <w:tr w:rsidR="00E70A77" w:rsidRPr="00BA5143" w:rsidTr="00D8464B">
        <w:trPr>
          <w:trHeight w:hRule="exact" w:val="227"/>
        </w:trPr>
        <w:tc>
          <w:tcPr>
            <w:tcW w:w="567" w:type="dxa"/>
          </w:tcPr>
          <w:p w:rsidR="00E70A77" w:rsidRPr="00BA5143" w:rsidRDefault="009A2B3C" w:rsidP="00884E44">
            <w:pPr>
              <w:spacing w:after="120" w:line="220" w:lineRule="exact"/>
              <w:rPr>
                <w:lang w:val="en-US"/>
              </w:rPr>
            </w:pPr>
            <w:r w:rsidRPr="00BA5143">
              <w:rPr>
                <w:lang w:val="en-US"/>
              </w:rPr>
              <w:t>1</w:t>
            </w:r>
            <w:r w:rsidR="00884E44" w:rsidRPr="00BA5143">
              <w:rPr>
                <w:lang w:val="en-US"/>
              </w:rPr>
              <w:t>1</w:t>
            </w:r>
            <w:r w:rsidR="00E70A77" w:rsidRPr="00BA5143">
              <w:rPr>
                <w:lang w:val="en-US"/>
              </w:rPr>
              <w:t>.</w:t>
            </w:r>
          </w:p>
        </w:tc>
        <w:tc>
          <w:tcPr>
            <w:tcW w:w="7087" w:type="dxa"/>
          </w:tcPr>
          <w:p w:rsidR="00E70A77" w:rsidRPr="00BA5143" w:rsidRDefault="00EB3FC8" w:rsidP="004074A0">
            <w:pPr>
              <w:spacing w:after="120" w:line="220" w:lineRule="exact"/>
              <w:rPr>
                <w:lang w:val="en-US"/>
              </w:rPr>
            </w:pPr>
            <w:r w:rsidRPr="00BA5143">
              <w:rPr>
                <w:lang w:val="en-US"/>
              </w:rPr>
              <w:t>Customer funds</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2411E0" w:rsidP="00AB54A6">
            <w:pPr>
              <w:spacing w:after="120" w:line="220" w:lineRule="exact"/>
              <w:rPr>
                <w:lang w:val="en-US"/>
              </w:rPr>
            </w:pPr>
            <w:r w:rsidRPr="00BA5143">
              <w:rPr>
                <w:lang w:val="en-US"/>
              </w:rPr>
              <w:t>4</w:t>
            </w:r>
            <w:r w:rsidR="00EB3FC8" w:rsidRPr="00BA5143">
              <w:rPr>
                <w:lang w:val="en-US"/>
              </w:rPr>
              <w:t>1</w:t>
            </w:r>
          </w:p>
        </w:tc>
      </w:tr>
      <w:tr w:rsidR="00E70A77" w:rsidRPr="00BA5143" w:rsidTr="00D8464B">
        <w:trPr>
          <w:trHeight w:hRule="exact" w:val="227"/>
        </w:trPr>
        <w:tc>
          <w:tcPr>
            <w:tcW w:w="567" w:type="dxa"/>
          </w:tcPr>
          <w:p w:rsidR="00E70A77" w:rsidRPr="00BA5143" w:rsidRDefault="006E61D0" w:rsidP="00884E44">
            <w:pPr>
              <w:spacing w:after="120" w:line="220" w:lineRule="exact"/>
              <w:rPr>
                <w:lang w:val="en-US"/>
              </w:rPr>
            </w:pPr>
            <w:r w:rsidRPr="00BA5143">
              <w:rPr>
                <w:lang w:val="en-US"/>
              </w:rPr>
              <w:t>1</w:t>
            </w:r>
            <w:r w:rsidR="00884E44" w:rsidRPr="00BA5143">
              <w:rPr>
                <w:lang w:val="en-US"/>
              </w:rPr>
              <w:t>2</w:t>
            </w:r>
            <w:r w:rsidR="00E70A77" w:rsidRPr="00BA5143">
              <w:rPr>
                <w:lang w:val="en-US"/>
              </w:rPr>
              <w:t>.</w:t>
            </w:r>
          </w:p>
        </w:tc>
        <w:tc>
          <w:tcPr>
            <w:tcW w:w="7087" w:type="dxa"/>
          </w:tcPr>
          <w:p w:rsidR="00E70A77" w:rsidRPr="00BA5143" w:rsidRDefault="00EB3FC8" w:rsidP="004074A0">
            <w:pPr>
              <w:spacing w:after="120" w:line="220" w:lineRule="exact"/>
              <w:rPr>
                <w:lang w:val="en-US"/>
              </w:rPr>
            </w:pPr>
            <w:r w:rsidRPr="00BA5143">
              <w:rPr>
                <w:lang w:val="en-US"/>
              </w:rPr>
              <w:t>Provision for liabilities</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EB3FC8" w:rsidP="00531CA9">
            <w:pPr>
              <w:spacing w:after="120" w:line="220" w:lineRule="exact"/>
              <w:rPr>
                <w:lang w:val="en-US"/>
              </w:rPr>
            </w:pPr>
            <w:r w:rsidRPr="00BA5143">
              <w:rPr>
                <w:lang w:val="en-US"/>
              </w:rPr>
              <w:t>42</w:t>
            </w:r>
          </w:p>
        </w:tc>
      </w:tr>
      <w:tr w:rsidR="00E70A77" w:rsidRPr="00BA5143" w:rsidTr="00D8464B">
        <w:trPr>
          <w:trHeight w:hRule="exact" w:val="227"/>
        </w:trPr>
        <w:tc>
          <w:tcPr>
            <w:tcW w:w="567" w:type="dxa"/>
          </w:tcPr>
          <w:p w:rsidR="00E70A77" w:rsidRPr="00BA5143" w:rsidRDefault="00395E4C" w:rsidP="00F16C68">
            <w:pPr>
              <w:spacing w:after="120" w:line="220" w:lineRule="exact"/>
              <w:rPr>
                <w:lang w:val="en-US"/>
              </w:rPr>
            </w:pPr>
            <w:r w:rsidRPr="00BA5143">
              <w:rPr>
                <w:lang w:val="en-US"/>
              </w:rPr>
              <w:t>1</w:t>
            </w:r>
            <w:r w:rsidR="00884E44" w:rsidRPr="00BA5143">
              <w:rPr>
                <w:lang w:val="en-US"/>
              </w:rPr>
              <w:t>3</w:t>
            </w:r>
            <w:r w:rsidR="00E70A77" w:rsidRPr="00BA5143">
              <w:rPr>
                <w:lang w:val="en-US"/>
              </w:rPr>
              <w:t>.</w:t>
            </w:r>
          </w:p>
        </w:tc>
        <w:tc>
          <w:tcPr>
            <w:tcW w:w="7087" w:type="dxa"/>
          </w:tcPr>
          <w:p w:rsidR="00E70A77" w:rsidRPr="00BA5143" w:rsidRDefault="00EB3FC8" w:rsidP="004074A0">
            <w:pPr>
              <w:spacing w:after="120" w:line="220" w:lineRule="exact"/>
              <w:rPr>
                <w:lang w:val="en-US"/>
              </w:rPr>
            </w:pPr>
            <w:r w:rsidRPr="00BA5143">
              <w:rPr>
                <w:lang w:val="en-US"/>
              </w:rPr>
              <w:t>Other liabilities</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EB3FC8" w:rsidP="000F7B70">
            <w:pPr>
              <w:spacing w:after="120" w:line="220" w:lineRule="exact"/>
              <w:rPr>
                <w:lang w:val="en-US"/>
              </w:rPr>
            </w:pPr>
            <w:r w:rsidRPr="00BA5143">
              <w:rPr>
                <w:lang w:val="en-US"/>
              </w:rPr>
              <w:t>42</w:t>
            </w:r>
          </w:p>
        </w:tc>
      </w:tr>
      <w:tr w:rsidR="00E70A77" w:rsidRPr="00BA5143" w:rsidTr="00D8464B">
        <w:trPr>
          <w:trHeight w:hRule="exact" w:val="227"/>
        </w:trPr>
        <w:tc>
          <w:tcPr>
            <w:tcW w:w="567" w:type="dxa"/>
          </w:tcPr>
          <w:p w:rsidR="00E70A77" w:rsidRPr="00BA5143" w:rsidRDefault="00395E4C" w:rsidP="00F16C68">
            <w:pPr>
              <w:spacing w:after="120" w:line="220" w:lineRule="exact"/>
              <w:rPr>
                <w:lang w:val="en-US"/>
              </w:rPr>
            </w:pPr>
            <w:r w:rsidRPr="00BA5143">
              <w:rPr>
                <w:lang w:val="en-US"/>
              </w:rPr>
              <w:t>1</w:t>
            </w:r>
            <w:r w:rsidR="00884E44" w:rsidRPr="00BA5143">
              <w:rPr>
                <w:lang w:val="en-US"/>
              </w:rPr>
              <w:t>4</w:t>
            </w:r>
            <w:r w:rsidR="00E70A77" w:rsidRPr="00BA5143">
              <w:rPr>
                <w:lang w:val="en-US"/>
              </w:rPr>
              <w:t>.</w:t>
            </w:r>
          </w:p>
        </w:tc>
        <w:tc>
          <w:tcPr>
            <w:tcW w:w="7087" w:type="dxa"/>
          </w:tcPr>
          <w:p w:rsidR="00E70A77" w:rsidRPr="00BA5143" w:rsidRDefault="00EB3FC8" w:rsidP="004074A0">
            <w:pPr>
              <w:spacing w:after="120" w:line="220" w:lineRule="exact"/>
              <w:rPr>
                <w:lang w:val="en-US"/>
              </w:rPr>
            </w:pPr>
            <w:r w:rsidRPr="00BA5143">
              <w:rPr>
                <w:lang w:val="en-US"/>
              </w:rPr>
              <w:t>Subordinated debt</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EB3FC8" w:rsidP="00395E4C">
            <w:pPr>
              <w:spacing w:after="120" w:line="220" w:lineRule="exact"/>
              <w:rPr>
                <w:lang w:val="en-US"/>
              </w:rPr>
            </w:pPr>
            <w:r w:rsidRPr="00BA5143">
              <w:rPr>
                <w:lang w:val="en-US"/>
              </w:rPr>
              <w:t>42</w:t>
            </w:r>
          </w:p>
        </w:tc>
      </w:tr>
      <w:tr w:rsidR="00E70A77" w:rsidRPr="00BA5143" w:rsidTr="00D8464B">
        <w:trPr>
          <w:trHeight w:hRule="exact" w:val="227"/>
        </w:trPr>
        <w:tc>
          <w:tcPr>
            <w:tcW w:w="567" w:type="dxa"/>
          </w:tcPr>
          <w:p w:rsidR="00E70A77" w:rsidRPr="00BA5143" w:rsidRDefault="00F16C68" w:rsidP="00884E44">
            <w:pPr>
              <w:spacing w:after="120" w:line="220" w:lineRule="exact"/>
              <w:rPr>
                <w:lang w:val="en-US"/>
              </w:rPr>
            </w:pPr>
            <w:r w:rsidRPr="00BA5143">
              <w:rPr>
                <w:lang w:val="en-US"/>
              </w:rPr>
              <w:t>1</w:t>
            </w:r>
            <w:r w:rsidR="00884E44" w:rsidRPr="00BA5143">
              <w:rPr>
                <w:lang w:val="en-US"/>
              </w:rPr>
              <w:t>5</w:t>
            </w:r>
            <w:r w:rsidR="00E70A77" w:rsidRPr="00BA5143">
              <w:rPr>
                <w:lang w:val="en-US"/>
              </w:rPr>
              <w:t>.</w:t>
            </w:r>
          </w:p>
        </w:tc>
        <w:tc>
          <w:tcPr>
            <w:tcW w:w="7087" w:type="dxa"/>
          </w:tcPr>
          <w:p w:rsidR="00E70A77" w:rsidRPr="00BA5143" w:rsidRDefault="00EB3FC8" w:rsidP="004074A0">
            <w:pPr>
              <w:spacing w:after="120" w:line="220" w:lineRule="exact"/>
              <w:rPr>
                <w:lang w:val="en-US"/>
              </w:rPr>
            </w:pPr>
            <w:r w:rsidRPr="00BA5143">
              <w:rPr>
                <w:lang w:val="en-US"/>
              </w:rPr>
              <w:t xml:space="preserve">Share capital and </w:t>
            </w:r>
            <w:r w:rsidR="003E1F65" w:rsidRPr="00BA5143">
              <w:rPr>
                <w:lang w:val="en-US"/>
              </w:rPr>
              <w:t>residential</w:t>
            </w:r>
            <w:r w:rsidRPr="00BA5143">
              <w:rPr>
                <w:lang w:val="en-US"/>
              </w:rPr>
              <w:t xml:space="preserve"> differences</w:t>
            </w:r>
            <w:r w:rsidR="00E70A77" w:rsidRPr="00BA5143">
              <w:rPr>
                <w:lang w:val="en-US"/>
              </w:rPr>
              <w:t xml:space="preserve"> (</w:t>
            </w:r>
            <w:r w:rsidR="00EA445D" w:rsidRPr="00BA5143">
              <w:rPr>
                <w:lang w:val="en-US"/>
              </w:rPr>
              <w:t>emission income</w:t>
            </w:r>
            <w:r w:rsidR="00E70A77" w:rsidRPr="00BA5143">
              <w:rPr>
                <w:lang w:val="en-US"/>
              </w:rPr>
              <w:t>)</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884E44" w:rsidP="00531CA9">
            <w:pPr>
              <w:spacing w:after="120" w:line="220" w:lineRule="exact"/>
              <w:rPr>
                <w:lang w:val="en-US"/>
              </w:rPr>
            </w:pPr>
            <w:r w:rsidRPr="00BA5143">
              <w:rPr>
                <w:lang w:val="en-US"/>
              </w:rPr>
              <w:t>4</w:t>
            </w:r>
            <w:r w:rsidR="00EA445D" w:rsidRPr="00BA5143">
              <w:rPr>
                <w:lang w:val="en-US"/>
              </w:rPr>
              <w:t>3</w:t>
            </w:r>
          </w:p>
        </w:tc>
      </w:tr>
      <w:tr w:rsidR="00E22681" w:rsidRPr="00BA5143" w:rsidTr="00D8464B">
        <w:trPr>
          <w:trHeight w:hRule="exact" w:val="227"/>
        </w:trPr>
        <w:tc>
          <w:tcPr>
            <w:tcW w:w="567" w:type="dxa"/>
          </w:tcPr>
          <w:p w:rsidR="00E22681" w:rsidRPr="00BA5143" w:rsidRDefault="00F16C68" w:rsidP="00884E44">
            <w:pPr>
              <w:spacing w:after="120" w:line="220" w:lineRule="exact"/>
              <w:rPr>
                <w:lang w:val="en-US"/>
              </w:rPr>
            </w:pPr>
            <w:r w:rsidRPr="00BA5143">
              <w:rPr>
                <w:lang w:val="en-US"/>
              </w:rPr>
              <w:t>1</w:t>
            </w:r>
            <w:r w:rsidR="00884E44" w:rsidRPr="00BA5143">
              <w:rPr>
                <w:lang w:val="en-US"/>
              </w:rPr>
              <w:t>6</w:t>
            </w:r>
          </w:p>
        </w:tc>
        <w:tc>
          <w:tcPr>
            <w:tcW w:w="7087" w:type="dxa"/>
          </w:tcPr>
          <w:p w:rsidR="00E22681" w:rsidRPr="00BA5143" w:rsidRDefault="00EA445D" w:rsidP="004074A0">
            <w:pPr>
              <w:spacing w:after="120" w:line="220" w:lineRule="exact"/>
              <w:rPr>
                <w:lang w:val="en-US"/>
              </w:rPr>
            </w:pPr>
            <w:r w:rsidRPr="00BA5143">
              <w:rPr>
                <w:lang w:val="en-US"/>
              </w:rPr>
              <w:t>Movement revaluation reserve</w:t>
            </w:r>
          </w:p>
        </w:tc>
        <w:tc>
          <w:tcPr>
            <w:tcW w:w="700" w:type="dxa"/>
          </w:tcPr>
          <w:p w:rsidR="00E22681" w:rsidRPr="00BA5143" w:rsidRDefault="00E22681" w:rsidP="004074A0">
            <w:pPr>
              <w:spacing w:after="120" w:line="220" w:lineRule="exact"/>
              <w:rPr>
                <w:lang w:val="en-US"/>
              </w:rPr>
            </w:pPr>
          </w:p>
        </w:tc>
        <w:tc>
          <w:tcPr>
            <w:tcW w:w="754" w:type="dxa"/>
          </w:tcPr>
          <w:p w:rsidR="00E22681" w:rsidRPr="00BA5143" w:rsidRDefault="00884E44" w:rsidP="00A4626C">
            <w:pPr>
              <w:spacing w:after="120" w:line="220" w:lineRule="exact"/>
              <w:rPr>
                <w:lang w:val="en-US"/>
              </w:rPr>
            </w:pPr>
            <w:r w:rsidRPr="00BA5143">
              <w:rPr>
                <w:lang w:val="en-US"/>
              </w:rPr>
              <w:t>4</w:t>
            </w:r>
            <w:r w:rsidR="00EA445D" w:rsidRPr="00BA5143">
              <w:rPr>
                <w:lang w:val="en-US"/>
              </w:rPr>
              <w:t>3</w:t>
            </w:r>
          </w:p>
        </w:tc>
      </w:tr>
      <w:tr w:rsidR="00E70A77" w:rsidRPr="00BA5143" w:rsidTr="00D8464B">
        <w:trPr>
          <w:trHeight w:hRule="exact" w:val="227"/>
        </w:trPr>
        <w:tc>
          <w:tcPr>
            <w:tcW w:w="567" w:type="dxa"/>
          </w:tcPr>
          <w:p w:rsidR="00E70A77" w:rsidRPr="00BA5143" w:rsidRDefault="00F16C68" w:rsidP="00884E44">
            <w:pPr>
              <w:spacing w:after="120" w:line="220" w:lineRule="exact"/>
              <w:rPr>
                <w:lang w:val="en-US"/>
              </w:rPr>
            </w:pPr>
            <w:r w:rsidRPr="00BA5143">
              <w:rPr>
                <w:lang w:val="en-US"/>
              </w:rPr>
              <w:t>1</w:t>
            </w:r>
            <w:r w:rsidR="00884E44" w:rsidRPr="00BA5143">
              <w:rPr>
                <w:lang w:val="en-US"/>
              </w:rPr>
              <w:t>7</w:t>
            </w:r>
            <w:r w:rsidR="00E70A77" w:rsidRPr="00BA5143">
              <w:rPr>
                <w:lang w:val="en-US"/>
              </w:rPr>
              <w:t>.</w:t>
            </w:r>
          </w:p>
        </w:tc>
        <w:tc>
          <w:tcPr>
            <w:tcW w:w="7087" w:type="dxa"/>
          </w:tcPr>
          <w:p w:rsidR="00E70A77" w:rsidRPr="00BA5143" w:rsidRDefault="00EA445D" w:rsidP="004074A0">
            <w:pPr>
              <w:spacing w:after="120" w:line="220" w:lineRule="exact"/>
              <w:rPr>
                <w:lang w:val="en-US"/>
              </w:rPr>
            </w:pPr>
            <w:r w:rsidRPr="00BA5143">
              <w:rPr>
                <w:lang w:val="en-US"/>
              </w:rPr>
              <w:t xml:space="preserve">Analysis of </w:t>
            </w:r>
            <w:r w:rsidR="003E1F65" w:rsidRPr="00BA5143">
              <w:rPr>
                <w:lang w:val="en-US"/>
              </w:rPr>
              <w:t>assets and</w:t>
            </w:r>
            <w:r w:rsidRPr="00BA5143">
              <w:rPr>
                <w:lang w:val="en-US"/>
              </w:rPr>
              <w:t xml:space="preserve"> liabilities by their proceedings</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7A73F2" w:rsidP="00A4626C">
            <w:pPr>
              <w:spacing w:after="120" w:line="220" w:lineRule="exact"/>
              <w:rPr>
                <w:lang w:val="en-US"/>
              </w:rPr>
            </w:pPr>
            <w:r w:rsidRPr="00BA5143">
              <w:rPr>
                <w:lang w:val="en-US"/>
              </w:rPr>
              <w:t>4</w:t>
            </w:r>
            <w:r w:rsidR="00EA445D" w:rsidRPr="00BA5143">
              <w:rPr>
                <w:lang w:val="en-US"/>
              </w:rPr>
              <w:t>3</w:t>
            </w:r>
          </w:p>
        </w:tc>
      </w:tr>
      <w:tr w:rsidR="00E70A77" w:rsidRPr="00BA5143" w:rsidTr="00D8464B">
        <w:trPr>
          <w:trHeight w:hRule="exact" w:val="227"/>
        </w:trPr>
        <w:tc>
          <w:tcPr>
            <w:tcW w:w="567" w:type="dxa"/>
          </w:tcPr>
          <w:p w:rsidR="00E70A77" w:rsidRPr="00BA5143" w:rsidRDefault="001B73D3" w:rsidP="004074A0">
            <w:pPr>
              <w:spacing w:after="120" w:line="220" w:lineRule="exact"/>
              <w:rPr>
                <w:lang w:val="en-US"/>
              </w:rPr>
            </w:pPr>
            <w:r w:rsidRPr="00BA5143">
              <w:rPr>
                <w:lang w:val="en-US"/>
              </w:rPr>
              <w:t>18</w:t>
            </w:r>
            <w:r w:rsidR="00E70A77" w:rsidRPr="00BA5143">
              <w:rPr>
                <w:lang w:val="en-US"/>
              </w:rPr>
              <w:t>.</w:t>
            </w:r>
          </w:p>
        </w:tc>
        <w:tc>
          <w:tcPr>
            <w:tcW w:w="7087" w:type="dxa"/>
          </w:tcPr>
          <w:p w:rsidR="00E70A77" w:rsidRPr="00BA5143" w:rsidRDefault="00EA445D" w:rsidP="004074A0">
            <w:pPr>
              <w:spacing w:after="120" w:line="220" w:lineRule="exact"/>
              <w:rPr>
                <w:lang w:val="en-US"/>
              </w:rPr>
            </w:pPr>
            <w:r w:rsidRPr="00BA5143">
              <w:rPr>
                <w:lang w:val="en-US"/>
              </w:rPr>
              <w:t>Interest income and expense</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1B73D3" w:rsidP="00531CA9">
            <w:pPr>
              <w:spacing w:after="120" w:line="220" w:lineRule="exact"/>
              <w:rPr>
                <w:lang w:val="en-US"/>
              </w:rPr>
            </w:pPr>
            <w:r w:rsidRPr="00BA5143">
              <w:rPr>
                <w:lang w:val="en-US"/>
              </w:rPr>
              <w:t>4</w:t>
            </w:r>
            <w:r w:rsidR="00EA445D" w:rsidRPr="00BA5143">
              <w:rPr>
                <w:lang w:val="en-US"/>
              </w:rPr>
              <w:t>4</w:t>
            </w:r>
          </w:p>
        </w:tc>
      </w:tr>
      <w:tr w:rsidR="00E70A77" w:rsidRPr="00BA5143" w:rsidTr="00D8464B">
        <w:trPr>
          <w:trHeight w:hRule="exact" w:val="227"/>
        </w:trPr>
        <w:tc>
          <w:tcPr>
            <w:tcW w:w="567" w:type="dxa"/>
          </w:tcPr>
          <w:p w:rsidR="00E70A77" w:rsidRPr="00BA5143" w:rsidRDefault="001B73D3" w:rsidP="004074A0">
            <w:pPr>
              <w:spacing w:after="120" w:line="220" w:lineRule="exact"/>
              <w:rPr>
                <w:lang w:val="en-US"/>
              </w:rPr>
            </w:pPr>
            <w:r w:rsidRPr="00BA5143">
              <w:rPr>
                <w:lang w:val="en-US"/>
              </w:rPr>
              <w:t>19</w:t>
            </w:r>
            <w:r w:rsidR="00E70A77" w:rsidRPr="00BA5143">
              <w:rPr>
                <w:lang w:val="en-US"/>
              </w:rPr>
              <w:t>.</w:t>
            </w:r>
          </w:p>
        </w:tc>
        <w:tc>
          <w:tcPr>
            <w:tcW w:w="7087" w:type="dxa"/>
          </w:tcPr>
          <w:p w:rsidR="00E70A77" w:rsidRPr="00BA5143" w:rsidRDefault="003E1F65" w:rsidP="004074A0">
            <w:pPr>
              <w:spacing w:after="120" w:line="220" w:lineRule="exact"/>
              <w:rPr>
                <w:lang w:val="en-US"/>
              </w:rPr>
            </w:pPr>
            <w:r w:rsidRPr="00BA5143">
              <w:rPr>
                <w:lang w:val="en-US"/>
              </w:rPr>
              <w:t>Commission</w:t>
            </w:r>
            <w:r w:rsidR="00EA445D" w:rsidRPr="00BA5143">
              <w:rPr>
                <w:lang w:val="en-US"/>
              </w:rPr>
              <w:t xml:space="preserve"> income and expense</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1B73D3" w:rsidP="00E06112">
            <w:pPr>
              <w:spacing w:after="120" w:line="220" w:lineRule="exact"/>
              <w:rPr>
                <w:lang w:val="en-US"/>
              </w:rPr>
            </w:pPr>
            <w:r w:rsidRPr="00BA5143">
              <w:rPr>
                <w:lang w:val="en-US"/>
              </w:rPr>
              <w:t>4</w:t>
            </w:r>
            <w:r w:rsidR="00EA445D" w:rsidRPr="00BA5143">
              <w:rPr>
                <w:lang w:val="en-US"/>
              </w:rPr>
              <w:t>4</w:t>
            </w:r>
          </w:p>
        </w:tc>
      </w:tr>
      <w:tr w:rsidR="00E70A77" w:rsidRPr="00BA5143" w:rsidTr="00D8464B">
        <w:trPr>
          <w:trHeight w:hRule="exact" w:val="227"/>
        </w:trPr>
        <w:tc>
          <w:tcPr>
            <w:tcW w:w="567" w:type="dxa"/>
          </w:tcPr>
          <w:p w:rsidR="00E70A77" w:rsidRPr="00BA5143" w:rsidRDefault="001B73D3" w:rsidP="004074A0">
            <w:pPr>
              <w:spacing w:after="120" w:line="220" w:lineRule="exact"/>
              <w:rPr>
                <w:lang w:val="en-US"/>
              </w:rPr>
            </w:pPr>
            <w:r w:rsidRPr="00BA5143">
              <w:rPr>
                <w:lang w:val="en-US"/>
              </w:rPr>
              <w:t>20</w:t>
            </w:r>
            <w:r w:rsidR="00E70A77" w:rsidRPr="00BA5143">
              <w:rPr>
                <w:lang w:val="en-US"/>
              </w:rPr>
              <w:t>.</w:t>
            </w:r>
          </w:p>
        </w:tc>
        <w:tc>
          <w:tcPr>
            <w:tcW w:w="7087" w:type="dxa"/>
          </w:tcPr>
          <w:p w:rsidR="00E70A77" w:rsidRPr="00BA5143" w:rsidRDefault="00EA445D" w:rsidP="004074A0">
            <w:pPr>
              <w:spacing w:after="120" w:line="220" w:lineRule="exact"/>
              <w:rPr>
                <w:lang w:val="en-US"/>
              </w:rPr>
            </w:pPr>
            <w:r w:rsidRPr="00BA5143">
              <w:rPr>
                <w:lang w:val="en-US"/>
              </w:rPr>
              <w:t>Other operating income</w:t>
            </w:r>
          </w:p>
        </w:tc>
        <w:tc>
          <w:tcPr>
            <w:tcW w:w="700" w:type="dxa"/>
          </w:tcPr>
          <w:p w:rsidR="00E70A77" w:rsidRPr="00BA5143" w:rsidRDefault="00E70A77" w:rsidP="004074A0">
            <w:pPr>
              <w:spacing w:after="120" w:line="220" w:lineRule="exact"/>
              <w:rPr>
                <w:lang w:val="en-US"/>
              </w:rPr>
            </w:pPr>
          </w:p>
        </w:tc>
        <w:tc>
          <w:tcPr>
            <w:tcW w:w="754" w:type="dxa"/>
          </w:tcPr>
          <w:p w:rsidR="00E70A77" w:rsidRPr="00445488" w:rsidRDefault="001B73D3" w:rsidP="00672A09">
            <w:pPr>
              <w:spacing w:after="120" w:line="220" w:lineRule="exact"/>
              <w:rPr>
                <w:lang w:val="uk-UA"/>
              </w:rPr>
            </w:pPr>
            <w:r w:rsidRPr="00BA5143">
              <w:rPr>
                <w:lang w:val="en-US"/>
              </w:rPr>
              <w:t>4</w:t>
            </w:r>
            <w:r w:rsidR="00445488">
              <w:rPr>
                <w:lang w:val="uk-UA"/>
              </w:rPr>
              <w:t>5</w:t>
            </w:r>
          </w:p>
        </w:tc>
      </w:tr>
      <w:tr w:rsidR="00E70A77" w:rsidRPr="00BA5143" w:rsidTr="00D8464B">
        <w:trPr>
          <w:trHeight w:hRule="exact" w:val="227"/>
        </w:trPr>
        <w:tc>
          <w:tcPr>
            <w:tcW w:w="567" w:type="dxa"/>
          </w:tcPr>
          <w:p w:rsidR="00E70A77" w:rsidRPr="00BA5143" w:rsidRDefault="00F16C68" w:rsidP="001B73D3">
            <w:pPr>
              <w:spacing w:after="120" w:line="220" w:lineRule="exact"/>
              <w:rPr>
                <w:lang w:val="en-US"/>
              </w:rPr>
            </w:pPr>
            <w:r w:rsidRPr="00BA5143">
              <w:rPr>
                <w:lang w:val="en-US"/>
              </w:rPr>
              <w:t>2</w:t>
            </w:r>
            <w:r w:rsidR="001B73D3" w:rsidRPr="00BA5143">
              <w:rPr>
                <w:lang w:val="en-US"/>
              </w:rPr>
              <w:t>1</w:t>
            </w:r>
            <w:r w:rsidR="00E70A77" w:rsidRPr="00BA5143">
              <w:rPr>
                <w:lang w:val="en-US"/>
              </w:rPr>
              <w:t>.</w:t>
            </w:r>
          </w:p>
        </w:tc>
        <w:tc>
          <w:tcPr>
            <w:tcW w:w="7087" w:type="dxa"/>
          </w:tcPr>
          <w:p w:rsidR="00E70A77" w:rsidRPr="00BA5143" w:rsidRDefault="00EA445D" w:rsidP="004074A0">
            <w:pPr>
              <w:spacing w:after="120" w:line="220" w:lineRule="exact"/>
              <w:rPr>
                <w:lang w:val="en-US"/>
              </w:rPr>
            </w:pPr>
            <w:r w:rsidRPr="00BA5143">
              <w:rPr>
                <w:lang w:val="en-US"/>
              </w:rPr>
              <w:t>Administrative and other operating expense</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1B73D3" w:rsidP="000E72EC">
            <w:pPr>
              <w:spacing w:after="120" w:line="220" w:lineRule="exact"/>
              <w:rPr>
                <w:lang w:val="en-US"/>
              </w:rPr>
            </w:pPr>
            <w:r w:rsidRPr="00BA5143">
              <w:rPr>
                <w:lang w:val="en-US"/>
              </w:rPr>
              <w:t>4</w:t>
            </w:r>
            <w:r w:rsidR="00EA445D" w:rsidRPr="00BA5143">
              <w:rPr>
                <w:lang w:val="en-US"/>
              </w:rPr>
              <w:t>5</w:t>
            </w:r>
          </w:p>
        </w:tc>
      </w:tr>
      <w:tr w:rsidR="00E70A77" w:rsidRPr="00BA5143" w:rsidTr="00D8464B">
        <w:trPr>
          <w:trHeight w:hRule="exact" w:val="227"/>
        </w:trPr>
        <w:tc>
          <w:tcPr>
            <w:tcW w:w="567" w:type="dxa"/>
          </w:tcPr>
          <w:p w:rsidR="00E70A77" w:rsidRPr="00BA5143" w:rsidRDefault="001B73D3" w:rsidP="002A2EF5">
            <w:pPr>
              <w:spacing w:after="120" w:line="220" w:lineRule="exact"/>
              <w:rPr>
                <w:lang w:val="en-US"/>
              </w:rPr>
            </w:pPr>
            <w:r w:rsidRPr="00BA5143">
              <w:rPr>
                <w:lang w:val="en-US"/>
              </w:rPr>
              <w:t>22</w:t>
            </w:r>
            <w:r w:rsidR="00E70A77" w:rsidRPr="00BA5143">
              <w:rPr>
                <w:lang w:val="en-US"/>
              </w:rPr>
              <w:t>.</w:t>
            </w:r>
          </w:p>
        </w:tc>
        <w:tc>
          <w:tcPr>
            <w:tcW w:w="7087" w:type="dxa"/>
          </w:tcPr>
          <w:p w:rsidR="00E70A77" w:rsidRPr="00BA5143" w:rsidRDefault="003E1F65" w:rsidP="004074A0">
            <w:pPr>
              <w:spacing w:after="120" w:line="220" w:lineRule="exact"/>
              <w:rPr>
                <w:lang w:val="en-US"/>
              </w:rPr>
            </w:pPr>
            <w:r w:rsidRPr="00BA5143">
              <w:rPr>
                <w:lang w:val="en-US"/>
              </w:rPr>
              <w:t>Costs income taxes</w:t>
            </w:r>
          </w:p>
        </w:tc>
        <w:tc>
          <w:tcPr>
            <w:tcW w:w="700" w:type="dxa"/>
          </w:tcPr>
          <w:p w:rsidR="00E70A77" w:rsidRPr="00BA5143" w:rsidRDefault="00E70A77" w:rsidP="004074A0">
            <w:pPr>
              <w:spacing w:after="120" w:line="220" w:lineRule="exact"/>
              <w:rPr>
                <w:lang w:val="en-US"/>
              </w:rPr>
            </w:pPr>
          </w:p>
        </w:tc>
        <w:tc>
          <w:tcPr>
            <w:tcW w:w="754" w:type="dxa"/>
          </w:tcPr>
          <w:p w:rsidR="00E70A77" w:rsidRPr="00445488" w:rsidRDefault="001B73D3" w:rsidP="002A2EF5">
            <w:pPr>
              <w:spacing w:after="120" w:line="220" w:lineRule="exact"/>
              <w:rPr>
                <w:lang w:val="uk-UA"/>
              </w:rPr>
            </w:pPr>
            <w:r w:rsidRPr="00BA5143">
              <w:rPr>
                <w:lang w:val="en-US"/>
              </w:rPr>
              <w:t>4</w:t>
            </w:r>
            <w:r w:rsidR="00445488">
              <w:rPr>
                <w:lang w:val="uk-UA"/>
              </w:rPr>
              <w:t>6</w:t>
            </w:r>
          </w:p>
        </w:tc>
      </w:tr>
      <w:tr w:rsidR="00E70A77" w:rsidRPr="00BA5143" w:rsidTr="00D8464B">
        <w:trPr>
          <w:trHeight w:hRule="exact" w:val="227"/>
        </w:trPr>
        <w:tc>
          <w:tcPr>
            <w:tcW w:w="567" w:type="dxa"/>
          </w:tcPr>
          <w:p w:rsidR="00E70A77" w:rsidRPr="00BA5143" w:rsidRDefault="001B73D3" w:rsidP="007C6AA1">
            <w:pPr>
              <w:spacing w:after="120" w:line="220" w:lineRule="exact"/>
              <w:rPr>
                <w:lang w:val="en-US"/>
              </w:rPr>
            </w:pPr>
            <w:r w:rsidRPr="00BA5143">
              <w:rPr>
                <w:lang w:val="en-US"/>
              </w:rPr>
              <w:t>23</w:t>
            </w:r>
            <w:r w:rsidR="00E70A77" w:rsidRPr="00BA5143">
              <w:rPr>
                <w:lang w:val="en-US"/>
              </w:rPr>
              <w:t>.</w:t>
            </w:r>
          </w:p>
        </w:tc>
        <w:tc>
          <w:tcPr>
            <w:tcW w:w="7087" w:type="dxa"/>
          </w:tcPr>
          <w:p w:rsidR="00E70A77" w:rsidRPr="00BA5143" w:rsidRDefault="003E1F65" w:rsidP="004074A0">
            <w:pPr>
              <w:spacing w:after="120" w:line="220" w:lineRule="exact"/>
              <w:rPr>
                <w:lang w:val="en-US"/>
              </w:rPr>
            </w:pPr>
            <w:r w:rsidRPr="00BA5143">
              <w:rPr>
                <w:lang w:val="en-US"/>
              </w:rPr>
              <w:t>Profit</w:t>
            </w:r>
            <w:r w:rsidR="00E70A77" w:rsidRPr="00BA5143">
              <w:rPr>
                <w:lang w:val="en-US"/>
              </w:rPr>
              <w:t>/(</w:t>
            </w:r>
            <w:r w:rsidRPr="00BA5143">
              <w:rPr>
                <w:lang w:val="en-US"/>
              </w:rPr>
              <w:t>loss</w:t>
            </w:r>
            <w:r w:rsidR="00E70A77" w:rsidRPr="00BA5143">
              <w:rPr>
                <w:lang w:val="en-US"/>
              </w:rPr>
              <w:t xml:space="preserve">) </w:t>
            </w:r>
            <w:r w:rsidRPr="00BA5143">
              <w:rPr>
                <w:lang w:val="en-US"/>
              </w:rPr>
              <w:t>per one simple and preferred share</w:t>
            </w:r>
          </w:p>
        </w:tc>
        <w:tc>
          <w:tcPr>
            <w:tcW w:w="700" w:type="dxa"/>
          </w:tcPr>
          <w:p w:rsidR="00E70A77" w:rsidRPr="00BA5143" w:rsidRDefault="00E70A77" w:rsidP="004074A0">
            <w:pPr>
              <w:spacing w:after="120" w:line="220" w:lineRule="exact"/>
              <w:rPr>
                <w:lang w:val="en-US"/>
              </w:rPr>
            </w:pPr>
          </w:p>
        </w:tc>
        <w:tc>
          <w:tcPr>
            <w:tcW w:w="754" w:type="dxa"/>
          </w:tcPr>
          <w:p w:rsidR="00E70A77" w:rsidRPr="00BA5143" w:rsidRDefault="001B73D3" w:rsidP="007C6AA1">
            <w:pPr>
              <w:spacing w:after="120" w:line="220" w:lineRule="exact"/>
              <w:rPr>
                <w:lang w:val="en-US"/>
              </w:rPr>
            </w:pPr>
            <w:r w:rsidRPr="00BA5143">
              <w:rPr>
                <w:lang w:val="en-US"/>
              </w:rPr>
              <w:t>4</w:t>
            </w:r>
            <w:r w:rsidR="003E1F65" w:rsidRPr="00BA5143">
              <w:rPr>
                <w:lang w:val="en-US"/>
              </w:rPr>
              <w:t>6</w:t>
            </w:r>
          </w:p>
        </w:tc>
      </w:tr>
      <w:tr w:rsidR="00E70A77" w:rsidRPr="00BA5143" w:rsidTr="00D8464B">
        <w:trPr>
          <w:trHeight w:hRule="exact" w:val="227"/>
        </w:trPr>
        <w:tc>
          <w:tcPr>
            <w:tcW w:w="567" w:type="dxa"/>
          </w:tcPr>
          <w:p w:rsidR="00E70A77" w:rsidRPr="00BA5143" w:rsidRDefault="00D150AC" w:rsidP="0089188F">
            <w:pPr>
              <w:spacing w:after="120" w:line="220" w:lineRule="exact"/>
              <w:rPr>
                <w:lang w:val="en-US"/>
              </w:rPr>
            </w:pPr>
            <w:r w:rsidRPr="00BA5143">
              <w:rPr>
                <w:lang w:val="en-US"/>
              </w:rPr>
              <w:t>2</w:t>
            </w:r>
            <w:r w:rsidR="0089188F" w:rsidRPr="00BA5143">
              <w:rPr>
                <w:lang w:val="en-US"/>
              </w:rPr>
              <w:t>4</w:t>
            </w:r>
            <w:r w:rsidR="00E70A77" w:rsidRPr="00BA5143">
              <w:rPr>
                <w:lang w:val="en-US"/>
              </w:rPr>
              <w:t>.</w:t>
            </w:r>
          </w:p>
        </w:tc>
        <w:tc>
          <w:tcPr>
            <w:tcW w:w="7087" w:type="dxa"/>
          </w:tcPr>
          <w:p w:rsidR="00E70A77" w:rsidRPr="00BA5143" w:rsidRDefault="003E1F65" w:rsidP="004074A0">
            <w:pPr>
              <w:spacing w:after="120" w:line="220" w:lineRule="exact"/>
              <w:rPr>
                <w:lang w:val="en-US"/>
              </w:rPr>
            </w:pPr>
            <w:r w:rsidRPr="00BA5143">
              <w:rPr>
                <w:lang w:val="en-US"/>
              </w:rPr>
              <w:t>Operating segments</w:t>
            </w:r>
          </w:p>
        </w:tc>
        <w:tc>
          <w:tcPr>
            <w:tcW w:w="700" w:type="dxa"/>
          </w:tcPr>
          <w:p w:rsidR="00E70A77" w:rsidRPr="00BA5143" w:rsidRDefault="00E70A77" w:rsidP="004074A0">
            <w:pPr>
              <w:spacing w:after="120" w:line="220" w:lineRule="exact"/>
              <w:rPr>
                <w:lang w:val="en-US"/>
              </w:rPr>
            </w:pPr>
          </w:p>
        </w:tc>
        <w:tc>
          <w:tcPr>
            <w:tcW w:w="754" w:type="dxa"/>
          </w:tcPr>
          <w:p w:rsidR="00E70A77" w:rsidRPr="00445488" w:rsidRDefault="0089188F" w:rsidP="00D150AC">
            <w:pPr>
              <w:spacing w:after="120" w:line="220" w:lineRule="exact"/>
              <w:rPr>
                <w:lang w:val="uk-UA"/>
              </w:rPr>
            </w:pPr>
            <w:r w:rsidRPr="00BA5143">
              <w:rPr>
                <w:lang w:val="en-US"/>
              </w:rPr>
              <w:t>4</w:t>
            </w:r>
            <w:r w:rsidR="00445488">
              <w:rPr>
                <w:lang w:val="uk-UA"/>
              </w:rPr>
              <w:t>7</w:t>
            </w:r>
          </w:p>
        </w:tc>
      </w:tr>
      <w:tr w:rsidR="00E70A77" w:rsidRPr="00BA5143" w:rsidTr="00D8464B">
        <w:trPr>
          <w:trHeight w:hRule="exact" w:val="227"/>
        </w:trPr>
        <w:tc>
          <w:tcPr>
            <w:tcW w:w="567" w:type="dxa"/>
          </w:tcPr>
          <w:p w:rsidR="00E70A77" w:rsidRPr="00BA5143" w:rsidRDefault="00A30B27" w:rsidP="004074A0">
            <w:pPr>
              <w:spacing w:after="120" w:line="220" w:lineRule="exact"/>
              <w:rPr>
                <w:lang w:val="en-US"/>
              </w:rPr>
            </w:pPr>
            <w:r w:rsidRPr="00BA5143">
              <w:rPr>
                <w:lang w:val="en-US"/>
              </w:rPr>
              <w:t>2</w:t>
            </w:r>
            <w:r w:rsidR="0089188F" w:rsidRPr="00BA5143">
              <w:rPr>
                <w:lang w:val="en-US"/>
              </w:rPr>
              <w:t>5</w:t>
            </w:r>
            <w:r w:rsidR="00E70A77" w:rsidRPr="00BA5143">
              <w:rPr>
                <w:lang w:val="en-US"/>
              </w:rPr>
              <w:t>.</w:t>
            </w:r>
          </w:p>
        </w:tc>
        <w:tc>
          <w:tcPr>
            <w:tcW w:w="7087" w:type="dxa"/>
          </w:tcPr>
          <w:p w:rsidR="00E70A77" w:rsidRPr="00BA5143" w:rsidRDefault="003E1F65" w:rsidP="004074A0">
            <w:pPr>
              <w:spacing w:after="120" w:line="220" w:lineRule="exact"/>
              <w:rPr>
                <w:lang w:val="en-US"/>
              </w:rPr>
            </w:pPr>
            <w:r w:rsidRPr="00BA5143">
              <w:rPr>
                <w:lang w:val="en-US"/>
              </w:rPr>
              <w:t>Financial risk management</w:t>
            </w:r>
          </w:p>
        </w:tc>
        <w:tc>
          <w:tcPr>
            <w:tcW w:w="700" w:type="dxa"/>
          </w:tcPr>
          <w:p w:rsidR="00E70A77" w:rsidRPr="00BA5143" w:rsidRDefault="00E70A77" w:rsidP="004074A0">
            <w:pPr>
              <w:spacing w:after="120" w:line="220" w:lineRule="exact"/>
              <w:rPr>
                <w:lang w:val="en-US"/>
              </w:rPr>
            </w:pPr>
          </w:p>
        </w:tc>
        <w:tc>
          <w:tcPr>
            <w:tcW w:w="754" w:type="dxa"/>
          </w:tcPr>
          <w:p w:rsidR="00E70A77" w:rsidRPr="00445488" w:rsidRDefault="003E1F65" w:rsidP="004074A0">
            <w:pPr>
              <w:spacing w:after="120" w:line="220" w:lineRule="exact"/>
              <w:rPr>
                <w:lang w:val="uk-UA"/>
              </w:rPr>
            </w:pPr>
            <w:r w:rsidRPr="00BA5143">
              <w:rPr>
                <w:lang w:val="en-US"/>
              </w:rPr>
              <w:t>4</w:t>
            </w:r>
            <w:r w:rsidR="00445488">
              <w:rPr>
                <w:lang w:val="uk-UA"/>
              </w:rPr>
              <w:t>9</w:t>
            </w:r>
          </w:p>
        </w:tc>
      </w:tr>
      <w:tr w:rsidR="00E70A77" w:rsidRPr="00BA5143" w:rsidTr="00D8464B">
        <w:trPr>
          <w:trHeight w:hRule="exact" w:val="227"/>
        </w:trPr>
        <w:tc>
          <w:tcPr>
            <w:tcW w:w="567" w:type="dxa"/>
          </w:tcPr>
          <w:p w:rsidR="00E70A77" w:rsidRPr="00BA5143" w:rsidRDefault="0089188F" w:rsidP="004074A0">
            <w:pPr>
              <w:spacing w:after="120" w:line="220" w:lineRule="exact"/>
              <w:rPr>
                <w:lang w:val="en-US"/>
              </w:rPr>
            </w:pPr>
            <w:r w:rsidRPr="00BA5143">
              <w:rPr>
                <w:lang w:val="en-US"/>
              </w:rPr>
              <w:t>26</w:t>
            </w:r>
            <w:r w:rsidR="00E70A77" w:rsidRPr="00BA5143">
              <w:rPr>
                <w:lang w:val="en-US"/>
              </w:rPr>
              <w:t>.</w:t>
            </w:r>
          </w:p>
        </w:tc>
        <w:tc>
          <w:tcPr>
            <w:tcW w:w="7087" w:type="dxa"/>
          </w:tcPr>
          <w:p w:rsidR="00E70A77" w:rsidRPr="00BA5143" w:rsidRDefault="003E1F65" w:rsidP="004074A0">
            <w:pPr>
              <w:spacing w:after="120" w:line="220" w:lineRule="exact"/>
              <w:rPr>
                <w:lang w:val="en-US"/>
              </w:rPr>
            </w:pPr>
            <w:r w:rsidRPr="00BA5143">
              <w:rPr>
                <w:lang w:val="en-US"/>
              </w:rPr>
              <w:t>Capital management</w:t>
            </w:r>
          </w:p>
        </w:tc>
        <w:tc>
          <w:tcPr>
            <w:tcW w:w="700" w:type="dxa"/>
          </w:tcPr>
          <w:p w:rsidR="00E70A77" w:rsidRPr="00BA5143" w:rsidRDefault="00E70A77" w:rsidP="004074A0">
            <w:pPr>
              <w:spacing w:after="120" w:line="220" w:lineRule="exact"/>
              <w:rPr>
                <w:lang w:val="en-US"/>
              </w:rPr>
            </w:pPr>
          </w:p>
        </w:tc>
        <w:tc>
          <w:tcPr>
            <w:tcW w:w="754" w:type="dxa"/>
          </w:tcPr>
          <w:p w:rsidR="008E6C19" w:rsidRPr="00BA5143" w:rsidRDefault="003E1F65" w:rsidP="00531CA9">
            <w:pPr>
              <w:spacing w:after="120" w:line="220" w:lineRule="exact"/>
              <w:rPr>
                <w:lang w:val="en-US"/>
              </w:rPr>
            </w:pPr>
            <w:r w:rsidRPr="00BA5143">
              <w:rPr>
                <w:lang w:val="en-US"/>
              </w:rPr>
              <w:t>59</w:t>
            </w:r>
          </w:p>
        </w:tc>
      </w:tr>
      <w:tr w:rsidR="00E70A77" w:rsidRPr="00BA5143" w:rsidTr="00D8464B">
        <w:trPr>
          <w:trHeight w:hRule="exact" w:val="227"/>
        </w:trPr>
        <w:tc>
          <w:tcPr>
            <w:tcW w:w="567" w:type="dxa"/>
          </w:tcPr>
          <w:p w:rsidR="00E70A77" w:rsidRPr="00BA5143" w:rsidRDefault="001D2006" w:rsidP="00B4058B">
            <w:pPr>
              <w:spacing w:after="120" w:line="220" w:lineRule="exact"/>
              <w:rPr>
                <w:lang w:val="en-US"/>
              </w:rPr>
            </w:pPr>
            <w:r w:rsidRPr="00BA5143">
              <w:rPr>
                <w:lang w:val="en-US"/>
              </w:rPr>
              <w:t>27.</w:t>
            </w:r>
          </w:p>
        </w:tc>
        <w:tc>
          <w:tcPr>
            <w:tcW w:w="7087" w:type="dxa"/>
          </w:tcPr>
          <w:p w:rsidR="00E70A77" w:rsidRPr="00BA5143" w:rsidRDefault="003E1F65" w:rsidP="004074A0">
            <w:pPr>
              <w:spacing w:after="120" w:line="220" w:lineRule="exact"/>
              <w:rPr>
                <w:lang w:val="en-US"/>
              </w:rPr>
            </w:pPr>
            <w:r w:rsidRPr="00BA5143">
              <w:rPr>
                <w:lang w:val="en-US"/>
              </w:rPr>
              <w:t>Potential liabilities of the bank</w:t>
            </w:r>
          </w:p>
        </w:tc>
        <w:tc>
          <w:tcPr>
            <w:tcW w:w="700" w:type="dxa"/>
          </w:tcPr>
          <w:p w:rsidR="00E70A77" w:rsidRPr="00BA5143" w:rsidRDefault="00E70A77" w:rsidP="004074A0">
            <w:pPr>
              <w:spacing w:after="120" w:line="220" w:lineRule="exact"/>
              <w:rPr>
                <w:lang w:val="en-US"/>
              </w:rPr>
            </w:pPr>
          </w:p>
        </w:tc>
        <w:tc>
          <w:tcPr>
            <w:tcW w:w="754" w:type="dxa"/>
          </w:tcPr>
          <w:p w:rsidR="00E70A77" w:rsidRPr="00445488" w:rsidRDefault="003E1F65" w:rsidP="004074A0">
            <w:pPr>
              <w:spacing w:after="120" w:line="220" w:lineRule="exact"/>
              <w:rPr>
                <w:lang w:val="uk-UA"/>
              </w:rPr>
            </w:pPr>
            <w:r w:rsidRPr="00BA5143">
              <w:rPr>
                <w:lang w:val="en-US"/>
              </w:rPr>
              <w:t>6</w:t>
            </w:r>
            <w:r w:rsidR="00445488">
              <w:rPr>
                <w:lang w:val="uk-UA"/>
              </w:rPr>
              <w:t>1</w:t>
            </w:r>
          </w:p>
        </w:tc>
      </w:tr>
      <w:tr w:rsidR="00E70A77" w:rsidRPr="00BA5143" w:rsidTr="00D8464B">
        <w:trPr>
          <w:trHeight w:hRule="exact" w:val="227"/>
        </w:trPr>
        <w:tc>
          <w:tcPr>
            <w:tcW w:w="567" w:type="dxa"/>
          </w:tcPr>
          <w:p w:rsidR="00E70A77" w:rsidRPr="00BA5143" w:rsidRDefault="001D2006" w:rsidP="00185379">
            <w:pPr>
              <w:spacing w:after="120" w:line="220" w:lineRule="exact"/>
              <w:rPr>
                <w:lang w:val="en-US"/>
              </w:rPr>
            </w:pPr>
            <w:r w:rsidRPr="00BA5143">
              <w:rPr>
                <w:lang w:val="en-US"/>
              </w:rPr>
              <w:t>28</w:t>
            </w:r>
            <w:r w:rsidR="00E70A77" w:rsidRPr="00BA5143">
              <w:rPr>
                <w:lang w:val="en-US"/>
              </w:rPr>
              <w:t>.</w:t>
            </w:r>
          </w:p>
        </w:tc>
        <w:tc>
          <w:tcPr>
            <w:tcW w:w="7087" w:type="dxa"/>
          </w:tcPr>
          <w:p w:rsidR="00E70A77" w:rsidRPr="00BA5143" w:rsidRDefault="003E1F65" w:rsidP="00E22681">
            <w:pPr>
              <w:spacing w:after="120" w:line="220" w:lineRule="exact"/>
              <w:rPr>
                <w:lang w:val="en-US"/>
              </w:rPr>
            </w:pPr>
            <w:r w:rsidRPr="00BA5143">
              <w:rPr>
                <w:lang w:val="en-US"/>
              </w:rPr>
              <w:t>Fair value of assets and liabilities</w:t>
            </w:r>
          </w:p>
        </w:tc>
        <w:tc>
          <w:tcPr>
            <w:tcW w:w="700" w:type="dxa"/>
          </w:tcPr>
          <w:p w:rsidR="00E70A77" w:rsidRPr="00BA5143" w:rsidRDefault="00E70A77" w:rsidP="004074A0">
            <w:pPr>
              <w:spacing w:after="120" w:line="220" w:lineRule="exact"/>
              <w:rPr>
                <w:lang w:val="en-US"/>
              </w:rPr>
            </w:pPr>
          </w:p>
        </w:tc>
        <w:tc>
          <w:tcPr>
            <w:tcW w:w="754" w:type="dxa"/>
          </w:tcPr>
          <w:p w:rsidR="00E70A77" w:rsidRPr="00445488" w:rsidRDefault="003E1F65" w:rsidP="00E22681">
            <w:pPr>
              <w:spacing w:after="120" w:line="220" w:lineRule="exact"/>
              <w:rPr>
                <w:lang w:val="uk-UA"/>
              </w:rPr>
            </w:pPr>
            <w:r w:rsidRPr="00BA5143">
              <w:rPr>
                <w:lang w:val="en-US"/>
              </w:rPr>
              <w:t>6</w:t>
            </w:r>
            <w:r w:rsidR="00445488">
              <w:rPr>
                <w:lang w:val="uk-UA"/>
              </w:rPr>
              <w:t>1</w:t>
            </w:r>
          </w:p>
        </w:tc>
      </w:tr>
      <w:tr w:rsidR="00E70A77" w:rsidRPr="00BA5143" w:rsidTr="00D8464B">
        <w:trPr>
          <w:trHeight w:hRule="exact" w:val="227"/>
        </w:trPr>
        <w:tc>
          <w:tcPr>
            <w:tcW w:w="567" w:type="dxa"/>
          </w:tcPr>
          <w:p w:rsidR="00E70A77" w:rsidRPr="00BA5143" w:rsidRDefault="001D2006" w:rsidP="00185379">
            <w:pPr>
              <w:spacing w:after="120" w:line="220" w:lineRule="exact"/>
              <w:rPr>
                <w:lang w:val="en-US"/>
              </w:rPr>
            </w:pPr>
            <w:r w:rsidRPr="00BA5143">
              <w:rPr>
                <w:lang w:val="en-US"/>
              </w:rPr>
              <w:t>29</w:t>
            </w:r>
            <w:r w:rsidR="00E70A77" w:rsidRPr="00BA5143">
              <w:rPr>
                <w:lang w:val="en-US"/>
              </w:rPr>
              <w:t>.</w:t>
            </w:r>
          </w:p>
        </w:tc>
        <w:tc>
          <w:tcPr>
            <w:tcW w:w="7087" w:type="dxa"/>
          </w:tcPr>
          <w:p w:rsidR="00E70A77" w:rsidRPr="00BA5143" w:rsidRDefault="003E1F65" w:rsidP="004074A0">
            <w:pPr>
              <w:spacing w:after="120" w:line="220" w:lineRule="exact"/>
              <w:rPr>
                <w:lang w:val="en-US"/>
              </w:rPr>
            </w:pPr>
            <w:r w:rsidRPr="00BA5143">
              <w:rPr>
                <w:lang w:val="en-US"/>
              </w:rPr>
              <w:t>Submission of financial instruments by evaluation categories</w:t>
            </w:r>
          </w:p>
        </w:tc>
        <w:tc>
          <w:tcPr>
            <w:tcW w:w="700" w:type="dxa"/>
          </w:tcPr>
          <w:p w:rsidR="00E70A77" w:rsidRPr="00BA5143" w:rsidRDefault="00E70A77" w:rsidP="004074A0">
            <w:pPr>
              <w:spacing w:after="120" w:line="220" w:lineRule="exact"/>
              <w:rPr>
                <w:lang w:val="en-US"/>
              </w:rPr>
            </w:pPr>
          </w:p>
        </w:tc>
        <w:tc>
          <w:tcPr>
            <w:tcW w:w="754" w:type="dxa"/>
          </w:tcPr>
          <w:p w:rsidR="00E70A77" w:rsidRPr="00445488" w:rsidRDefault="001D2006" w:rsidP="00A30775">
            <w:pPr>
              <w:spacing w:after="120" w:line="220" w:lineRule="exact"/>
              <w:rPr>
                <w:lang w:val="uk-UA"/>
              </w:rPr>
            </w:pPr>
            <w:r w:rsidRPr="00BA5143">
              <w:rPr>
                <w:lang w:val="en-US"/>
              </w:rPr>
              <w:t>6</w:t>
            </w:r>
            <w:r w:rsidR="00445488">
              <w:rPr>
                <w:lang w:val="uk-UA"/>
              </w:rPr>
              <w:t>3</w:t>
            </w:r>
          </w:p>
        </w:tc>
      </w:tr>
      <w:tr w:rsidR="00E70A77" w:rsidRPr="00BA5143" w:rsidTr="00D8464B">
        <w:trPr>
          <w:trHeight w:hRule="exact" w:val="227"/>
        </w:trPr>
        <w:tc>
          <w:tcPr>
            <w:tcW w:w="567" w:type="dxa"/>
          </w:tcPr>
          <w:p w:rsidR="00E70A77" w:rsidRPr="00BA5143" w:rsidRDefault="00F16C68" w:rsidP="00943E96">
            <w:pPr>
              <w:spacing w:after="120" w:line="220" w:lineRule="exact"/>
              <w:rPr>
                <w:lang w:val="en-US"/>
              </w:rPr>
            </w:pPr>
            <w:r w:rsidRPr="00BA5143">
              <w:rPr>
                <w:lang w:val="en-US"/>
              </w:rPr>
              <w:t>3</w:t>
            </w:r>
            <w:r w:rsidR="00943E96" w:rsidRPr="00BA5143">
              <w:rPr>
                <w:lang w:val="en-US"/>
              </w:rPr>
              <w:t>0</w:t>
            </w:r>
            <w:r w:rsidR="00581CC1" w:rsidRPr="00BA5143">
              <w:rPr>
                <w:lang w:val="en-US"/>
              </w:rPr>
              <w:t>.</w:t>
            </w:r>
          </w:p>
        </w:tc>
        <w:tc>
          <w:tcPr>
            <w:tcW w:w="7087" w:type="dxa"/>
          </w:tcPr>
          <w:p w:rsidR="00E70A77" w:rsidRPr="00BA5143" w:rsidRDefault="003E1F65" w:rsidP="004074A0">
            <w:pPr>
              <w:spacing w:after="120" w:line="220" w:lineRule="exact"/>
              <w:rPr>
                <w:lang w:val="en-US"/>
              </w:rPr>
            </w:pPr>
            <w:r w:rsidRPr="00BA5143">
              <w:rPr>
                <w:lang w:val="en-US"/>
              </w:rPr>
              <w:t>Operations with relevant parties</w:t>
            </w:r>
          </w:p>
        </w:tc>
        <w:tc>
          <w:tcPr>
            <w:tcW w:w="700" w:type="dxa"/>
          </w:tcPr>
          <w:p w:rsidR="00E70A77" w:rsidRPr="00BA5143" w:rsidRDefault="00E70A77" w:rsidP="004074A0">
            <w:pPr>
              <w:spacing w:after="120" w:line="220" w:lineRule="exact"/>
              <w:rPr>
                <w:lang w:val="en-US"/>
              </w:rPr>
            </w:pPr>
          </w:p>
        </w:tc>
        <w:tc>
          <w:tcPr>
            <w:tcW w:w="754" w:type="dxa"/>
          </w:tcPr>
          <w:p w:rsidR="00E70A77" w:rsidRPr="00445488" w:rsidRDefault="00943E96" w:rsidP="00D81C18">
            <w:pPr>
              <w:spacing w:after="120" w:line="220" w:lineRule="exact"/>
              <w:rPr>
                <w:lang w:val="uk-UA"/>
              </w:rPr>
            </w:pPr>
            <w:r w:rsidRPr="00BA5143">
              <w:rPr>
                <w:lang w:val="en-US"/>
              </w:rPr>
              <w:t>6</w:t>
            </w:r>
            <w:r w:rsidR="00445488">
              <w:rPr>
                <w:lang w:val="uk-UA"/>
              </w:rPr>
              <w:t>4</w:t>
            </w:r>
          </w:p>
        </w:tc>
      </w:tr>
      <w:tr w:rsidR="00E70A77" w:rsidRPr="00BA5143" w:rsidTr="00D8464B">
        <w:trPr>
          <w:trHeight w:hRule="exact" w:val="227"/>
        </w:trPr>
        <w:tc>
          <w:tcPr>
            <w:tcW w:w="567" w:type="dxa"/>
          </w:tcPr>
          <w:p w:rsidR="00E70A77" w:rsidRPr="00BA5143" w:rsidRDefault="00F16C68" w:rsidP="00185379">
            <w:pPr>
              <w:spacing w:after="120" w:line="220" w:lineRule="exact"/>
              <w:rPr>
                <w:lang w:val="en-US"/>
              </w:rPr>
            </w:pPr>
            <w:r w:rsidRPr="00BA5143">
              <w:rPr>
                <w:lang w:val="en-US"/>
              </w:rPr>
              <w:t>3</w:t>
            </w:r>
            <w:r w:rsidR="00943E96" w:rsidRPr="00BA5143">
              <w:rPr>
                <w:lang w:val="en-US"/>
              </w:rPr>
              <w:t>1</w:t>
            </w:r>
            <w:r w:rsidR="00E70A77" w:rsidRPr="00BA5143">
              <w:rPr>
                <w:lang w:val="en-US"/>
              </w:rPr>
              <w:t>.</w:t>
            </w:r>
          </w:p>
        </w:tc>
        <w:tc>
          <w:tcPr>
            <w:tcW w:w="7087" w:type="dxa"/>
          </w:tcPr>
          <w:p w:rsidR="00E70A77" w:rsidRPr="00BA5143" w:rsidRDefault="003E1F65" w:rsidP="004074A0">
            <w:pPr>
              <w:spacing w:after="120" w:line="220" w:lineRule="exact"/>
              <w:rPr>
                <w:lang w:val="en-US"/>
              </w:rPr>
            </w:pPr>
            <w:r w:rsidRPr="00BA5143">
              <w:rPr>
                <w:lang w:val="en-US"/>
              </w:rPr>
              <w:t>Subsequent events</w:t>
            </w:r>
          </w:p>
        </w:tc>
        <w:tc>
          <w:tcPr>
            <w:tcW w:w="700" w:type="dxa"/>
          </w:tcPr>
          <w:p w:rsidR="00E70A77" w:rsidRPr="00BA5143" w:rsidRDefault="00E70A77" w:rsidP="004074A0">
            <w:pPr>
              <w:spacing w:after="120" w:line="220" w:lineRule="exact"/>
              <w:rPr>
                <w:lang w:val="en-US"/>
              </w:rPr>
            </w:pPr>
          </w:p>
        </w:tc>
        <w:tc>
          <w:tcPr>
            <w:tcW w:w="754" w:type="dxa"/>
          </w:tcPr>
          <w:p w:rsidR="00E70A77" w:rsidRPr="00B3678C" w:rsidRDefault="00943E96" w:rsidP="004074A0">
            <w:pPr>
              <w:spacing w:after="120" w:line="220" w:lineRule="exact"/>
              <w:rPr>
                <w:lang w:val="en-US"/>
              </w:rPr>
            </w:pPr>
            <w:r w:rsidRPr="00BA5143">
              <w:rPr>
                <w:lang w:val="en-US"/>
              </w:rPr>
              <w:t>6</w:t>
            </w:r>
            <w:r w:rsidR="00B3678C">
              <w:rPr>
                <w:lang w:val="en-US"/>
              </w:rPr>
              <w:t>5</w:t>
            </w:r>
          </w:p>
        </w:tc>
      </w:tr>
    </w:tbl>
    <w:p w:rsidR="004074A0" w:rsidRPr="00BA5143" w:rsidRDefault="004074A0" w:rsidP="003731C9">
      <w:pPr>
        <w:tabs>
          <w:tab w:val="left" w:pos="426"/>
        </w:tabs>
        <w:spacing w:line="220" w:lineRule="exact"/>
        <w:rPr>
          <w:highlight w:val="green"/>
          <w:lang w:val="en-US"/>
        </w:rPr>
      </w:pPr>
    </w:p>
    <w:p w:rsidR="004074A0" w:rsidRPr="00BA5143" w:rsidRDefault="004074A0" w:rsidP="00DF3545">
      <w:pPr>
        <w:shd w:val="clear" w:color="auto" w:fill="FFFFFF"/>
        <w:tabs>
          <w:tab w:val="left" w:pos="426"/>
        </w:tabs>
        <w:spacing w:line="220" w:lineRule="exact"/>
        <w:rPr>
          <w:highlight w:val="yellow"/>
          <w:lang w:val="en-US"/>
        </w:rPr>
      </w:pPr>
    </w:p>
    <w:p w:rsidR="004074A0" w:rsidRPr="00BA5143" w:rsidRDefault="004074A0" w:rsidP="004074A0">
      <w:pPr>
        <w:pStyle w:val="a4"/>
        <w:spacing w:before="120" w:beforeAutospacing="0" w:after="120" w:afterAutospacing="0" w:line="240" w:lineRule="exact"/>
        <w:jc w:val="both"/>
        <w:rPr>
          <w:b/>
          <w:highlight w:val="yellow"/>
          <w:lang w:val="en-US"/>
        </w:rPr>
      </w:pPr>
      <w:r w:rsidRPr="00BA5143">
        <w:rPr>
          <w:b/>
          <w:highlight w:val="yellow"/>
          <w:lang w:val="en-US"/>
        </w:rPr>
        <w:t xml:space="preserve">                   </w:t>
      </w:r>
    </w:p>
    <w:p w:rsidR="00F16B12" w:rsidRPr="00BA5143" w:rsidRDefault="00F16B12" w:rsidP="004074A0">
      <w:pPr>
        <w:pStyle w:val="a4"/>
        <w:spacing w:before="120" w:beforeAutospacing="0" w:after="120" w:afterAutospacing="0" w:line="240" w:lineRule="exact"/>
        <w:jc w:val="both"/>
        <w:rPr>
          <w:b/>
          <w:highlight w:val="yellow"/>
          <w:lang w:val="en-US"/>
        </w:rPr>
      </w:pPr>
    </w:p>
    <w:p w:rsidR="00F16B12" w:rsidRPr="00BA5143" w:rsidRDefault="00F16B12" w:rsidP="004074A0">
      <w:pPr>
        <w:pStyle w:val="a4"/>
        <w:spacing w:before="120" w:beforeAutospacing="0" w:after="120" w:afterAutospacing="0" w:line="240" w:lineRule="exact"/>
        <w:jc w:val="both"/>
        <w:rPr>
          <w:b/>
          <w:highlight w:val="yellow"/>
          <w:lang w:val="en-US"/>
        </w:rPr>
      </w:pPr>
    </w:p>
    <w:p w:rsidR="00F16B12" w:rsidRPr="00BA5143" w:rsidRDefault="00F16B12" w:rsidP="004074A0">
      <w:pPr>
        <w:pStyle w:val="a4"/>
        <w:spacing w:before="120" w:beforeAutospacing="0" w:after="120" w:afterAutospacing="0" w:line="240" w:lineRule="exact"/>
        <w:jc w:val="both"/>
        <w:rPr>
          <w:b/>
          <w:highlight w:val="yellow"/>
          <w:lang w:val="en-US"/>
        </w:rPr>
      </w:pPr>
    </w:p>
    <w:p w:rsidR="00F16B12" w:rsidRPr="00BA5143" w:rsidRDefault="00F16B12" w:rsidP="004074A0">
      <w:pPr>
        <w:pStyle w:val="a4"/>
        <w:spacing w:before="120" w:beforeAutospacing="0" w:after="120" w:afterAutospacing="0" w:line="240" w:lineRule="exact"/>
        <w:jc w:val="both"/>
        <w:rPr>
          <w:b/>
          <w:highlight w:val="yellow"/>
          <w:lang w:val="en-US"/>
        </w:rPr>
      </w:pPr>
    </w:p>
    <w:p w:rsidR="00F16B12" w:rsidRPr="00BA5143" w:rsidRDefault="00F16B12" w:rsidP="004074A0">
      <w:pPr>
        <w:pStyle w:val="a4"/>
        <w:spacing w:before="120" w:beforeAutospacing="0" w:after="120" w:afterAutospacing="0" w:line="240" w:lineRule="exact"/>
        <w:jc w:val="both"/>
        <w:rPr>
          <w:b/>
          <w:highlight w:val="yellow"/>
          <w:lang w:val="en-US"/>
        </w:rPr>
      </w:pPr>
    </w:p>
    <w:p w:rsidR="00F16B12" w:rsidRPr="00BA5143" w:rsidRDefault="00F16B12" w:rsidP="004074A0">
      <w:pPr>
        <w:pStyle w:val="a4"/>
        <w:spacing w:before="120" w:beforeAutospacing="0" w:after="120" w:afterAutospacing="0" w:line="240" w:lineRule="exact"/>
        <w:jc w:val="both"/>
        <w:rPr>
          <w:b/>
          <w:highlight w:val="yellow"/>
          <w:lang w:val="en-US"/>
        </w:rPr>
      </w:pPr>
    </w:p>
    <w:p w:rsidR="00F16B12" w:rsidRPr="00BA5143" w:rsidRDefault="00F16B12" w:rsidP="004074A0">
      <w:pPr>
        <w:pStyle w:val="a4"/>
        <w:spacing w:before="120" w:beforeAutospacing="0" w:after="120" w:afterAutospacing="0" w:line="240" w:lineRule="exact"/>
        <w:jc w:val="both"/>
        <w:rPr>
          <w:b/>
          <w:highlight w:val="yellow"/>
          <w:lang w:val="en-US"/>
        </w:rPr>
      </w:pPr>
    </w:p>
    <w:p w:rsidR="00AD44A0" w:rsidRPr="00BA5143" w:rsidRDefault="00AD44A0" w:rsidP="004074A0">
      <w:pPr>
        <w:pStyle w:val="a4"/>
        <w:spacing w:before="120" w:beforeAutospacing="0" w:after="120" w:afterAutospacing="0" w:line="240" w:lineRule="exact"/>
        <w:jc w:val="both"/>
        <w:rPr>
          <w:b/>
          <w:highlight w:val="yellow"/>
          <w:lang w:val="en-US"/>
        </w:rPr>
      </w:pPr>
    </w:p>
    <w:p w:rsidR="00F16B12" w:rsidRPr="00BA5143" w:rsidRDefault="00F16B12" w:rsidP="004074A0">
      <w:pPr>
        <w:pStyle w:val="a4"/>
        <w:spacing w:before="120" w:beforeAutospacing="0" w:after="120" w:afterAutospacing="0" w:line="240" w:lineRule="exact"/>
        <w:jc w:val="both"/>
        <w:rPr>
          <w:b/>
          <w:highlight w:val="yellow"/>
          <w:lang w:val="en-US"/>
        </w:rPr>
      </w:pPr>
    </w:p>
    <w:p w:rsidR="00F16B12" w:rsidRPr="00BA5143" w:rsidRDefault="00F16B12" w:rsidP="004074A0">
      <w:pPr>
        <w:pStyle w:val="a4"/>
        <w:spacing w:before="120" w:beforeAutospacing="0" w:after="120" w:afterAutospacing="0" w:line="240" w:lineRule="exact"/>
        <w:jc w:val="both"/>
        <w:rPr>
          <w:b/>
          <w:highlight w:val="yellow"/>
          <w:lang w:val="en-US"/>
        </w:rPr>
      </w:pPr>
    </w:p>
    <w:p w:rsidR="004A779E" w:rsidRPr="00BA5143" w:rsidRDefault="004A779E" w:rsidP="004074A0">
      <w:pPr>
        <w:jc w:val="center"/>
        <w:rPr>
          <w:b/>
          <w:highlight w:val="yellow"/>
          <w:lang w:val="en-US"/>
        </w:rPr>
      </w:pPr>
    </w:p>
    <w:p w:rsidR="007E4A3C" w:rsidRPr="00BA5143" w:rsidRDefault="007E4A3C" w:rsidP="004074A0">
      <w:pPr>
        <w:jc w:val="center"/>
        <w:rPr>
          <w:b/>
          <w:lang w:val="en-US"/>
        </w:rPr>
      </w:pPr>
    </w:p>
    <w:p w:rsidR="003821DB" w:rsidRPr="00BA5143" w:rsidRDefault="003821DB" w:rsidP="003821DB">
      <w:pPr>
        <w:jc w:val="center"/>
        <w:rPr>
          <w:b/>
          <w:lang w:val="en-US"/>
        </w:rPr>
      </w:pPr>
      <w:r w:rsidRPr="00BA5143">
        <w:rPr>
          <w:b/>
          <w:lang w:val="en-US"/>
        </w:rPr>
        <w:t>FINANCIAL STATEMENT (BALANCE)</w:t>
      </w:r>
    </w:p>
    <w:p w:rsidR="004074A0" w:rsidRPr="00BA5143" w:rsidRDefault="003821DB" w:rsidP="003821DB">
      <w:pPr>
        <w:jc w:val="center"/>
        <w:rPr>
          <w:b/>
          <w:lang w:val="en-US"/>
        </w:rPr>
      </w:pPr>
      <w:r w:rsidRPr="00BA5143">
        <w:rPr>
          <w:b/>
          <w:lang w:val="en-US"/>
        </w:rPr>
        <w:t xml:space="preserve">on December 31, 2018 </w:t>
      </w:r>
    </w:p>
    <w:p w:rsidR="00F31D3F" w:rsidRPr="00BA5143" w:rsidRDefault="004074A0" w:rsidP="00F31D3F">
      <w:pPr>
        <w:jc w:val="right"/>
        <w:rPr>
          <w:color w:val="000000"/>
          <w:sz w:val="20"/>
          <w:szCs w:val="20"/>
          <w:highlight w:val="yellow"/>
          <w:lang w:val="en-US"/>
        </w:rPr>
      </w:pPr>
      <w:r w:rsidRPr="00BA5143">
        <w:rPr>
          <w:lang w:val="en-US"/>
        </w:rPr>
        <w:t>(</w:t>
      </w:r>
      <w:r w:rsidR="003821DB" w:rsidRPr="00BA5143">
        <w:rPr>
          <w:lang w:val="en-US"/>
        </w:rPr>
        <w:t>ths</w:t>
      </w:r>
      <w:r w:rsidRPr="00BA5143">
        <w:rPr>
          <w:lang w:val="en-US"/>
        </w:rPr>
        <w:t>.</w:t>
      </w:r>
      <w:r w:rsidR="003821DB" w:rsidRPr="00BA5143">
        <w:rPr>
          <w:lang w:val="en-US"/>
        </w:rPr>
        <w:t>UAH</w:t>
      </w:r>
      <w:r w:rsidRPr="00BA5143">
        <w:rPr>
          <w:lang w:val="en-US"/>
        </w:rPr>
        <w:t>.)</w:t>
      </w:r>
    </w:p>
    <w:tbl>
      <w:tblPr>
        <w:tblW w:w="4793" w:type="pct"/>
        <w:tblInd w:w="252" w:type="dxa"/>
        <w:tblLook w:val="00A0"/>
      </w:tblPr>
      <w:tblGrid>
        <w:gridCol w:w="5593"/>
        <w:gridCol w:w="843"/>
        <w:gridCol w:w="1333"/>
        <w:gridCol w:w="1333"/>
      </w:tblGrid>
      <w:tr w:rsidR="00F31D3F" w:rsidRPr="00BA5143" w:rsidTr="006E1FA7">
        <w:trPr>
          <w:trHeight w:val="181"/>
        </w:trPr>
        <w:tc>
          <w:tcPr>
            <w:tcW w:w="3072" w:type="pct"/>
            <w:tcBorders>
              <w:top w:val="single" w:sz="8" w:space="0" w:color="auto"/>
              <w:left w:val="single" w:sz="8" w:space="0" w:color="auto"/>
              <w:bottom w:val="single" w:sz="4" w:space="0" w:color="auto"/>
              <w:right w:val="single" w:sz="4" w:space="0" w:color="auto"/>
            </w:tcBorders>
            <w:vAlign w:val="bottom"/>
          </w:tcPr>
          <w:p w:rsidR="00F31D3F" w:rsidRPr="00BA5143" w:rsidRDefault="003821DB" w:rsidP="00FF1157">
            <w:pPr>
              <w:spacing w:line="200" w:lineRule="exact"/>
              <w:jc w:val="center"/>
              <w:rPr>
                <w:sz w:val="20"/>
                <w:lang w:val="en-US"/>
              </w:rPr>
            </w:pPr>
            <w:r w:rsidRPr="00BA5143">
              <w:rPr>
                <w:sz w:val="20"/>
                <w:lang w:val="en-US"/>
              </w:rPr>
              <w:t>Item</w:t>
            </w:r>
          </w:p>
        </w:tc>
        <w:tc>
          <w:tcPr>
            <w:tcW w:w="463" w:type="pct"/>
            <w:tcBorders>
              <w:top w:val="single" w:sz="8" w:space="0" w:color="auto"/>
              <w:left w:val="nil"/>
              <w:bottom w:val="single" w:sz="4" w:space="0" w:color="auto"/>
              <w:right w:val="single" w:sz="4" w:space="0" w:color="auto"/>
            </w:tcBorders>
            <w:noWrap/>
            <w:vAlign w:val="bottom"/>
          </w:tcPr>
          <w:p w:rsidR="00F31D3F" w:rsidRPr="00BA5143" w:rsidRDefault="003821DB" w:rsidP="00FF1157">
            <w:pPr>
              <w:spacing w:line="200" w:lineRule="exact"/>
              <w:jc w:val="center"/>
              <w:rPr>
                <w:sz w:val="20"/>
                <w:lang w:val="en-US"/>
              </w:rPr>
            </w:pPr>
            <w:r w:rsidRPr="00BA5143">
              <w:rPr>
                <w:sz w:val="20"/>
                <w:lang w:val="en-US"/>
              </w:rPr>
              <w:t>Notes</w:t>
            </w:r>
          </w:p>
        </w:tc>
        <w:tc>
          <w:tcPr>
            <w:tcW w:w="732" w:type="pct"/>
            <w:tcBorders>
              <w:top w:val="single" w:sz="8" w:space="0" w:color="auto"/>
              <w:left w:val="nil"/>
              <w:bottom w:val="single" w:sz="4" w:space="0" w:color="auto"/>
              <w:right w:val="single" w:sz="4" w:space="0" w:color="auto"/>
            </w:tcBorders>
            <w:noWrap/>
            <w:vAlign w:val="bottom"/>
          </w:tcPr>
          <w:p w:rsidR="00F31D3F" w:rsidRPr="00BA5143" w:rsidRDefault="003821DB" w:rsidP="00FF1157">
            <w:pPr>
              <w:spacing w:line="200" w:lineRule="exact"/>
              <w:jc w:val="center"/>
              <w:rPr>
                <w:b/>
                <w:bCs/>
                <w:sz w:val="20"/>
                <w:lang w:val="en-US"/>
              </w:rPr>
            </w:pPr>
            <w:r w:rsidRPr="00BA5143">
              <w:rPr>
                <w:b/>
                <w:bCs/>
                <w:sz w:val="20"/>
                <w:lang w:val="en-US"/>
              </w:rPr>
              <w:t>December 31</w:t>
            </w:r>
          </w:p>
          <w:p w:rsidR="00F31D3F" w:rsidRPr="00BA5143" w:rsidRDefault="00F31D3F" w:rsidP="00FF1157">
            <w:pPr>
              <w:spacing w:line="200" w:lineRule="exact"/>
              <w:jc w:val="center"/>
              <w:rPr>
                <w:b/>
                <w:bCs/>
                <w:sz w:val="20"/>
                <w:lang w:val="en-US"/>
              </w:rPr>
            </w:pPr>
            <w:r w:rsidRPr="00BA5143">
              <w:rPr>
                <w:b/>
                <w:bCs/>
                <w:sz w:val="20"/>
                <w:lang w:val="en-US"/>
              </w:rPr>
              <w:t xml:space="preserve"> 2018 </w:t>
            </w:r>
          </w:p>
        </w:tc>
        <w:tc>
          <w:tcPr>
            <w:tcW w:w="732" w:type="pct"/>
            <w:tcBorders>
              <w:top w:val="single" w:sz="8" w:space="0" w:color="auto"/>
              <w:left w:val="nil"/>
              <w:bottom w:val="single" w:sz="4" w:space="0" w:color="auto"/>
              <w:right w:val="single" w:sz="4" w:space="0" w:color="auto"/>
            </w:tcBorders>
            <w:noWrap/>
            <w:vAlign w:val="bottom"/>
          </w:tcPr>
          <w:p w:rsidR="003821DB" w:rsidRPr="00BA5143" w:rsidRDefault="003821DB" w:rsidP="003821DB">
            <w:pPr>
              <w:spacing w:line="200" w:lineRule="exact"/>
              <w:jc w:val="center"/>
              <w:rPr>
                <w:b/>
                <w:bCs/>
                <w:sz w:val="20"/>
                <w:lang w:val="en-US"/>
              </w:rPr>
            </w:pPr>
            <w:r w:rsidRPr="00BA5143">
              <w:rPr>
                <w:b/>
                <w:bCs/>
                <w:sz w:val="20"/>
                <w:lang w:val="en-US"/>
              </w:rPr>
              <w:t>December 31</w:t>
            </w:r>
          </w:p>
          <w:p w:rsidR="00F31D3F" w:rsidRPr="00BA5143" w:rsidRDefault="003821DB" w:rsidP="003821DB">
            <w:pPr>
              <w:spacing w:line="200" w:lineRule="exact"/>
              <w:jc w:val="center"/>
              <w:rPr>
                <w:b/>
                <w:bCs/>
                <w:sz w:val="20"/>
                <w:lang w:val="en-US"/>
              </w:rPr>
            </w:pPr>
            <w:r w:rsidRPr="00BA5143">
              <w:rPr>
                <w:b/>
                <w:bCs/>
                <w:sz w:val="20"/>
                <w:lang w:val="en-US"/>
              </w:rPr>
              <w:t xml:space="preserve"> 2017</w:t>
            </w:r>
          </w:p>
        </w:tc>
      </w:tr>
      <w:tr w:rsidR="00F31D3F" w:rsidRPr="00BA5143" w:rsidTr="006E1FA7">
        <w:trPr>
          <w:trHeight w:val="181"/>
        </w:trPr>
        <w:tc>
          <w:tcPr>
            <w:tcW w:w="3072" w:type="pct"/>
            <w:tcBorders>
              <w:top w:val="nil"/>
              <w:left w:val="single" w:sz="8" w:space="0" w:color="auto"/>
              <w:bottom w:val="single" w:sz="4" w:space="0" w:color="auto"/>
              <w:right w:val="single" w:sz="4" w:space="0" w:color="auto"/>
            </w:tcBorders>
            <w:vAlign w:val="bottom"/>
          </w:tcPr>
          <w:p w:rsidR="00F31D3F" w:rsidRPr="00BA5143" w:rsidRDefault="00F31D3F" w:rsidP="00FF1157">
            <w:pPr>
              <w:spacing w:line="200" w:lineRule="exact"/>
              <w:jc w:val="center"/>
              <w:rPr>
                <w:b/>
                <w:bCs/>
                <w:sz w:val="20"/>
                <w:lang w:val="en-US"/>
              </w:rPr>
            </w:pPr>
            <w:r w:rsidRPr="00BA5143">
              <w:rPr>
                <w:b/>
                <w:bCs/>
                <w:sz w:val="20"/>
                <w:lang w:val="en-US"/>
              </w:rPr>
              <w:t>1</w:t>
            </w:r>
          </w:p>
        </w:tc>
        <w:tc>
          <w:tcPr>
            <w:tcW w:w="463" w:type="pct"/>
            <w:tcBorders>
              <w:top w:val="nil"/>
              <w:left w:val="nil"/>
              <w:bottom w:val="single" w:sz="4" w:space="0" w:color="auto"/>
              <w:right w:val="single" w:sz="4" w:space="0" w:color="auto"/>
            </w:tcBorders>
            <w:noWrap/>
            <w:vAlign w:val="bottom"/>
          </w:tcPr>
          <w:p w:rsidR="00F31D3F" w:rsidRPr="00BA5143" w:rsidRDefault="00F31D3F" w:rsidP="00FF1157">
            <w:pPr>
              <w:spacing w:line="200" w:lineRule="exact"/>
              <w:jc w:val="center"/>
              <w:rPr>
                <w:b/>
                <w:bCs/>
                <w:sz w:val="20"/>
                <w:lang w:val="en-US"/>
              </w:rPr>
            </w:pPr>
            <w:r w:rsidRPr="00BA5143">
              <w:rPr>
                <w:b/>
                <w:bCs/>
                <w:sz w:val="20"/>
                <w:lang w:val="en-US"/>
              </w:rPr>
              <w:t>2</w:t>
            </w:r>
          </w:p>
        </w:tc>
        <w:tc>
          <w:tcPr>
            <w:tcW w:w="732" w:type="pct"/>
            <w:tcBorders>
              <w:top w:val="nil"/>
              <w:left w:val="nil"/>
              <w:bottom w:val="single" w:sz="4" w:space="0" w:color="auto"/>
              <w:right w:val="single" w:sz="4" w:space="0" w:color="auto"/>
            </w:tcBorders>
            <w:noWrap/>
            <w:vAlign w:val="bottom"/>
          </w:tcPr>
          <w:p w:rsidR="00F31D3F" w:rsidRPr="00BA5143" w:rsidRDefault="00F31D3F" w:rsidP="00FF1157">
            <w:pPr>
              <w:spacing w:line="200" w:lineRule="exact"/>
              <w:jc w:val="center"/>
              <w:rPr>
                <w:b/>
                <w:bCs/>
                <w:sz w:val="20"/>
                <w:lang w:val="en-US"/>
              </w:rPr>
            </w:pPr>
            <w:r w:rsidRPr="00BA5143">
              <w:rPr>
                <w:b/>
                <w:bCs/>
                <w:sz w:val="20"/>
                <w:lang w:val="en-US"/>
              </w:rPr>
              <w:t>3</w:t>
            </w:r>
          </w:p>
        </w:tc>
        <w:tc>
          <w:tcPr>
            <w:tcW w:w="732" w:type="pct"/>
            <w:tcBorders>
              <w:top w:val="nil"/>
              <w:left w:val="nil"/>
              <w:bottom w:val="single" w:sz="4" w:space="0" w:color="auto"/>
              <w:right w:val="single" w:sz="4" w:space="0" w:color="auto"/>
            </w:tcBorders>
            <w:noWrap/>
            <w:vAlign w:val="bottom"/>
          </w:tcPr>
          <w:p w:rsidR="00F31D3F" w:rsidRPr="00BA5143" w:rsidRDefault="00F31D3F" w:rsidP="00FF1157">
            <w:pPr>
              <w:spacing w:line="200" w:lineRule="exact"/>
              <w:jc w:val="center"/>
              <w:rPr>
                <w:b/>
                <w:bCs/>
                <w:sz w:val="20"/>
                <w:lang w:val="en-US"/>
              </w:rPr>
            </w:pPr>
            <w:r w:rsidRPr="00BA5143">
              <w:rPr>
                <w:b/>
                <w:bCs/>
                <w:sz w:val="20"/>
                <w:lang w:val="en-US"/>
              </w:rPr>
              <w:t>4</w:t>
            </w:r>
          </w:p>
        </w:tc>
      </w:tr>
      <w:tr w:rsidR="00F31D3F" w:rsidRPr="00BA5143" w:rsidTr="006E1FA7">
        <w:trPr>
          <w:trHeight w:val="181"/>
        </w:trPr>
        <w:tc>
          <w:tcPr>
            <w:tcW w:w="3072" w:type="pct"/>
            <w:tcBorders>
              <w:top w:val="nil"/>
              <w:left w:val="single" w:sz="8" w:space="0" w:color="auto"/>
              <w:bottom w:val="single" w:sz="4" w:space="0" w:color="auto"/>
              <w:right w:val="single" w:sz="4" w:space="0" w:color="auto"/>
            </w:tcBorders>
            <w:vAlign w:val="bottom"/>
          </w:tcPr>
          <w:p w:rsidR="00F31D3F" w:rsidRPr="00BA5143" w:rsidRDefault="003821DB" w:rsidP="00FF1157">
            <w:pPr>
              <w:spacing w:line="200" w:lineRule="exact"/>
              <w:jc w:val="center"/>
              <w:rPr>
                <w:b/>
                <w:bCs/>
                <w:sz w:val="20"/>
                <w:lang w:val="en-US"/>
              </w:rPr>
            </w:pPr>
            <w:r w:rsidRPr="00BA5143">
              <w:rPr>
                <w:b/>
                <w:bCs/>
                <w:sz w:val="20"/>
                <w:lang w:val="en-US"/>
              </w:rPr>
              <w:t>ASSETS</w:t>
            </w:r>
          </w:p>
        </w:tc>
        <w:tc>
          <w:tcPr>
            <w:tcW w:w="463" w:type="pct"/>
            <w:tcBorders>
              <w:top w:val="nil"/>
              <w:left w:val="nil"/>
              <w:bottom w:val="nil"/>
              <w:right w:val="nil"/>
            </w:tcBorders>
            <w:noWrap/>
            <w:vAlign w:val="bottom"/>
          </w:tcPr>
          <w:p w:rsidR="00F31D3F" w:rsidRPr="00BA5143" w:rsidRDefault="00F31D3F" w:rsidP="00FF1157">
            <w:pPr>
              <w:spacing w:line="200" w:lineRule="exact"/>
              <w:jc w:val="center"/>
              <w:rPr>
                <w:sz w:val="20"/>
                <w:lang w:val="en-US"/>
              </w:rPr>
            </w:pPr>
          </w:p>
        </w:tc>
        <w:tc>
          <w:tcPr>
            <w:tcW w:w="732" w:type="pct"/>
            <w:tcBorders>
              <w:top w:val="nil"/>
              <w:left w:val="single" w:sz="4" w:space="0" w:color="auto"/>
              <w:bottom w:val="single" w:sz="4" w:space="0" w:color="auto"/>
              <w:right w:val="single" w:sz="4" w:space="0" w:color="auto"/>
            </w:tcBorders>
            <w:noWrap/>
          </w:tcPr>
          <w:p w:rsidR="00F31D3F" w:rsidRPr="00BA5143" w:rsidRDefault="00F31D3F" w:rsidP="00FF1157">
            <w:pPr>
              <w:spacing w:line="200" w:lineRule="exact"/>
              <w:jc w:val="right"/>
              <w:rPr>
                <w:sz w:val="20"/>
                <w:lang w:val="en-US"/>
              </w:rPr>
            </w:pPr>
            <w:r w:rsidRPr="00BA5143">
              <w:rPr>
                <w:sz w:val="20"/>
                <w:lang w:val="en-US"/>
              </w:rPr>
              <w:t> </w:t>
            </w:r>
          </w:p>
        </w:tc>
        <w:tc>
          <w:tcPr>
            <w:tcW w:w="732" w:type="pct"/>
            <w:tcBorders>
              <w:top w:val="nil"/>
              <w:left w:val="nil"/>
              <w:bottom w:val="single" w:sz="4" w:space="0" w:color="auto"/>
              <w:right w:val="single" w:sz="4" w:space="0" w:color="auto"/>
            </w:tcBorders>
            <w:noWrap/>
          </w:tcPr>
          <w:p w:rsidR="00F31D3F" w:rsidRPr="00BA5143" w:rsidRDefault="00F31D3F" w:rsidP="00FF1157">
            <w:pPr>
              <w:spacing w:line="200" w:lineRule="exact"/>
              <w:jc w:val="right"/>
              <w:rPr>
                <w:sz w:val="20"/>
                <w:lang w:val="en-US"/>
              </w:rPr>
            </w:pPr>
            <w:r w:rsidRPr="00BA5143">
              <w:rPr>
                <w:sz w:val="20"/>
                <w:lang w:val="en-US"/>
              </w:rPr>
              <w:t> </w:t>
            </w:r>
          </w:p>
        </w:tc>
      </w:tr>
      <w:tr w:rsidR="003821DB" w:rsidRPr="00BA5143" w:rsidTr="006E1FA7">
        <w:trPr>
          <w:trHeight w:val="181"/>
        </w:trPr>
        <w:tc>
          <w:tcPr>
            <w:tcW w:w="3072" w:type="pct"/>
            <w:tcBorders>
              <w:top w:val="nil"/>
              <w:left w:val="single" w:sz="8" w:space="0" w:color="auto"/>
              <w:bottom w:val="single" w:sz="4" w:space="0" w:color="auto"/>
              <w:right w:val="single" w:sz="4" w:space="0" w:color="auto"/>
            </w:tcBorders>
          </w:tcPr>
          <w:p w:rsidR="003821DB" w:rsidRPr="00BA5143" w:rsidRDefault="003821DB" w:rsidP="003821DB">
            <w:pPr>
              <w:spacing w:line="200" w:lineRule="exact"/>
              <w:rPr>
                <w:sz w:val="20"/>
                <w:lang w:val="en-US"/>
              </w:rPr>
            </w:pPr>
            <w:r w:rsidRPr="00BA5143">
              <w:rPr>
                <w:sz w:val="20"/>
                <w:lang w:val="en-US"/>
              </w:rPr>
              <w:t>Cash and cash equivalents</w:t>
            </w:r>
          </w:p>
        </w:tc>
        <w:tc>
          <w:tcPr>
            <w:tcW w:w="463" w:type="pct"/>
            <w:tcBorders>
              <w:top w:val="single" w:sz="4" w:space="0" w:color="auto"/>
              <w:left w:val="nil"/>
              <w:bottom w:val="single" w:sz="4" w:space="0" w:color="auto"/>
              <w:right w:val="single" w:sz="4" w:space="0" w:color="auto"/>
            </w:tcBorders>
            <w:noWrap/>
          </w:tcPr>
          <w:p w:rsidR="003821DB" w:rsidRPr="00BA5143" w:rsidRDefault="003821DB" w:rsidP="003821DB">
            <w:pPr>
              <w:spacing w:line="200" w:lineRule="exact"/>
              <w:jc w:val="center"/>
              <w:rPr>
                <w:sz w:val="20"/>
                <w:lang w:val="en-US"/>
              </w:rPr>
            </w:pPr>
            <w:r w:rsidRPr="00BA5143">
              <w:rPr>
                <w:sz w:val="20"/>
                <w:lang w:val="en-US"/>
              </w:rPr>
              <w:t>6</w:t>
            </w:r>
          </w:p>
        </w:tc>
        <w:tc>
          <w:tcPr>
            <w:tcW w:w="732" w:type="pct"/>
            <w:tcBorders>
              <w:top w:val="nil"/>
              <w:left w:val="nil"/>
              <w:bottom w:val="single" w:sz="4" w:space="0" w:color="auto"/>
              <w:right w:val="single" w:sz="4" w:space="0" w:color="auto"/>
            </w:tcBorders>
            <w:noWrap/>
          </w:tcPr>
          <w:p w:rsidR="003821DB" w:rsidRPr="00BA5143" w:rsidRDefault="003821DB" w:rsidP="003821DB">
            <w:pPr>
              <w:spacing w:line="200" w:lineRule="exact"/>
              <w:jc w:val="right"/>
              <w:rPr>
                <w:sz w:val="20"/>
                <w:lang w:val="en-US"/>
              </w:rPr>
            </w:pPr>
            <w:r w:rsidRPr="00BA5143">
              <w:rPr>
                <w:sz w:val="20"/>
                <w:lang w:val="en-US"/>
              </w:rPr>
              <w:t>3 289</w:t>
            </w:r>
          </w:p>
        </w:tc>
        <w:tc>
          <w:tcPr>
            <w:tcW w:w="732" w:type="pct"/>
            <w:tcBorders>
              <w:top w:val="nil"/>
              <w:left w:val="nil"/>
              <w:bottom w:val="single" w:sz="4" w:space="0" w:color="auto"/>
              <w:right w:val="single" w:sz="4" w:space="0" w:color="auto"/>
            </w:tcBorders>
            <w:noWrap/>
          </w:tcPr>
          <w:p w:rsidR="003821DB" w:rsidRPr="00BA5143" w:rsidRDefault="003821DB" w:rsidP="003821DB">
            <w:pPr>
              <w:spacing w:line="200" w:lineRule="exact"/>
              <w:jc w:val="right"/>
              <w:rPr>
                <w:sz w:val="20"/>
                <w:lang w:val="en-US"/>
              </w:rPr>
            </w:pPr>
            <w:r w:rsidRPr="00BA5143">
              <w:rPr>
                <w:sz w:val="20"/>
                <w:lang w:val="en-US"/>
              </w:rPr>
              <w:t>3 417</w:t>
            </w:r>
          </w:p>
        </w:tc>
      </w:tr>
      <w:tr w:rsidR="003821DB" w:rsidRPr="00BA5143" w:rsidTr="006E1FA7">
        <w:trPr>
          <w:trHeight w:val="181"/>
        </w:trPr>
        <w:tc>
          <w:tcPr>
            <w:tcW w:w="3072" w:type="pct"/>
            <w:tcBorders>
              <w:top w:val="nil"/>
              <w:left w:val="single" w:sz="8" w:space="0" w:color="auto"/>
              <w:bottom w:val="single" w:sz="4" w:space="0" w:color="auto"/>
              <w:right w:val="single" w:sz="4" w:space="0" w:color="auto"/>
            </w:tcBorders>
          </w:tcPr>
          <w:p w:rsidR="003821DB" w:rsidRPr="00BA5143" w:rsidRDefault="003821DB" w:rsidP="003821DB">
            <w:pPr>
              <w:spacing w:line="200" w:lineRule="exact"/>
              <w:rPr>
                <w:sz w:val="20"/>
                <w:lang w:val="en-US"/>
              </w:rPr>
            </w:pPr>
            <w:r w:rsidRPr="00BA5143">
              <w:rPr>
                <w:sz w:val="20"/>
                <w:lang w:val="en-US"/>
              </w:rPr>
              <w:t>Investments in securities</w:t>
            </w:r>
          </w:p>
        </w:tc>
        <w:tc>
          <w:tcPr>
            <w:tcW w:w="463" w:type="pct"/>
            <w:tcBorders>
              <w:top w:val="nil"/>
              <w:left w:val="nil"/>
              <w:bottom w:val="single" w:sz="4" w:space="0" w:color="auto"/>
              <w:right w:val="single" w:sz="4" w:space="0" w:color="auto"/>
            </w:tcBorders>
            <w:noWrap/>
          </w:tcPr>
          <w:p w:rsidR="003821DB" w:rsidRPr="00BA5143" w:rsidRDefault="003821DB" w:rsidP="003821DB">
            <w:pPr>
              <w:spacing w:line="200" w:lineRule="exact"/>
              <w:jc w:val="center"/>
              <w:rPr>
                <w:sz w:val="20"/>
                <w:lang w:val="en-US"/>
              </w:rPr>
            </w:pPr>
            <w:r w:rsidRPr="00BA5143">
              <w:rPr>
                <w:sz w:val="20"/>
                <w:lang w:val="en-US"/>
              </w:rPr>
              <w:t>7</w:t>
            </w:r>
          </w:p>
        </w:tc>
        <w:tc>
          <w:tcPr>
            <w:tcW w:w="732" w:type="pct"/>
            <w:tcBorders>
              <w:top w:val="nil"/>
              <w:left w:val="nil"/>
              <w:bottom w:val="single" w:sz="4" w:space="0" w:color="auto"/>
              <w:right w:val="single" w:sz="4" w:space="0" w:color="auto"/>
            </w:tcBorders>
            <w:noWrap/>
          </w:tcPr>
          <w:p w:rsidR="003821DB" w:rsidRPr="00BA5143" w:rsidRDefault="003821DB" w:rsidP="003821DB">
            <w:pPr>
              <w:spacing w:line="200" w:lineRule="exact"/>
              <w:jc w:val="right"/>
              <w:rPr>
                <w:sz w:val="20"/>
                <w:lang w:val="en-US"/>
              </w:rPr>
            </w:pPr>
            <w:r w:rsidRPr="00BA5143">
              <w:rPr>
                <w:sz w:val="20"/>
                <w:lang w:val="en-US"/>
              </w:rPr>
              <w:t>169 043</w:t>
            </w:r>
          </w:p>
        </w:tc>
        <w:tc>
          <w:tcPr>
            <w:tcW w:w="732" w:type="pct"/>
            <w:tcBorders>
              <w:top w:val="nil"/>
              <w:left w:val="nil"/>
              <w:bottom w:val="single" w:sz="4" w:space="0" w:color="auto"/>
              <w:right w:val="single" w:sz="4" w:space="0" w:color="auto"/>
            </w:tcBorders>
            <w:noWrap/>
          </w:tcPr>
          <w:p w:rsidR="003821DB" w:rsidRPr="00BA5143" w:rsidRDefault="003821DB" w:rsidP="003821DB">
            <w:pPr>
              <w:spacing w:line="200" w:lineRule="exact"/>
              <w:jc w:val="right"/>
              <w:rPr>
                <w:sz w:val="20"/>
                <w:lang w:val="en-US"/>
              </w:rPr>
            </w:pPr>
            <w:r w:rsidRPr="00BA5143">
              <w:rPr>
                <w:sz w:val="20"/>
                <w:lang w:val="en-US"/>
              </w:rPr>
              <w:t>149 720</w:t>
            </w:r>
          </w:p>
        </w:tc>
      </w:tr>
      <w:tr w:rsidR="003821DB" w:rsidRPr="00BA5143" w:rsidTr="006E1FA7">
        <w:trPr>
          <w:trHeight w:val="181"/>
        </w:trPr>
        <w:tc>
          <w:tcPr>
            <w:tcW w:w="3072" w:type="pct"/>
            <w:tcBorders>
              <w:top w:val="nil"/>
              <w:left w:val="single" w:sz="8" w:space="0" w:color="auto"/>
              <w:bottom w:val="single" w:sz="4" w:space="0" w:color="auto"/>
              <w:right w:val="single" w:sz="4" w:space="0" w:color="auto"/>
            </w:tcBorders>
          </w:tcPr>
          <w:p w:rsidR="003821DB" w:rsidRPr="00BA5143" w:rsidRDefault="003821DB" w:rsidP="003821DB">
            <w:pPr>
              <w:spacing w:line="200" w:lineRule="exact"/>
              <w:rPr>
                <w:sz w:val="20"/>
                <w:lang w:val="en-US"/>
              </w:rPr>
            </w:pPr>
            <w:r w:rsidRPr="00BA5143">
              <w:rPr>
                <w:sz w:val="20"/>
                <w:lang w:val="en-US"/>
              </w:rPr>
              <w:t xml:space="preserve">Investment </w:t>
            </w:r>
            <w:r w:rsidR="006E1FA7" w:rsidRPr="00BA5143">
              <w:rPr>
                <w:sz w:val="20"/>
                <w:lang w:val="en-US"/>
              </w:rPr>
              <w:t>p</w:t>
            </w:r>
            <w:r w:rsidRPr="00BA5143">
              <w:rPr>
                <w:sz w:val="20"/>
                <w:lang w:val="en-US"/>
              </w:rPr>
              <w:t>roperty</w:t>
            </w:r>
          </w:p>
        </w:tc>
        <w:tc>
          <w:tcPr>
            <w:tcW w:w="463" w:type="pct"/>
            <w:tcBorders>
              <w:top w:val="nil"/>
              <w:left w:val="nil"/>
              <w:bottom w:val="single" w:sz="4" w:space="0" w:color="auto"/>
              <w:right w:val="single" w:sz="4" w:space="0" w:color="auto"/>
            </w:tcBorders>
            <w:noWrap/>
          </w:tcPr>
          <w:p w:rsidR="003821DB" w:rsidRPr="00BA5143" w:rsidRDefault="003821DB" w:rsidP="003821DB">
            <w:pPr>
              <w:spacing w:line="200" w:lineRule="exact"/>
              <w:jc w:val="center"/>
              <w:rPr>
                <w:sz w:val="20"/>
                <w:lang w:val="en-US"/>
              </w:rPr>
            </w:pPr>
            <w:r w:rsidRPr="00BA5143">
              <w:rPr>
                <w:sz w:val="20"/>
                <w:lang w:val="en-US"/>
              </w:rPr>
              <w:t>8</w:t>
            </w:r>
          </w:p>
        </w:tc>
        <w:tc>
          <w:tcPr>
            <w:tcW w:w="732" w:type="pct"/>
            <w:tcBorders>
              <w:top w:val="nil"/>
              <w:left w:val="nil"/>
              <w:bottom w:val="single" w:sz="4" w:space="0" w:color="auto"/>
              <w:right w:val="single" w:sz="4" w:space="0" w:color="auto"/>
            </w:tcBorders>
            <w:noWrap/>
          </w:tcPr>
          <w:p w:rsidR="003821DB" w:rsidRPr="00BA5143" w:rsidRDefault="003821DB" w:rsidP="003821DB">
            <w:pPr>
              <w:spacing w:line="200" w:lineRule="exact"/>
              <w:jc w:val="right"/>
              <w:rPr>
                <w:sz w:val="20"/>
                <w:lang w:val="en-US"/>
              </w:rPr>
            </w:pPr>
            <w:r w:rsidRPr="00BA5143">
              <w:rPr>
                <w:sz w:val="20"/>
                <w:lang w:val="en-US"/>
              </w:rPr>
              <w:t>27 761</w:t>
            </w:r>
          </w:p>
        </w:tc>
        <w:tc>
          <w:tcPr>
            <w:tcW w:w="732" w:type="pct"/>
            <w:tcBorders>
              <w:top w:val="nil"/>
              <w:left w:val="nil"/>
              <w:bottom w:val="single" w:sz="4" w:space="0" w:color="auto"/>
              <w:right w:val="single" w:sz="4" w:space="0" w:color="auto"/>
            </w:tcBorders>
            <w:noWrap/>
          </w:tcPr>
          <w:p w:rsidR="003821DB" w:rsidRPr="00BA5143" w:rsidRDefault="003821DB" w:rsidP="003821DB">
            <w:pPr>
              <w:spacing w:line="200" w:lineRule="exact"/>
              <w:jc w:val="right"/>
              <w:rPr>
                <w:sz w:val="20"/>
                <w:lang w:val="en-US"/>
              </w:rPr>
            </w:pPr>
            <w:r w:rsidRPr="00BA5143">
              <w:rPr>
                <w:sz w:val="20"/>
                <w:lang w:val="en-US"/>
              </w:rPr>
              <w:t>27 808</w:t>
            </w:r>
          </w:p>
        </w:tc>
      </w:tr>
      <w:tr w:rsidR="003821DB" w:rsidRPr="00BA5143" w:rsidTr="006E1FA7">
        <w:trPr>
          <w:trHeight w:val="181"/>
        </w:trPr>
        <w:tc>
          <w:tcPr>
            <w:tcW w:w="3072" w:type="pct"/>
            <w:tcBorders>
              <w:top w:val="nil"/>
              <w:left w:val="single" w:sz="8" w:space="0" w:color="auto"/>
              <w:bottom w:val="single" w:sz="4" w:space="0" w:color="auto"/>
              <w:right w:val="single" w:sz="4" w:space="0" w:color="auto"/>
            </w:tcBorders>
          </w:tcPr>
          <w:p w:rsidR="003821DB" w:rsidRPr="00BA5143" w:rsidRDefault="003821DB" w:rsidP="003821DB">
            <w:pPr>
              <w:spacing w:line="200" w:lineRule="exact"/>
              <w:rPr>
                <w:sz w:val="20"/>
                <w:lang w:val="en-US"/>
              </w:rPr>
            </w:pPr>
            <w:r w:rsidRPr="00BA5143">
              <w:rPr>
                <w:sz w:val="20"/>
                <w:lang w:val="en-US"/>
              </w:rPr>
              <w:t>Accounts receivable on current income tax</w:t>
            </w:r>
          </w:p>
        </w:tc>
        <w:tc>
          <w:tcPr>
            <w:tcW w:w="463" w:type="pct"/>
            <w:tcBorders>
              <w:top w:val="nil"/>
              <w:left w:val="nil"/>
              <w:bottom w:val="single" w:sz="4" w:space="0" w:color="auto"/>
              <w:right w:val="single" w:sz="4" w:space="0" w:color="auto"/>
            </w:tcBorders>
            <w:noWrap/>
          </w:tcPr>
          <w:p w:rsidR="003821DB" w:rsidRPr="00BA5143" w:rsidRDefault="003821DB" w:rsidP="003821DB">
            <w:pPr>
              <w:spacing w:line="200" w:lineRule="exact"/>
              <w:jc w:val="center"/>
              <w:rPr>
                <w:sz w:val="20"/>
                <w:lang w:val="en-US"/>
              </w:rPr>
            </w:pPr>
          </w:p>
        </w:tc>
        <w:tc>
          <w:tcPr>
            <w:tcW w:w="732" w:type="pct"/>
            <w:tcBorders>
              <w:top w:val="nil"/>
              <w:left w:val="nil"/>
              <w:bottom w:val="single" w:sz="4" w:space="0" w:color="auto"/>
              <w:right w:val="single" w:sz="4" w:space="0" w:color="auto"/>
            </w:tcBorders>
            <w:noWrap/>
          </w:tcPr>
          <w:p w:rsidR="003821DB" w:rsidRPr="00BA5143" w:rsidRDefault="003821DB" w:rsidP="003821DB">
            <w:pPr>
              <w:spacing w:line="200" w:lineRule="exact"/>
              <w:jc w:val="right"/>
              <w:rPr>
                <w:sz w:val="20"/>
                <w:lang w:val="en-US"/>
              </w:rPr>
            </w:pPr>
            <w:r w:rsidRPr="00BA5143">
              <w:rPr>
                <w:sz w:val="20"/>
                <w:lang w:val="en-US"/>
              </w:rPr>
              <w:t>248</w:t>
            </w:r>
          </w:p>
        </w:tc>
        <w:tc>
          <w:tcPr>
            <w:tcW w:w="732" w:type="pct"/>
            <w:tcBorders>
              <w:top w:val="nil"/>
              <w:left w:val="nil"/>
              <w:bottom w:val="single" w:sz="4" w:space="0" w:color="auto"/>
              <w:right w:val="single" w:sz="4" w:space="0" w:color="auto"/>
            </w:tcBorders>
            <w:noWrap/>
          </w:tcPr>
          <w:p w:rsidR="003821DB" w:rsidRPr="00BA5143" w:rsidRDefault="003821DB" w:rsidP="003821DB">
            <w:pPr>
              <w:spacing w:line="200" w:lineRule="exact"/>
              <w:jc w:val="right"/>
              <w:rPr>
                <w:sz w:val="20"/>
                <w:lang w:val="en-US"/>
              </w:rPr>
            </w:pPr>
            <w:r w:rsidRPr="00BA5143">
              <w:rPr>
                <w:sz w:val="20"/>
                <w:lang w:val="en-US"/>
              </w:rPr>
              <w:t>248</w:t>
            </w:r>
          </w:p>
        </w:tc>
      </w:tr>
      <w:tr w:rsidR="003821DB" w:rsidRPr="00BA5143" w:rsidTr="006E1FA7">
        <w:trPr>
          <w:trHeight w:val="181"/>
        </w:trPr>
        <w:tc>
          <w:tcPr>
            <w:tcW w:w="3072" w:type="pct"/>
            <w:tcBorders>
              <w:top w:val="nil"/>
              <w:left w:val="single" w:sz="8" w:space="0" w:color="auto"/>
              <w:bottom w:val="single" w:sz="4" w:space="0" w:color="auto"/>
              <w:right w:val="single" w:sz="4" w:space="0" w:color="auto"/>
            </w:tcBorders>
          </w:tcPr>
          <w:p w:rsidR="003821DB" w:rsidRPr="00BA5143" w:rsidRDefault="003821DB" w:rsidP="003821DB">
            <w:pPr>
              <w:spacing w:line="200" w:lineRule="exact"/>
              <w:rPr>
                <w:sz w:val="20"/>
                <w:lang w:val="en-US"/>
              </w:rPr>
            </w:pPr>
            <w:r w:rsidRPr="00BA5143">
              <w:rPr>
                <w:sz w:val="20"/>
                <w:lang w:val="en-US"/>
              </w:rPr>
              <w:t>Property, plant and equipment and intangible assets</w:t>
            </w:r>
          </w:p>
        </w:tc>
        <w:tc>
          <w:tcPr>
            <w:tcW w:w="463" w:type="pct"/>
            <w:tcBorders>
              <w:top w:val="nil"/>
              <w:left w:val="nil"/>
              <w:bottom w:val="single" w:sz="4" w:space="0" w:color="auto"/>
              <w:right w:val="single" w:sz="4" w:space="0" w:color="auto"/>
            </w:tcBorders>
            <w:noWrap/>
          </w:tcPr>
          <w:p w:rsidR="003821DB" w:rsidRPr="00BA5143" w:rsidRDefault="003821DB" w:rsidP="003821DB">
            <w:pPr>
              <w:spacing w:line="200" w:lineRule="exact"/>
              <w:jc w:val="center"/>
              <w:rPr>
                <w:sz w:val="20"/>
                <w:lang w:val="en-US"/>
              </w:rPr>
            </w:pPr>
            <w:r w:rsidRPr="00BA5143">
              <w:rPr>
                <w:sz w:val="20"/>
                <w:lang w:val="en-US"/>
              </w:rPr>
              <w:t>9</w:t>
            </w:r>
          </w:p>
        </w:tc>
        <w:tc>
          <w:tcPr>
            <w:tcW w:w="732" w:type="pct"/>
            <w:tcBorders>
              <w:top w:val="nil"/>
              <w:left w:val="nil"/>
              <w:bottom w:val="single" w:sz="4" w:space="0" w:color="auto"/>
              <w:right w:val="single" w:sz="4" w:space="0" w:color="auto"/>
            </w:tcBorders>
            <w:noWrap/>
          </w:tcPr>
          <w:p w:rsidR="003821DB" w:rsidRPr="00BA5143" w:rsidRDefault="003821DB" w:rsidP="003821DB">
            <w:pPr>
              <w:spacing w:line="200" w:lineRule="exact"/>
              <w:jc w:val="right"/>
              <w:rPr>
                <w:sz w:val="20"/>
                <w:lang w:val="en-US"/>
              </w:rPr>
            </w:pPr>
            <w:r w:rsidRPr="00BA5143">
              <w:rPr>
                <w:sz w:val="20"/>
                <w:lang w:val="en-US"/>
              </w:rPr>
              <w:t>28 638</w:t>
            </w:r>
          </w:p>
        </w:tc>
        <w:tc>
          <w:tcPr>
            <w:tcW w:w="732" w:type="pct"/>
            <w:tcBorders>
              <w:top w:val="nil"/>
              <w:left w:val="nil"/>
              <w:bottom w:val="single" w:sz="4" w:space="0" w:color="auto"/>
              <w:right w:val="single" w:sz="4" w:space="0" w:color="auto"/>
            </w:tcBorders>
            <w:noWrap/>
          </w:tcPr>
          <w:p w:rsidR="003821DB" w:rsidRPr="00BA5143" w:rsidRDefault="003821DB" w:rsidP="003821DB">
            <w:pPr>
              <w:spacing w:line="200" w:lineRule="exact"/>
              <w:jc w:val="right"/>
              <w:rPr>
                <w:sz w:val="20"/>
                <w:lang w:val="en-US"/>
              </w:rPr>
            </w:pPr>
            <w:r w:rsidRPr="00BA5143">
              <w:rPr>
                <w:sz w:val="20"/>
                <w:lang w:val="en-US"/>
              </w:rPr>
              <w:t>28 695</w:t>
            </w:r>
          </w:p>
        </w:tc>
      </w:tr>
      <w:tr w:rsidR="003821DB" w:rsidRPr="00BA5143" w:rsidTr="006E1FA7">
        <w:trPr>
          <w:trHeight w:val="181"/>
        </w:trPr>
        <w:tc>
          <w:tcPr>
            <w:tcW w:w="3072" w:type="pct"/>
            <w:tcBorders>
              <w:top w:val="nil"/>
              <w:left w:val="single" w:sz="8" w:space="0" w:color="auto"/>
              <w:bottom w:val="single" w:sz="4" w:space="0" w:color="auto"/>
              <w:right w:val="single" w:sz="4" w:space="0" w:color="auto"/>
            </w:tcBorders>
          </w:tcPr>
          <w:p w:rsidR="003821DB" w:rsidRPr="00BA5143" w:rsidRDefault="003821DB" w:rsidP="003821DB">
            <w:pPr>
              <w:spacing w:line="200" w:lineRule="exact"/>
              <w:rPr>
                <w:sz w:val="20"/>
                <w:lang w:val="en-US"/>
              </w:rPr>
            </w:pPr>
            <w:r w:rsidRPr="00BA5143">
              <w:rPr>
                <w:sz w:val="20"/>
                <w:lang w:val="en-US"/>
              </w:rPr>
              <w:t>Other assets</w:t>
            </w:r>
          </w:p>
        </w:tc>
        <w:tc>
          <w:tcPr>
            <w:tcW w:w="463" w:type="pct"/>
            <w:tcBorders>
              <w:top w:val="nil"/>
              <w:left w:val="nil"/>
              <w:bottom w:val="single" w:sz="4" w:space="0" w:color="auto"/>
              <w:right w:val="single" w:sz="4" w:space="0" w:color="auto"/>
            </w:tcBorders>
            <w:noWrap/>
          </w:tcPr>
          <w:p w:rsidR="003821DB" w:rsidRPr="00BA5143" w:rsidRDefault="003821DB" w:rsidP="003821DB">
            <w:pPr>
              <w:spacing w:line="200" w:lineRule="exact"/>
              <w:jc w:val="center"/>
              <w:rPr>
                <w:sz w:val="20"/>
                <w:lang w:val="en-US"/>
              </w:rPr>
            </w:pPr>
            <w:r w:rsidRPr="00BA5143">
              <w:rPr>
                <w:sz w:val="20"/>
                <w:lang w:val="en-US"/>
              </w:rPr>
              <w:t>10</w:t>
            </w:r>
          </w:p>
        </w:tc>
        <w:tc>
          <w:tcPr>
            <w:tcW w:w="732" w:type="pct"/>
            <w:tcBorders>
              <w:top w:val="nil"/>
              <w:left w:val="nil"/>
              <w:bottom w:val="single" w:sz="4" w:space="0" w:color="auto"/>
              <w:right w:val="single" w:sz="4" w:space="0" w:color="auto"/>
            </w:tcBorders>
            <w:noWrap/>
          </w:tcPr>
          <w:p w:rsidR="003821DB" w:rsidRPr="00BA5143" w:rsidRDefault="003821DB" w:rsidP="003821DB">
            <w:pPr>
              <w:spacing w:line="200" w:lineRule="exact"/>
              <w:jc w:val="right"/>
              <w:rPr>
                <w:sz w:val="20"/>
                <w:lang w:val="en-US"/>
              </w:rPr>
            </w:pPr>
            <w:r w:rsidRPr="00BA5143">
              <w:rPr>
                <w:sz w:val="20"/>
                <w:lang w:val="en-US"/>
              </w:rPr>
              <w:t>2 804</w:t>
            </w:r>
          </w:p>
        </w:tc>
        <w:tc>
          <w:tcPr>
            <w:tcW w:w="732" w:type="pct"/>
            <w:tcBorders>
              <w:top w:val="nil"/>
              <w:left w:val="nil"/>
              <w:bottom w:val="single" w:sz="4" w:space="0" w:color="auto"/>
              <w:right w:val="single" w:sz="4" w:space="0" w:color="auto"/>
            </w:tcBorders>
            <w:noWrap/>
          </w:tcPr>
          <w:p w:rsidR="003821DB" w:rsidRPr="00BA5143" w:rsidRDefault="003821DB" w:rsidP="003821DB">
            <w:pPr>
              <w:spacing w:line="200" w:lineRule="exact"/>
              <w:jc w:val="right"/>
              <w:rPr>
                <w:sz w:val="20"/>
                <w:lang w:val="en-US"/>
              </w:rPr>
            </w:pPr>
            <w:r w:rsidRPr="00BA5143">
              <w:rPr>
                <w:sz w:val="20"/>
                <w:lang w:val="en-US"/>
              </w:rPr>
              <w:t>893</w:t>
            </w:r>
          </w:p>
        </w:tc>
      </w:tr>
      <w:tr w:rsidR="00F31D3F" w:rsidRPr="00BA5143" w:rsidTr="006E1FA7">
        <w:trPr>
          <w:trHeight w:val="181"/>
        </w:trPr>
        <w:tc>
          <w:tcPr>
            <w:tcW w:w="3072" w:type="pct"/>
            <w:tcBorders>
              <w:top w:val="nil"/>
              <w:left w:val="single" w:sz="8" w:space="0" w:color="auto"/>
              <w:bottom w:val="single" w:sz="4" w:space="0" w:color="auto"/>
              <w:right w:val="single" w:sz="4" w:space="0" w:color="auto"/>
            </w:tcBorders>
          </w:tcPr>
          <w:p w:rsidR="00F31D3F" w:rsidRPr="00BA5143" w:rsidRDefault="003821DB" w:rsidP="00FF1157">
            <w:pPr>
              <w:spacing w:line="200" w:lineRule="exact"/>
              <w:rPr>
                <w:b/>
                <w:bCs/>
                <w:sz w:val="20"/>
                <w:lang w:val="en-US"/>
              </w:rPr>
            </w:pPr>
            <w:r w:rsidRPr="00BA5143">
              <w:rPr>
                <w:b/>
                <w:bCs/>
                <w:sz w:val="20"/>
                <w:lang w:val="en-US"/>
              </w:rPr>
              <w:t xml:space="preserve">Total </w:t>
            </w:r>
            <w:r w:rsidR="003E1F65" w:rsidRPr="00BA5143">
              <w:rPr>
                <w:b/>
                <w:bCs/>
                <w:sz w:val="20"/>
                <w:lang w:val="en-US"/>
              </w:rPr>
              <w:t>assets</w:t>
            </w:r>
          </w:p>
        </w:tc>
        <w:tc>
          <w:tcPr>
            <w:tcW w:w="463" w:type="pct"/>
            <w:tcBorders>
              <w:top w:val="nil"/>
              <w:left w:val="nil"/>
              <w:bottom w:val="single" w:sz="4" w:space="0" w:color="auto"/>
              <w:right w:val="single" w:sz="4" w:space="0" w:color="auto"/>
            </w:tcBorders>
            <w:noWrap/>
          </w:tcPr>
          <w:p w:rsidR="00F31D3F" w:rsidRPr="00BA5143" w:rsidRDefault="00F31D3F" w:rsidP="00FF1157">
            <w:pPr>
              <w:spacing w:line="200" w:lineRule="exact"/>
              <w:jc w:val="center"/>
              <w:rPr>
                <w:sz w:val="20"/>
                <w:highlight w:val="yellow"/>
                <w:lang w:val="en-US"/>
              </w:rPr>
            </w:pPr>
          </w:p>
        </w:tc>
        <w:tc>
          <w:tcPr>
            <w:tcW w:w="732" w:type="pct"/>
            <w:tcBorders>
              <w:top w:val="nil"/>
              <w:left w:val="nil"/>
              <w:bottom w:val="single" w:sz="4" w:space="0" w:color="auto"/>
              <w:right w:val="single" w:sz="4" w:space="0" w:color="auto"/>
            </w:tcBorders>
            <w:noWrap/>
          </w:tcPr>
          <w:p w:rsidR="00F31D3F" w:rsidRPr="00BA5143" w:rsidRDefault="00F31D3F" w:rsidP="00FF1157">
            <w:pPr>
              <w:spacing w:line="200" w:lineRule="exact"/>
              <w:jc w:val="right"/>
              <w:rPr>
                <w:b/>
                <w:bCs/>
                <w:sz w:val="20"/>
                <w:lang w:val="en-US"/>
              </w:rPr>
            </w:pPr>
            <w:r w:rsidRPr="00BA5143">
              <w:rPr>
                <w:b/>
                <w:bCs/>
                <w:sz w:val="20"/>
                <w:lang w:val="en-US"/>
              </w:rPr>
              <w:t>231 783</w:t>
            </w:r>
          </w:p>
        </w:tc>
        <w:tc>
          <w:tcPr>
            <w:tcW w:w="732" w:type="pct"/>
            <w:tcBorders>
              <w:top w:val="nil"/>
              <w:left w:val="nil"/>
              <w:bottom w:val="single" w:sz="4" w:space="0" w:color="auto"/>
              <w:right w:val="single" w:sz="4" w:space="0" w:color="auto"/>
            </w:tcBorders>
            <w:noWrap/>
          </w:tcPr>
          <w:p w:rsidR="00F31D3F" w:rsidRPr="00BA5143" w:rsidRDefault="00F31D3F" w:rsidP="00FF1157">
            <w:pPr>
              <w:spacing w:line="200" w:lineRule="exact"/>
              <w:jc w:val="right"/>
              <w:rPr>
                <w:b/>
                <w:bCs/>
                <w:sz w:val="20"/>
                <w:lang w:val="en-US"/>
              </w:rPr>
            </w:pPr>
            <w:r w:rsidRPr="00BA5143">
              <w:rPr>
                <w:b/>
                <w:bCs/>
                <w:sz w:val="20"/>
                <w:lang w:val="en-US"/>
              </w:rPr>
              <w:t>210 781</w:t>
            </w:r>
          </w:p>
        </w:tc>
      </w:tr>
      <w:tr w:rsidR="00F31D3F" w:rsidRPr="00BA5143" w:rsidTr="006E1FA7">
        <w:trPr>
          <w:trHeight w:val="181"/>
        </w:trPr>
        <w:tc>
          <w:tcPr>
            <w:tcW w:w="3072" w:type="pct"/>
            <w:tcBorders>
              <w:top w:val="nil"/>
              <w:left w:val="single" w:sz="8" w:space="0" w:color="auto"/>
              <w:bottom w:val="single" w:sz="4" w:space="0" w:color="auto"/>
              <w:right w:val="single" w:sz="4" w:space="0" w:color="auto"/>
            </w:tcBorders>
            <w:vAlign w:val="center"/>
          </w:tcPr>
          <w:p w:rsidR="00F31D3F" w:rsidRPr="00BA5143" w:rsidRDefault="003821DB" w:rsidP="00FF1157">
            <w:pPr>
              <w:spacing w:line="200" w:lineRule="exact"/>
              <w:jc w:val="center"/>
              <w:rPr>
                <w:b/>
                <w:bCs/>
                <w:sz w:val="20"/>
                <w:lang w:val="en-US"/>
              </w:rPr>
            </w:pPr>
            <w:r w:rsidRPr="00BA5143">
              <w:rPr>
                <w:b/>
                <w:bCs/>
                <w:sz w:val="20"/>
                <w:lang w:val="en-US"/>
              </w:rPr>
              <w:t>LIABILITIES</w:t>
            </w:r>
          </w:p>
        </w:tc>
        <w:tc>
          <w:tcPr>
            <w:tcW w:w="463" w:type="pct"/>
            <w:tcBorders>
              <w:top w:val="nil"/>
              <w:left w:val="nil"/>
              <w:bottom w:val="single" w:sz="4" w:space="0" w:color="auto"/>
              <w:right w:val="single" w:sz="4" w:space="0" w:color="auto"/>
            </w:tcBorders>
            <w:noWrap/>
          </w:tcPr>
          <w:p w:rsidR="00F31D3F" w:rsidRPr="00BA5143" w:rsidRDefault="00F31D3F" w:rsidP="00FF1157">
            <w:pPr>
              <w:spacing w:line="200" w:lineRule="exact"/>
              <w:jc w:val="center"/>
              <w:rPr>
                <w:sz w:val="20"/>
                <w:highlight w:val="yellow"/>
                <w:lang w:val="en-US"/>
              </w:rPr>
            </w:pPr>
          </w:p>
        </w:tc>
        <w:tc>
          <w:tcPr>
            <w:tcW w:w="732" w:type="pct"/>
            <w:tcBorders>
              <w:top w:val="nil"/>
              <w:left w:val="nil"/>
              <w:bottom w:val="single" w:sz="4" w:space="0" w:color="auto"/>
              <w:right w:val="single" w:sz="4" w:space="0" w:color="auto"/>
            </w:tcBorders>
            <w:noWrap/>
          </w:tcPr>
          <w:p w:rsidR="00F31D3F" w:rsidRPr="00BA5143" w:rsidRDefault="00F31D3F" w:rsidP="00FF1157">
            <w:pPr>
              <w:spacing w:line="200" w:lineRule="exact"/>
              <w:jc w:val="right"/>
              <w:rPr>
                <w:sz w:val="20"/>
                <w:lang w:val="en-US"/>
              </w:rPr>
            </w:pPr>
            <w:r w:rsidRPr="00BA5143">
              <w:rPr>
                <w:sz w:val="20"/>
                <w:lang w:val="en-US"/>
              </w:rPr>
              <w:t> </w:t>
            </w:r>
          </w:p>
        </w:tc>
        <w:tc>
          <w:tcPr>
            <w:tcW w:w="732" w:type="pct"/>
            <w:tcBorders>
              <w:top w:val="nil"/>
              <w:left w:val="nil"/>
              <w:bottom w:val="single" w:sz="4" w:space="0" w:color="auto"/>
              <w:right w:val="single" w:sz="4" w:space="0" w:color="auto"/>
            </w:tcBorders>
            <w:noWrap/>
          </w:tcPr>
          <w:p w:rsidR="00F31D3F" w:rsidRPr="00BA5143" w:rsidRDefault="00F31D3F" w:rsidP="00FF1157">
            <w:pPr>
              <w:spacing w:line="200" w:lineRule="exact"/>
              <w:jc w:val="right"/>
              <w:rPr>
                <w:sz w:val="20"/>
                <w:lang w:val="en-US"/>
              </w:rPr>
            </w:pPr>
            <w:r w:rsidRPr="00BA5143">
              <w:rPr>
                <w:sz w:val="20"/>
                <w:lang w:val="en-US"/>
              </w:rPr>
              <w:t> </w:t>
            </w:r>
          </w:p>
        </w:tc>
      </w:tr>
      <w:tr w:rsidR="006E1FA7" w:rsidRPr="00BA5143" w:rsidTr="006E1FA7">
        <w:trPr>
          <w:trHeight w:val="181"/>
        </w:trPr>
        <w:tc>
          <w:tcPr>
            <w:tcW w:w="3072" w:type="pct"/>
            <w:tcBorders>
              <w:top w:val="nil"/>
              <w:left w:val="single" w:sz="8" w:space="0" w:color="auto"/>
              <w:bottom w:val="single" w:sz="4" w:space="0" w:color="auto"/>
              <w:right w:val="single" w:sz="4" w:space="0" w:color="auto"/>
            </w:tcBorders>
          </w:tcPr>
          <w:p w:rsidR="006E1FA7" w:rsidRPr="00BA5143" w:rsidRDefault="003E1F65" w:rsidP="006E1FA7">
            <w:pPr>
              <w:spacing w:line="200" w:lineRule="exact"/>
              <w:rPr>
                <w:sz w:val="20"/>
                <w:lang w:val="en-US"/>
              </w:rPr>
            </w:pPr>
            <w:r w:rsidRPr="00BA5143">
              <w:rPr>
                <w:sz w:val="20"/>
                <w:lang w:val="en-US"/>
              </w:rPr>
              <w:t>Clients’</w:t>
            </w:r>
            <w:r w:rsidR="006E1FA7" w:rsidRPr="00BA5143">
              <w:rPr>
                <w:sz w:val="20"/>
                <w:lang w:val="en-US"/>
              </w:rPr>
              <w:t xml:space="preserve"> money</w:t>
            </w:r>
          </w:p>
        </w:tc>
        <w:tc>
          <w:tcPr>
            <w:tcW w:w="463" w:type="pct"/>
            <w:tcBorders>
              <w:top w:val="nil"/>
              <w:left w:val="nil"/>
              <w:bottom w:val="single" w:sz="4" w:space="0" w:color="auto"/>
              <w:right w:val="single" w:sz="4" w:space="0" w:color="auto"/>
            </w:tcBorders>
            <w:noWrap/>
          </w:tcPr>
          <w:p w:rsidR="006E1FA7" w:rsidRPr="00BA5143" w:rsidRDefault="006E1FA7" w:rsidP="006E1FA7">
            <w:pPr>
              <w:spacing w:line="200" w:lineRule="exact"/>
              <w:jc w:val="center"/>
              <w:rPr>
                <w:sz w:val="20"/>
                <w:lang w:val="en-US"/>
              </w:rPr>
            </w:pPr>
            <w:r w:rsidRPr="00BA5143">
              <w:rPr>
                <w:sz w:val="20"/>
                <w:lang w:val="en-US"/>
              </w:rPr>
              <w:t>11</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617</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2 544</w:t>
            </w:r>
          </w:p>
        </w:tc>
      </w:tr>
      <w:tr w:rsidR="006E1FA7" w:rsidRPr="00BA5143" w:rsidTr="006E1FA7">
        <w:trPr>
          <w:trHeight w:val="144"/>
        </w:trPr>
        <w:tc>
          <w:tcPr>
            <w:tcW w:w="3072" w:type="pct"/>
            <w:tcBorders>
              <w:top w:val="nil"/>
              <w:left w:val="single" w:sz="8" w:space="0" w:color="auto"/>
              <w:bottom w:val="single" w:sz="4" w:space="0" w:color="auto"/>
              <w:right w:val="single" w:sz="4" w:space="0" w:color="auto"/>
            </w:tcBorders>
          </w:tcPr>
          <w:p w:rsidR="006E1FA7" w:rsidRPr="00BA5143" w:rsidRDefault="006E1FA7" w:rsidP="006E1FA7">
            <w:pPr>
              <w:spacing w:line="200" w:lineRule="exact"/>
              <w:rPr>
                <w:sz w:val="20"/>
                <w:lang w:val="en-US"/>
              </w:rPr>
            </w:pPr>
            <w:r w:rsidRPr="00BA5143">
              <w:rPr>
                <w:sz w:val="20"/>
                <w:lang w:val="en-US"/>
              </w:rPr>
              <w:t>Provisions for liabilities</w:t>
            </w:r>
          </w:p>
        </w:tc>
        <w:tc>
          <w:tcPr>
            <w:tcW w:w="463" w:type="pct"/>
            <w:tcBorders>
              <w:top w:val="nil"/>
              <w:left w:val="nil"/>
              <w:bottom w:val="single" w:sz="4" w:space="0" w:color="auto"/>
              <w:right w:val="single" w:sz="4" w:space="0" w:color="auto"/>
            </w:tcBorders>
            <w:noWrap/>
          </w:tcPr>
          <w:p w:rsidR="006E1FA7" w:rsidRPr="00BA5143" w:rsidRDefault="006E1FA7" w:rsidP="006E1FA7">
            <w:pPr>
              <w:spacing w:line="200" w:lineRule="exact"/>
              <w:jc w:val="center"/>
              <w:rPr>
                <w:sz w:val="20"/>
                <w:lang w:val="en-US"/>
              </w:rPr>
            </w:pPr>
            <w:r w:rsidRPr="00BA5143">
              <w:rPr>
                <w:sz w:val="20"/>
                <w:lang w:val="en-US"/>
              </w:rPr>
              <w:t>12</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111</w:t>
            </w:r>
          </w:p>
        </w:tc>
      </w:tr>
      <w:tr w:rsidR="006E1FA7" w:rsidRPr="00BA5143" w:rsidTr="006E1FA7">
        <w:trPr>
          <w:trHeight w:val="181"/>
        </w:trPr>
        <w:tc>
          <w:tcPr>
            <w:tcW w:w="3072" w:type="pct"/>
            <w:tcBorders>
              <w:top w:val="nil"/>
              <w:left w:val="single" w:sz="8" w:space="0" w:color="auto"/>
              <w:bottom w:val="single" w:sz="4" w:space="0" w:color="auto"/>
              <w:right w:val="single" w:sz="4" w:space="0" w:color="auto"/>
            </w:tcBorders>
          </w:tcPr>
          <w:p w:rsidR="006E1FA7" w:rsidRPr="00BA5143" w:rsidRDefault="006E1FA7" w:rsidP="006E1FA7">
            <w:pPr>
              <w:spacing w:line="200" w:lineRule="exact"/>
              <w:rPr>
                <w:sz w:val="20"/>
                <w:lang w:val="en-US"/>
              </w:rPr>
            </w:pPr>
            <w:r w:rsidRPr="00BA5143">
              <w:rPr>
                <w:sz w:val="20"/>
                <w:lang w:val="en-US"/>
              </w:rPr>
              <w:t>Other liabilities</w:t>
            </w:r>
          </w:p>
        </w:tc>
        <w:tc>
          <w:tcPr>
            <w:tcW w:w="463" w:type="pct"/>
            <w:tcBorders>
              <w:top w:val="nil"/>
              <w:left w:val="nil"/>
              <w:bottom w:val="single" w:sz="4" w:space="0" w:color="auto"/>
              <w:right w:val="single" w:sz="4" w:space="0" w:color="auto"/>
            </w:tcBorders>
            <w:noWrap/>
          </w:tcPr>
          <w:p w:rsidR="006E1FA7" w:rsidRPr="00BA5143" w:rsidRDefault="006E1FA7" w:rsidP="006E1FA7">
            <w:pPr>
              <w:spacing w:line="200" w:lineRule="exact"/>
              <w:jc w:val="center"/>
              <w:rPr>
                <w:sz w:val="20"/>
                <w:lang w:val="en-US"/>
              </w:rPr>
            </w:pPr>
            <w:r w:rsidRPr="00BA5143">
              <w:rPr>
                <w:sz w:val="20"/>
                <w:lang w:val="en-US"/>
              </w:rPr>
              <w:t>13</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347</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268</w:t>
            </w:r>
          </w:p>
        </w:tc>
      </w:tr>
      <w:tr w:rsidR="006E1FA7" w:rsidRPr="00BA5143" w:rsidTr="006E1FA7">
        <w:trPr>
          <w:trHeight w:val="181"/>
        </w:trPr>
        <w:tc>
          <w:tcPr>
            <w:tcW w:w="3072" w:type="pct"/>
            <w:tcBorders>
              <w:top w:val="nil"/>
              <w:left w:val="single" w:sz="8" w:space="0" w:color="auto"/>
              <w:bottom w:val="single" w:sz="4" w:space="0" w:color="auto"/>
              <w:right w:val="single" w:sz="4" w:space="0" w:color="auto"/>
            </w:tcBorders>
          </w:tcPr>
          <w:p w:rsidR="006E1FA7" w:rsidRPr="00BA5143" w:rsidRDefault="006E1FA7" w:rsidP="006E1FA7">
            <w:pPr>
              <w:spacing w:line="200" w:lineRule="exact"/>
              <w:rPr>
                <w:sz w:val="20"/>
                <w:lang w:val="en-US"/>
              </w:rPr>
            </w:pPr>
            <w:r w:rsidRPr="00BA5143">
              <w:rPr>
                <w:sz w:val="20"/>
                <w:lang w:val="en-US"/>
              </w:rPr>
              <w:t>Subordinated debt</w:t>
            </w:r>
          </w:p>
        </w:tc>
        <w:tc>
          <w:tcPr>
            <w:tcW w:w="463" w:type="pct"/>
            <w:tcBorders>
              <w:top w:val="nil"/>
              <w:left w:val="nil"/>
              <w:bottom w:val="single" w:sz="4" w:space="0" w:color="auto"/>
              <w:right w:val="single" w:sz="4" w:space="0" w:color="auto"/>
            </w:tcBorders>
            <w:noWrap/>
          </w:tcPr>
          <w:p w:rsidR="006E1FA7" w:rsidRPr="00BA5143" w:rsidRDefault="006E1FA7" w:rsidP="006E1FA7">
            <w:pPr>
              <w:spacing w:line="200" w:lineRule="exact"/>
              <w:jc w:val="center"/>
              <w:rPr>
                <w:sz w:val="20"/>
                <w:lang w:val="en-US"/>
              </w:rPr>
            </w:pPr>
            <w:r w:rsidRPr="00BA5143">
              <w:rPr>
                <w:sz w:val="20"/>
                <w:lang w:val="en-US"/>
              </w:rPr>
              <w:t>14</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32 754</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23 296</w:t>
            </w:r>
          </w:p>
        </w:tc>
      </w:tr>
      <w:tr w:rsidR="00F31D3F" w:rsidRPr="00BA5143" w:rsidTr="006E1FA7">
        <w:trPr>
          <w:trHeight w:val="181"/>
        </w:trPr>
        <w:tc>
          <w:tcPr>
            <w:tcW w:w="3072" w:type="pct"/>
            <w:tcBorders>
              <w:top w:val="nil"/>
              <w:left w:val="single" w:sz="8" w:space="0" w:color="auto"/>
              <w:bottom w:val="single" w:sz="4" w:space="0" w:color="auto"/>
              <w:right w:val="single" w:sz="4" w:space="0" w:color="auto"/>
            </w:tcBorders>
          </w:tcPr>
          <w:p w:rsidR="00F31D3F" w:rsidRPr="00BA5143" w:rsidRDefault="003821DB" w:rsidP="00FF1157">
            <w:pPr>
              <w:spacing w:line="200" w:lineRule="exact"/>
              <w:rPr>
                <w:b/>
                <w:bCs/>
                <w:sz w:val="20"/>
                <w:lang w:val="en-US"/>
              </w:rPr>
            </w:pPr>
            <w:r w:rsidRPr="00BA5143">
              <w:rPr>
                <w:b/>
                <w:bCs/>
                <w:sz w:val="20"/>
                <w:lang w:val="en-US"/>
              </w:rPr>
              <w:t>Total liabilities</w:t>
            </w:r>
          </w:p>
        </w:tc>
        <w:tc>
          <w:tcPr>
            <w:tcW w:w="463" w:type="pct"/>
            <w:tcBorders>
              <w:top w:val="nil"/>
              <w:left w:val="nil"/>
              <w:bottom w:val="single" w:sz="4" w:space="0" w:color="auto"/>
              <w:right w:val="single" w:sz="4" w:space="0" w:color="auto"/>
            </w:tcBorders>
            <w:noWrap/>
          </w:tcPr>
          <w:p w:rsidR="00F31D3F" w:rsidRPr="00BA5143" w:rsidRDefault="00F31D3F" w:rsidP="00FF1157">
            <w:pPr>
              <w:spacing w:line="200" w:lineRule="exact"/>
              <w:jc w:val="center"/>
              <w:rPr>
                <w:sz w:val="20"/>
                <w:lang w:val="en-US"/>
              </w:rPr>
            </w:pPr>
          </w:p>
        </w:tc>
        <w:tc>
          <w:tcPr>
            <w:tcW w:w="732" w:type="pct"/>
            <w:tcBorders>
              <w:top w:val="nil"/>
              <w:left w:val="nil"/>
              <w:bottom w:val="single" w:sz="4" w:space="0" w:color="auto"/>
              <w:right w:val="single" w:sz="4" w:space="0" w:color="auto"/>
            </w:tcBorders>
            <w:noWrap/>
          </w:tcPr>
          <w:p w:rsidR="00F31D3F" w:rsidRPr="00BA5143" w:rsidRDefault="00F31D3F" w:rsidP="00FF1157">
            <w:pPr>
              <w:spacing w:line="200" w:lineRule="exact"/>
              <w:jc w:val="right"/>
              <w:rPr>
                <w:b/>
                <w:bCs/>
                <w:sz w:val="20"/>
                <w:lang w:val="en-US"/>
              </w:rPr>
            </w:pPr>
            <w:r w:rsidRPr="00BA5143">
              <w:rPr>
                <w:b/>
                <w:bCs/>
                <w:sz w:val="20"/>
                <w:lang w:val="en-US"/>
              </w:rPr>
              <w:t>33 718</w:t>
            </w:r>
          </w:p>
        </w:tc>
        <w:tc>
          <w:tcPr>
            <w:tcW w:w="732" w:type="pct"/>
            <w:tcBorders>
              <w:top w:val="nil"/>
              <w:left w:val="nil"/>
              <w:bottom w:val="single" w:sz="4" w:space="0" w:color="auto"/>
              <w:right w:val="single" w:sz="4" w:space="0" w:color="auto"/>
            </w:tcBorders>
            <w:noWrap/>
          </w:tcPr>
          <w:p w:rsidR="00F31D3F" w:rsidRPr="00BA5143" w:rsidRDefault="00F31D3F" w:rsidP="00FF1157">
            <w:pPr>
              <w:spacing w:line="200" w:lineRule="exact"/>
              <w:jc w:val="right"/>
              <w:rPr>
                <w:b/>
                <w:bCs/>
                <w:sz w:val="20"/>
                <w:lang w:val="en-US"/>
              </w:rPr>
            </w:pPr>
            <w:r w:rsidRPr="00BA5143">
              <w:rPr>
                <w:b/>
                <w:bCs/>
                <w:sz w:val="20"/>
                <w:lang w:val="en-US"/>
              </w:rPr>
              <w:t>26 219</w:t>
            </w:r>
          </w:p>
        </w:tc>
      </w:tr>
      <w:tr w:rsidR="00F31D3F" w:rsidRPr="00BA5143" w:rsidTr="006E1FA7">
        <w:trPr>
          <w:trHeight w:val="181"/>
        </w:trPr>
        <w:tc>
          <w:tcPr>
            <w:tcW w:w="3072" w:type="pct"/>
            <w:tcBorders>
              <w:top w:val="nil"/>
              <w:left w:val="single" w:sz="8" w:space="0" w:color="auto"/>
              <w:bottom w:val="single" w:sz="4" w:space="0" w:color="auto"/>
              <w:right w:val="single" w:sz="4" w:space="0" w:color="auto"/>
            </w:tcBorders>
            <w:vAlign w:val="center"/>
          </w:tcPr>
          <w:p w:rsidR="00F31D3F" w:rsidRPr="00BA5143" w:rsidRDefault="003821DB" w:rsidP="00FF1157">
            <w:pPr>
              <w:spacing w:line="200" w:lineRule="exact"/>
              <w:rPr>
                <w:b/>
                <w:bCs/>
                <w:sz w:val="20"/>
                <w:lang w:val="en-US"/>
              </w:rPr>
            </w:pPr>
            <w:r w:rsidRPr="00BA5143">
              <w:rPr>
                <w:b/>
                <w:bCs/>
                <w:sz w:val="20"/>
                <w:lang w:val="en-US"/>
              </w:rPr>
              <w:t>EQUITY</w:t>
            </w:r>
          </w:p>
        </w:tc>
        <w:tc>
          <w:tcPr>
            <w:tcW w:w="463" w:type="pct"/>
            <w:tcBorders>
              <w:top w:val="nil"/>
              <w:left w:val="nil"/>
              <w:bottom w:val="single" w:sz="4" w:space="0" w:color="auto"/>
              <w:right w:val="single" w:sz="4" w:space="0" w:color="auto"/>
            </w:tcBorders>
            <w:noWrap/>
            <w:vAlign w:val="center"/>
          </w:tcPr>
          <w:p w:rsidR="00F31D3F" w:rsidRPr="00BA5143" w:rsidRDefault="00F31D3F" w:rsidP="00FF1157">
            <w:pPr>
              <w:spacing w:line="200" w:lineRule="exact"/>
              <w:rPr>
                <w:sz w:val="20"/>
                <w:lang w:val="en-US"/>
              </w:rPr>
            </w:pPr>
          </w:p>
        </w:tc>
        <w:tc>
          <w:tcPr>
            <w:tcW w:w="732" w:type="pct"/>
            <w:tcBorders>
              <w:top w:val="nil"/>
              <w:left w:val="nil"/>
              <w:bottom w:val="single" w:sz="4" w:space="0" w:color="auto"/>
              <w:right w:val="single" w:sz="4" w:space="0" w:color="auto"/>
            </w:tcBorders>
            <w:noWrap/>
            <w:vAlign w:val="center"/>
          </w:tcPr>
          <w:p w:rsidR="00F31D3F" w:rsidRPr="00BA5143" w:rsidRDefault="00F31D3F" w:rsidP="00FF1157">
            <w:pPr>
              <w:spacing w:line="200" w:lineRule="exact"/>
              <w:rPr>
                <w:sz w:val="20"/>
                <w:lang w:val="en-US"/>
              </w:rPr>
            </w:pPr>
            <w:r w:rsidRPr="00BA5143">
              <w:rPr>
                <w:sz w:val="20"/>
                <w:lang w:val="en-US"/>
              </w:rPr>
              <w:t> </w:t>
            </w:r>
          </w:p>
        </w:tc>
        <w:tc>
          <w:tcPr>
            <w:tcW w:w="732" w:type="pct"/>
            <w:tcBorders>
              <w:top w:val="nil"/>
              <w:left w:val="nil"/>
              <w:bottom w:val="single" w:sz="4" w:space="0" w:color="auto"/>
              <w:right w:val="single" w:sz="4" w:space="0" w:color="auto"/>
            </w:tcBorders>
            <w:noWrap/>
            <w:vAlign w:val="center"/>
          </w:tcPr>
          <w:p w:rsidR="00F31D3F" w:rsidRPr="00BA5143" w:rsidRDefault="00F31D3F" w:rsidP="00FF1157">
            <w:pPr>
              <w:spacing w:line="200" w:lineRule="exact"/>
              <w:rPr>
                <w:sz w:val="20"/>
                <w:lang w:val="en-US"/>
              </w:rPr>
            </w:pPr>
            <w:r w:rsidRPr="00BA5143">
              <w:rPr>
                <w:sz w:val="20"/>
                <w:lang w:val="en-US"/>
              </w:rPr>
              <w:t> </w:t>
            </w:r>
          </w:p>
        </w:tc>
      </w:tr>
      <w:tr w:rsidR="006E1FA7" w:rsidRPr="00BA5143" w:rsidTr="006E1FA7">
        <w:trPr>
          <w:trHeight w:val="181"/>
        </w:trPr>
        <w:tc>
          <w:tcPr>
            <w:tcW w:w="3072" w:type="pct"/>
            <w:tcBorders>
              <w:top w:val="nil"/>
              <w:left w:val="single" w:sz="8" w:space="0" w:color="auto"/>
              <w:bottom w:val="single" w:sz="4" w:space="0" w:color="auto"/>
              <w:right w:val="single" w:sz="4" w:space="0" w:color="auto"/>
            </w:tcBorders>
          </w:tcPr>
          <w:p w:rsidR="006E1FA7" w:rsidRPr="00BA5143" w:rsidRDefault="006E1FA7" w:rsidP="006E1FA7">
            <w:pPr>
              <w:spacing w:line="200" w:lineRule="exact"/>
              <w:rPr>
                <w:sz w:val="20"/>
                <w:lang w:val="en-US"/>
              </w:rPr>
            </w:pPr>
            <w:r w:rsidRPr="00BA5143">
              <w:rPr>
                <w:sz w:val="20"/>
                <w:lang w:val="en-US"/>
              </w:rPr>
              <w:t>Share capital</w:t>
            </w:r>
          </w:p>
        </w:tc>
        <w:tc>
          <w:tcPr>
            <w:tcW w:w="463" w:type="pct"/>
            <w:tcBorders>
              <w:top w:val="nil"/>
              <w:left w:val="nil"/>
              <w:bottom w:val="single" w:sz="4" w:space="0" w:color="auto"/>
              <w:right w:val="single" w:sz="4" w:space="0" w:color="auto"/>
            </w:tcBorders>
            <w:noWrap/>
          </w:tcPr>
          <w:p w:rsidR="006E1FA7" w:rsidRPr="00BA5143" w:rsidRDefault="006E1FA7" w:rsidP="006E1FA7">
            <w:pPr>
              <w:spacing w:line="200" w:lineRule="exact"/>
              <w:jc w:val="center"/>
              <w:rPr>
                <w:sz w:val="20"/>
                <w:lang w:val="en-US"/>
              </w:rPr>
            </w:pPr>
            <w:r w:rsidRPr="00BA5143">
              <w:rPr>
                <w:sz w:val="20"/>
                <w:lang w:val="en-US"/>
              </w:rPr>
              <w:t>15</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244 000</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244 000</w:t>
            </w:r>
          </w:p>
        </w:tc>
      </w:tr>
      <w:tr w:rsidR="006E1FA7" w:rsidRPr="00BA5143" w:rsidTr="006E1FA7">
        <w:trPr>
          <w:trHeight w:val="181"/>
        </w:trPr>
        <w:tc>
          <w:tcPr>
            <w:tcW w:w="3072" w:type="pct"/>
            <w:tcBorders>
              <w:top w:val="nil"/>
              <w:left w:val="single" w:sz="8" w:space="0" w:color="auto"/>
              <w:bottom w:val="single" w:sz="4" w:space="0" w:color="auto"/>
              <w:right w:val="single" w:sz="4" w:space="0" w:color="auto"/>
            </w:tcBorders>
          </w:tcPr>
          <w:p w:rsidR="006E1FA7" w:rsidRPr="00BA5143" w:rsidRDefault="006E1FA7" w:rsidP="006E1FA7">
            <w:pPr>
              <w:spacing w:line="200" w:lineRule="exact"/>
              <w:rPr>
                <w:sz w:val="20"/>
                <w:lang w:val="en-US"/>
              </w:rPr>
            </w:pPr>
            <w:r w:rsidRPr="00BA5143">
              <w:rPr>
                <w:sz w:val="20"/>
                <w:lang w:val="en-US"/>
              </w:rPr>
              <w:t>Another additional capital</w:t>
            </w:r>
          </w:p>
        </w:tc>
        <w:tc>
          <w:tcPr>
            <w:tcW w:w="463" w:type="pct"/>
            <w:tcBorders>
              <w:top w:val="nil"/>
              <w:left w:val="nil"/>
              <w:bottom w:val="single" w:sz="4" w:space="0" w:color="auto"/>
              <w:right w:val="single" w:sz="4" w:space="0" w:color="auto"/>
            </w:tcBorders>
            <w:noWrap/>
          </w:tcPr>
          <w:p w:rsidR="006E1FA7" w:rsidRPr="00BA5143" w:rsidRDefault="006E1FA7" w:rsidP="006E1FA7">
            <w:pPr>
              <w:spacing w:line="200" w:lineRule="exact"/>
              <w:jc w:val="center"/>
              <w:rPr>
                <w:sz w:val="20"/>
                <w:lang w:val="en-US"/>
              </w:rPr>
            </w:pPr>
            <w:r w:rsidRPr="00BA5143">
              <w:rPr>
                <w:sz w:val="20"/>
                <w:lang w:val="en-US"/>
              </w:rPr>
              <w:t>15</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(261)</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(261)</w:t>
            </w:r>
          </w:p>
        </w:tc>
      </w:tr>
      <w:tr w:rsidR="006E1FA7" w:rsidRPr="00BA5143" w:rsidTr="006E1FA7">
        <w:trPr>
          <w:trHeight w:val="181"/>
        </w:trPr>
        <w:tc>
          <w:tcPr>
            <w:tcW w:w="3072" w:type="pct"/>
            <w:tcBorders>
              <w:top w:val="nil"/>
              <w:left w:val="single" w:sz="8" w:space="0" w:color="auto"/>
              <w:bottom w:val="single" w:sz="4" w:space="0" w:color="auto"/>
              <w:right w:val="single" w:sz="4" w:space="0" w:color="auto"/>
            </w:tcBorders>
          </w:tcPr>
          <w:p w:rsidR="006E1FA7" w:rsidRPr="00BA5143" w:rsidRDefault="006E1FA7" w:rsidP="006E1FA7">
            <w:pPr>
              <w:spacing w:line="200" w:lineRule="exact"/>
              <w:rPr>
                <w:sz w:val="20"/>
                <w:lang w:val="en-US"/>
              </w:rPr>
            </w:pPr>
            <w:r w:rsidRPr="00BA5143">
              <w:rPr>
                <w:sz w:val="20"/>
                <w:lang w:val="en-US"/>
              </w:rPr>
              <w:t>Reserve and other funds of the bank</w:t>
            </w:r>
          </w:p>
        </w:tc>
        <w:tc>
          <w:tcPr>
            <w:tcW w:w="463" w:type="pct"/>
            <w:tcBorders>
              <w:top w:val="nil"/>
              <w:left w:val="nil"/>
              <w:bottom w:val="single" w:sz="4" w:space="0" w:color="auto"/>
              <w:right w:val="single" w:sz="4" w:space="0" w:color="auto"/>
            </w:tcBorders>
            <w:noWrap/>
          </w:tcPr>
          <w:p w:rsidR="006E1FA7" w:rsidRPr="00BA5143" w:rsidRDefault="006E1FA7" w:rsidP="006E1FA7">
            <w:pPr>
              <w:spacing w:line="200" w:lineRule="exact"/>
              <w:jc w:val="center"/>
              <w:rPr>
                <w:sz w:val="20"/>
                <w:lang w:val="en-US"/>
              </w:rPr>
            </w:pP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4 044</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4 044</w:t>
            </w:r>
          </w:p>
        </w:tc>
      </w:tr>
      <w:tr w:rsidR="006E1FA7" w:rsidRPr="00BA5143" w:rsidTr="006E1FA7">
        <w:trPr>
          <w:trHeight w:val="181"/>
        </w:trPr>
        <w:tc>
          <w:tcPr>
            <w:tcW w:w="3072" w:type="pct"/>
            <w:tcBorders>
              <w:top w:val="nil"/>
              <w:left w:val="single" w:sz="8" w:space="0" w:color="auto"/>
              <w:bottom w:val="single" w:sz="4" w:space="0" w:color="auto"/>
              <w:right w:val="single" w:sz="4" w:space="0" w:color="auto"/>
            </w:tcBorders>
          </w:tcPr>
          <w:p w:rsidR="006E1FA7" w:rsidRPr="00BA5143" w:rsidRDefault="006E1FA7" w:rsidP="006E1FA7">
            <w:pPr>
              <w:spacing w:line="200" w:lineRule="exact"/>
              <w:rPr>
                <w:sz w:val="20"/>
                <w:lang w:val="en-US"/>
              </w:rPr>
            </w:pPr>
            <w:r w:rsidRPr="00BA5143">
              <w:rPr>
                <w:sz w:val="20"/>
                <w:lang w:val="en-US"/>
              </w:rPr>
              <w:t>Revaluation reserves</w:t>
            </w:r>
          </w:p>
        </w:tc>
        <w:tc>
          <w:tcPr>
            <w:tcW w:w="463" w:type="pct"/>
            <w:tcBorders>
              <w:top w:val="nil"/>
              <w:left w:val="nil"/>
              <w:bottom w:val="single" w:sz="4" w:space="0" w:color="auto"/>
              <w:right w:val="single" w:sz="4" w:space="0" w:color="auto"/>
            </w:tcBorders>
            <w:noWrap/>
          </w:tcPr>
          <w:p w:rsidR="006E1FA7" w:rsidRPr="00BA5143" w:rsidRDefault="006E1FA7" w:rsidP="006E1FA7">
            <w:pPr>
              <w:spacing w:line="200" w:lineRule="exact"/>
              <w:jc w:val="center"/>
              <w:rPr>
                <w:sz w:val="20"/>
                <w:lang w:val="en-US"/>
              </w:rPr>
            </w:pPr>
            <w:r w:rsidRPr="00BA5143">
              <w:rPr>
                <w:sz w:val="20"/>
                <w:lang w:val="en-US"/>
              </w:rPr>
              <w:t>16</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5 352</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w:t>
            </w:r>
          </w:p>
        </w:tc>
      </w:tr>
      <w:tr w:rsidR="006E1FA7" w:rsidRPr="00BA5143" w:rsidTr="006E1FA7">
        <w:trPr>
          <w:trHeight w:val="181"/>
        </w:trPr>
        <w:tc>
          <w:tcPr>
            <w:tcW w:w="3072" w:type="pct"/>
            <w:tcBorders>
              <w:top w:val="nil"/>
              <w:left w:val="single" w:sz="8" w:space="0" w:color="auto"/>
              <w:bottom w:val="single" w:sz="4" w:space="0" w:color="auto"/>
              <w:right w:val="single" w:sz="4" w:space="0" w:color="auto"/>
            </w:tcBorders>
          </w:tcPr>
          <w:p w:rsidR="006E1FA7" w:rsidRPr="00BA5143" w:rsidRDefault="006E1FA7" w:rsidP="006E1FA7">
            <w:pPr>
              <w:spacing w:line="200" w:lineRule="exact"/>
              <w:rPr>
                <w:sz w:val="20"/>
                <w:lang w:val="en-US"/>
              </w:rPr>
            </w:pPr>
            <w:r w:rsidRPr="00BA5143">
              <w:rPr>
                <w:sz w:val="20"/>
                <w:lang w:val="en-US"/>
              </w:rPr>
              <w:t>Retained earnings (uncovered loss)</w:t>
            </w:r>
          </w:p>
        </w:tc>
        <w:tc>
          <w:tcPr>
            <w:tcW w:w="463" w:type="pct"/>
            <w:tcBorders>
              <w:top w:val="nil"/>
              <w:left w:val="nil"/>
              <w:bottom w:val="single" w:sz="4" w:space="0" w:color="auto"/>
              <w:right w:val="single" w:sz="4" w:space="0" w:color="auto"/>
            </w:tcBorders>
            <w:noWrap/>
          </w:tcPr>
          <w:p w:rsidR="006E1FA7" w:rsidRPr="00BA5143" w:rsidRDefault="006E1FA7" w:rsidP="006E1FA7">
            <w:pPr>
              <w:spacing w:line="200" w:lineRule="exact"/>
              <w:jc w:val="center"/>
              <w:rPr>
                <w:sz w:val="20"/>
                <w:lang w:val="en-US"/>
              </w:rPr>
            </w:pP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(55 070)</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sz w:val="20"/>
                <w:lang w:val="en-US"/>
              </w:rPr>
            </w:pPr>
            <w:r w:rsidRPr="00BA5143">
              <w:rPr>
                <w:sz w:val="20"/>
                <w:lang w:val="en-US"/>
              </w:rPr>
              <w:t>(63 221)</w:t>
            </w:r>
          </w:p>
        </w:tc>
      </w:tr>
      <w:tr w:rsidR="006E1FA7" w:rsidRPr="00BA5143" w:rsidTr="006E1FA7">
        <w:trPr>
          <w:trHeight w:val="181"/>
        </w:trPr>
        <w:tc>
          <w:tcPr>
            <w:tcW w:w="3072" w:type="pct"/>
            <w:tcBorders>
              <w:top w:val="nil"/>
              <w:left w:val="single" w:sz="8" w:space="0" w:color="auto"/>
              <w:bottom w:val="single" w:sz="4" w:space="0" w:color="auto"/>
              <w:right w:val="single" w:sz="4" w:space="0" w:color="auto"/>
            </w:tcBorders>
          </w:tcPr>
          <w:p w:rsidR="006E1FA7" w:rsidRPr="00BA5143" w:rsidRDefault="006E1FA7" w:rsidP="006E1FA7">
            <w:pPr>
              <w:spacing w:line="200" w:lineRule="exact"/>
              <w:rPr>
                <w:b/>
                <w:bCs/>
                <w:sz w:val="20"/>
                <w:lang w:val="en-US"/>
              </w:rPr>
            </w:pPr>
            <w:r w:rsidRPr="00BA5143">
              <w:rPr>
                <w:b/>
                <w:bCs/>
                <w:sz w:val="20"/>
                <w:lang w:val="en-US"/>
              </w:rPr>
              <w:t>Total equity</w:t>
            </w:r>
          </w:p>
        </w:tc>
        <w:tc>
          <w:tcPr>
            <w:tcW w:w="463" w:type="pct"/>
            <w:tcBorders>
              <w:top w:val="nil"/>
              <w:left w:val="nil"/>
              <w:bottom w:val="single" w:sz="4" w:space="0" w:color="auto"/>
              <w:right w:val="single" w:sz="4" w:space="0" w:color="auto"/>
            </w:tcBorders>
            <w:noWrap/>
          </w:tcPr>
          <w:p w:rsidR="006E1FA7" w:rsidRPr="00BA5143" w:rsidRDefault="006E1FA7" w:rsidP="006E1FA7">
            <w:pPr>
              <w:spacing w:line="200" w:lineRule="exact"/>
              <w:jc w:val="center"/>
              <w:rPr>
                <w:sz w:val="20"/>
                <w:lang w:val="en-US"/>
              </w:rPr>
            </w:pP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b/>
                <w:bCs/>
                <w:sz w:val="20"/>
                <w:lang w:val="en-US"/>
              </w:rPr>
            </w:pPr>
            <w:r w:rsidRPr="00BA5143">
              <w:rPr>
                <w:b/>
                <w:bCs/>
                <w:sz w:val="20"/>
                <w:lang w:val="en-US"/>
              </w:rPr>
              <w:t>198 065</w:t>
            </w:r>
          </w:p>
        </w:tc>
        <w:tc>
          <w:tcPr>
            <w:tcW w:w="732" w:type="pct"/>
            <w:tcBorders>
              <w:top w:val="nil"/>
              <w:left w:val="nil"/>
              <w:bottom w:val="single" w:sz="4" w:space="0" w:color="auto"/>
              <w:right w:val="single" w:sz="4" w:space="0" w:color="auto"/>
            </w:tcBorders>
            <w:noWrap/>
          </w:tcPr>
          <w:p w:rsidR="006E1FA7" w:rsidRPr="00BA5143" w:rsidRDefault="006E1FA7" w:rsidP="006E1FA7">
            <w:pPr>
              <w:spacing w:line="200" w:lineRule="exact"/>
              <w:jc w:val="right"/>
              <w:rPr>
                <w:b/>
                <w:bCs/>
                <w:sz w:val="20"/>
                <w:lang w:val="en-US"/>
              </w:rPr>
            </w:pPr>
            <w:r w:rsidRPr="00BA5143">
              <w:rPr>
                <w:b/>
                <w:bCs/>
                <w:sz w:val="20"/>
                <w:lang w:val="en-US"/>
              </w:rPr>
              <w:t>184 562</w:t>
            </w:r>
          </w:p>
        </w:tc>
      </w:tr>
      <w:tr w:rsidR="006E1FA7" w:rsidRPr="00BA5143" w:rsidTr="006E1FA7">
        <w:trPr>
          <w:trHeight w:val="181"/>
        </w:trPr>
        <w:tc>
          <w:tcPr>
            <w:tcW w:w="3072" w:type="pct"/>
            <w:tcBorders>
              <w:top w:val="nil"/>
              <w:left w:val="single" w:sz="8" w:space="0" w:color="auto"/>
              <w:bottom w:val="single" w:sz="8" w:space="0" w:color="auto"/>
              <w:right w:val="single" w:sz="4" w:space="0" w:color="auto"/>
            </w:tcBorders>
          </w:tcPr>
          <w:p w:rsidR="006E1FA7" w:rsidRPr="00BA5143" w:rsidRDefault="006E1FA7" w:rsidP="006E1FA7">
            <w:pPr>
              <w:spacing w:line="200" w:lineRule="exact"/>
              <w:rPr>
                <w:b/>
                <w:bCs/>
                <w:sz w:val="20"/>
                <w:lang w:val="en-US"/>
              </w:rPr>
            </w:pPr>
            <w:r w:rsidRPr="00BA5143">
              <w:rPr>
                <w:b/>
                <w:bCs/>
                <w:sz w:val="20"/>
                <w:lang w:val="en-US"/>
              </w:rPr>
              <w:t>Total liabilities and equity</w:t>
            </w:r>
          </w:p>
        </w:tc>
        <w:tc>
          <w:tcPr>
            <w:tcW w:w="463" w:type="pct"/>
            <w:tcBorders>
              <w:top w:val="nil"/>
              <w:left w:val="nil"/>
              <w:bottom w:val="single" w:sz="8" w:space="0" w:color="auto"/>
              <w:right w:val="single" w:sz="4" w:space="0" w:color="auto"/>
            </w:tcBorders>
            <w:noWrap/>
            <w:vAlign w:val="bottom"/>
          </w:tcPr>
          <w:p w:rsidR="006E1FA7" w:rsidRPr="00BA5143" w:rsidRDefault="006E1FA7" w:rsidP="006E1FA7">
            <w:pPr>
              <w:spacing w:line="200" w:lineRule="exact"/>
              <w:jc w:val="center"/>
              <w:rPr>
                <w:sz w:val="20"/>
                <w:lang w:val="en-US"/>
              </w:rPr>
            </w:pPr>
          </w:p>
        </w:tc>
        <w:tc>
          <w:tcPr>
            <w:tcW w:w="732" w:type="pct"/>
            <w:tcBorders>
              <w:top w:val="nil"/>
              <w:left w:val="nil"/>
              <w:bottom w:val="single" w:sz="8" w:space="0" w:color="auto"/>
              <w:right w:val="single" w:sz="4" w:space="0" w:color="auto"/>
            </w:tcBorders>
            <w:noWrap/>
          </w:tcPr>
          <w:p w:rsidR="006E1FA7" w:rsidRPr="00BA5143" w:rsidRDefault="006E1FA7" w:rsidP="006E1FA7">
            <w:pPr>
              <w:spacing w:line="200" w:lineRule="exact"/>
              <w:jc w:val="right"/>
              <w:rPr>
                <w:b/>
                <w:bCs/>
                <w:sz w:val="20"/>
                <w:lang w:val="en-US"/>
              </w:rPr>
            </w:pPr>
            <w:r w:rsidRPr="00BA5143">
              <w:rPr>
                <w:b/>
                <w:bCs/>
                <w:sz w:val="20"/>
                <w:lang w:val="en-US"/>
              </w:rPr>
              <w:t>231 783</w:t>
            </w:r>
          </w:p>
        </w:tc>
        <w:tc>
          <w:tcPr>
            <w:tcW w:w="732" w:type="pct"/>
            <w:tcBorders>
              <w:top w:val="nil"/>
              <w:left w:val="nil"/>
              <w:bottom w:val="single" w:sz="8" w:space="0" w:color="auto"/>
              <w:right w:val="single" w:sz="4" w:space="0" w:color="auto"/>
            </w:tcBorders>
            <w:noWrap/>
          </w:tcPr>
          <w:p w:rsidR="006E1FA7" w:rsidRPr="00BA5143" w:rsidRDefault="006E1FA7" w:rsidP="006E1FA7">
            <w:pPr>
              <w:spacing w:line="200" w:lineRule="exact"/>
              <w:jc w:val="right"/>
              <w:rPr>
                <w:b/>
                <w:bCs/>
                <w:sz w:val="20"/>
                <w:lang w:val="en-US"/>
              </w:rPr>
            </w:pPr>
            <w:r w:rsidRPr="00BA5143">
              <w:rPr>
                <w:b/>
                <w:bCs/>
                <w:sz w:val="20"/>
                <w:lang w:val="en-US"/>
              </w:rPr>
              <w:t>210 781</w:t>
            </w:r>
          </w:p>
        </w:tc>
      </w:tr>
    </w:tbl>
    <w:p w:rsidR="00D81D28" w:rsidRPr="00BA5143" w:rsidRDefault="006E1FA7" w:rsidP="00F57205">
      <w:pPr>
        <w:pStyle w:val="a4"/>
        <w:spacing w:after="120" w:afterAutospacing="0" w:line="240" w:lineRule="exact"/>
        <w:jc w:val="both"/>
        <w:rPr>
          <w:color w:val="000000"/>
          <w:sz w:val="20"/>
          <w:szCs w:val="20"/>
          <w:lang w:val="en-US"/>
        </w:rPr>
      </w:pPr>
      <w:r w:rsidRPr="00BA5143">
        <w:rPr>
          <w:color w:val="000000"/>
          <w:sz w:val="20"/>
          <w:szCs w:val="20"/>
          <w:lang w:val="en-US"/>
        </w:rPr>
        <w:t>The notes on pages 8-6</w:t>
      </w:r>
      <w:r w:rsidR="00B3678C">
        <w:rPr>
          <w:color w:val="000000"/>
          <w:sz w:val="20"/>
          <w:szCs w:val="20"/>
          <w:lang w:val="en-US"/>
        </w:rPr>
        <w:t>5</w:t>
      </w:r>
      <w:r w:rsidRPr="00BA5143">
        <w:rPr>
          <w:color w:val="000000"/>
          <w:sz w:val="20"/>
          <w:szCs w:val="20"/>
          <w:lang w:val="en-US"/>
        </w:rPr>
        <w:t xml:space="preserve"> are an integral part of the financial statements of the Bank for 2018.</w:t>
      </w:r>
    </w:p>
    <w:p w:rsidR="006E1FA7" w:rsidRPr="00BA5143" w:rsidRDefault="006E1FA7" w:rsidP="006E1FA7">
      <w:pPr>
        <w:pStyle w:val="a4"/>
        <w:tabs>
          <w:tab w:val="left" w:pos="3969"/>
          <w:tab w:val="left" w:pos="4111"/>
        </w:tabs>
        <w:spacing w:after="120" w:line="240" w:lineRule="exact"/>
        <w:jc w:val="both"/>
        <w:rPr>
          <w:color w:val="000000"/>
          <w:lang w:val="en-US"/>
        </w:rPr>
      </w:pPr>
      <w:r w:rsidRPr="00BA5143">
        <w:rPr>
          <w:color w:val="000000"/>
          <w:lang w:val="en-US"/>
        </w:rPr>
        <w:t>Approved for issue and signed</w:t>
      </w:r>
    </w:p>
    <w:p w:rsidR="00B6485D" w:rsidRPr="00BA5143" w:rsidRDefault="006E1FA7" w:rsidP="006E1FA7">
      <w:pPr>
        <w:pStyle w:val="a4"/>
        <w:tabs>
          <w:tab w:val="left" w:pos="3969"/>
          <w:tab w:val="left" w:pos="4111"/>
        </w:tabs>
        <w:spacing w:before="0" w:beforeAutospacing="0" w:after="120" w:afterAutospacing="0" w:line="240" w:lineRule="exact"/>
        <w:jc w:val="both"/>
        <w:rPr>
          <w:color w:val="000000"/>
          <w:lang w:val="en-US"/>
        </w:rPr>
      </w:pPr>
      <w:r w:rsidRPr="00BA5143">
        <w:rPr>
          <w:color w:val="000000"/>
          <w:lang w:val="en-US"/>
        </w:rPr>
        <w:t>March 18, 2019</w:t>
      </w:r>
    </w:p>
    <w:p w:rsidR="006E1FA7" w:rsidRPr="00BA5143" w:rsidRDefault="006E1FA7" w:rsidP="006E1FA7">
      <w:pPr>
        <w:pStyle w:val="a4"/>
        <w:tabs>
          <w:tab w:val="left" w:pos="3969"/>
          <w:tab w:val="left" w:pos="4111"/>
        </w:tabs>
        <w:spacing w:before="0" w:beforeAutospacing="0" w:after="120" w:afterAutospacing="0" w:line="240" w:lineRule="exact"/>
        <w:jc w:val="both"/>
        <w:rPr>
          <w:color w:val="000000"/>
          <w:lang w:val="en-US"/>
        </w:rPr>
      </w:pPr>
    </w:p>
    <w:p w:rsidR="004074A0" w:rsidRPr="00BA5143" w:rsidRDefault="006E1FA7" w:rsidP="004074A0">
      <w:pPr>
        <w:pStyle w:val="a4"/>
        <w:tabs>
          <w:tab w:val="left" w:pos="3969"/>
          <w:tab w:val="left" w:pos="4111"/>
        </w:tabs>
        <w:spacing w:before="0" w:beforeAutospacing="0" w:after="120" w:afterAutospacing="0" w:line="240" w:lineRule="exact"/>
        <w:jc w:val="both"/>
        <w:rPr>
          <w:color w:val="000000"/>
          <w:lang w:val="en-US"/>
        </w:rPr>
      </w:pPr>
      <w:r w:rsidRPr="00BA5143">
        <w:rPr>
          <w:color w:val="000000"/>
          <w:lang w:val="en-US"/>
        </w:rPr>
        <w:t>Chairman</w:t>
      </w:r>
      <w:r w:rsidR="00B6485D" w:rsidRPr="00BA5143">
        <w:rPr>
          <w:color w:val="000000"/>
          <w:lang w:val="en-US"/>
        </w:rPr>
        <w:t xml:space="preserve">                                            </w:t>
      </w:r>
      <w:r w:rsidR="004074A0" w:rsidRPr="00BA5143">
        <w:rPr>
          <w:color w:val="000000"/>
          <w:lang w:val="en-US"/>
        </w:rPr>
        <w:tab/>
      </w:r>
      <w:r w:rsidRPr="00BA5143">
        <w:rPr>
          <w:color w:val="000000"/>
          <w:lang w:val="en-US"/>
        </w:rPr>
        <w:t xml:space="preserve">                  </w:t>
      </w:r>
      <w:r w:rsidR="00B6485D" w:rsidRPr="00BA5143">
        <w:rPr>
          <w:color w:val="000000"/>
          <w:lang w:val="en-US"/>
        </w:rPr>
        <w:t>О.</w:t>
      </w:r>
      <w:r w:rsidRPr="00BA5143">
        <w:rPr>
          <w:color w:val="000000"/>
          <w:lang w:val="en-US"/>
        </w:rPr>
        <w:t xml:space="preserve"> Loktionov</w:t>
      </w:r>
      <w:r w:rsidR="00B6485D" w:rsidRPr="00BA5143">
        <w:rPr>
          <w:color w:val="000000"/>
          <w:lang w:val="en-US"/>
        </w:rPr>
        <w:t xml:space="preserve"> </w:t>
      </w:r>
    </w:p>
    <w:p w:rsidR="00B6485D" w:rsidRPr="00BA5143" w:rsidRDefault="006E1FA7" w:rsidP="00B6485D">
      <w:pPr>
        <w:pStyle w:val="a4"/>
        <w:tabs>
          <w:tab w:val="left" w:pos="4111"/>
        </w:tabs>
        <w:spacing w:before="0" w:beforeAutospacing="0" w:after="0" w:afterAutospacing="0" w:line="240" w:lineRule="exact"/>
        <w:jc w:val="both"/>
        <w:rPr>
          <w:color w:val="000000"/>
          <w:lang w:val="en-US"/>
        </w:rPr>
      </w:pPr>
      <w:r w:rsidRPr="00BA5143">
        <w:rPr>
          <w:color w:val="000000"/>
          <w:lang w:val="en-US"/>
        </w:rPr>
        <w:t>Chief account</w:t>
      </w:r>
      <w:r w:rsidR="00201937" w:rsidRPr="00BA5143">
        <w:rPr>
          <w:color w:val="000000"/>
          <w:lang w:val="en-US"/>
        </w:rPr>
        <w:t>ant</w:t>
      </w:r>
      <w:r w:rsidRPr="00BA5143">
        <w:rPr>
          <w:color w:val="000000"/>
          <w:lang w:val="en-US"/>
        </w:rPr>
        <w:t xml:space="preserve"> </w:t>
      </w:r>
      <w:r w:rsidR="00B6485D" w:rsidRPr="00BA5143">
        <w:rPr>
          <w:color w:val="000000"/>
          <w:lang w:val="en-US"/>
        </w:rPr>
        <w:tab/>
      </w:r>
      <w:r w:rsidR="00B6485D" w:rsidRPr="00BA5143">
        <w:rPr>
          <w:color w:val="000000"/>
          <w:lang w:val="en-US"/>
        </w:rPr>
        <w:tab/>
      </w:r>
      <w:r w:rsidR="00B6485D" w:rsidRPr="00BA5143">
        <w:rPr>
          <w:color w:val="000000"/>
          <w:lang w:val="en-US"/>
        </w:rPr>
        <w:tab/>
      </w:r>
      <w:r w:rsidR="006C58AD">
        <w:rPr>
          <w:color w:val="000000"/>
          <w:lang w:val="en-US"/>
        </w:rPr>
        <w:t xml:space="preserve"> </w:t>
      </w:r>
      <w:r w:rsidRPr="00BA5143">
        <w:rPr>
          <w:color w:val="000000"/>
          <w:lang w:val="en-US"/>
        </w:rPr>
        <w:t xml:space="preserve">N. </w:t>
      </w:r>
      <w:proofErr w:type="spellStart"/>
      <w:r w:rsidRPr="00BA5143">
        <w:rPr>
          <w:color w:val="000000"/>
          <w:lang w:val="en-US"/>
        </w:rPr>
        <w:t>Zelen</w:t>
      </w:r>
      <w:r w:rsidR="006C58AD">
        <w:rPr>
          <w:color w:val="000000"/>
          <w:lang w:val="en-US"/>
        </w:rPr>
        <w:t>i</w:t>
      </w:r>
      <w:r w:rsidRPr="00BA5143">
        <w:rPr>
          <w:color w:val="000000"/>
          <w:lang w:val="en-US"/>
        </w:rPr>
        <w:t>uk</w:t>
      </w:r>
      <w:proofErr w:type="spellEnd"/>
      <w:r w:rsidR="00B6485D" w:rsidRPr="00BA5143">
        <w:rPr>
          <w:color w:val="000000"/>
          <w:lang w:val="en-US"/>
        </w:rPr>
        <w:t xml:space="preserve"> </w:t>
      </w:r>
    </w:p>
    <w:p w:rsidR="00B6485D" w:rsidRPr="00BA5143" w:rsidRDefault="006E1FA7" w:rsidP="004074A0">
      <w:pPr>
        <w:pStyle w:val="a4"/>
        <w:tabs>
          <w:tab w:val="left" w:pos="4111"/>
        </w:tabs>
        <w:spacing w:before="0" w:beforeAutospacing="0" w:after="0" w:afterAutospacing="0" w:line="240" w:lineRule="exact"/>
        <w:jc w:val="both"/>
        <w:rPr>
          <w:color w:val="000000"/>
          <w:sz w:val="20"/>
          <w:szCs w:val="20"/>
          <w:u w:val="single"/>
          <w:lang w:val="en-US"/>
        </w:rPr>
      </w:pPr>
      <w:r w:rsidRPr="00BA5143">
        <w:rPr>
          <w:color w:val="000000"/>
          <w:sz w:val="20"/>
          <w:szCs w:val="20"/>
          <w:u w:val="single"/>
          <w:lang w:val="en-US"/>
        </w:rPr>
        <w:t xml:space="preserve">N. </w:t>
      </w:r>
      <w:proofErr w:type="spellStart"/>
      <w:r w:rsidRPr="00BA5143">
        <w:rPr>
          <w:color w:val="000000"/>
          <w:sz w:val="20"/>
          <w:szCs w:val="20"/>
          <w:u w:val="single"/>
          <w:lang w:val="en-US"/>
        </w:rPr>
        <w:t>Zelen</w:t>
      </w:r>
      <w:r w:rsidR="006C58AD">
        <w:rPr>
          <w:color w:val="000000"/>
          <w:sz w:val="20"/>
          <w:szCs w:val="20"/>
          <w:u w:val="single"/>
          <w:lang w:val="en-US"/>
        </w:rPr>
        <w:t>i</w:t>
      </w:r>
      <w:r w:rsidRPr="00BA5143">
        <w:rPr>
          <w:color w:val="000000"/>
          <w:sz w:val="20"/>
          <w:szCs w:val="20"/>
          <w:u w:val="single"/>
          <w:lang w:val="en-US"/>
        </w:rPr>
        <w:t>uk</w:t>
      </w:r>
      <w:proofErr w:type="spellEnd"/>
      <w:r w:rsidR="00B6485D" w:rsidRPr="00BA5143">
        <w:rPr>
          <w:color w:val="000000"/>
          <w:sz w:val="20"/>
          <w:szCs w:val="20"/>
          <w:u w:val="single"/>
          <w:lang w:val="en-US"/>
        </w:rPr>
        <w:t xml:space="preserve"> </w:t>
      </w:r>
      <w:r w:rsidRPr="00BA5143">
        <w:rPr>
          <w:color w:val="000000"/>
          <w:sz w:val="20"/>
          <w:szCs w:val="20"/>
          <w:u w:val="single"/>
          <w:lang w:val="en-US"/>
        </w:rPr>
        <w:t>tel</w:t>
      </w:r>
      <w:r w:rsidR="004074A0" w:rsidRPr="00BA5143">
        <w:rPr>
          <w:color w:val="000000"/>
          <w:sz w:val="20"/>
          <w:szCs w:val="20"/>
          <w:u w:val="single"/>
          <w:lang w:val="en-US"/>
        </w:rPr>
        <w:t xml:space="preserve">. </w:t>
      </w:r>
      <w:r w:rsidR="00B6485D" w:rsidRPr="00BA5143">
        <w:rPr>
          <w:color w:val="000000"/>
          <w:sz w:val="20"/>
          <w:szCs w:val="20"/>
          <w:u w:val="single"/>
          <w:lang w:val="en-US"/>
        </w:rPr>
        <w:t>454 27 00</w:t>
      </w:r>
      <w:r w:rsidR="004074A0" w:rsidRPr="00BA5143">
        <w:rPr>
          <w:color w:val="000000"/>
          <w:sz w:val="20"/>
          <w:szCs w:val="20"/>
          <w:u w:val="single"/>
          <w:lang w:val="en-US"/>
        </w:rPr>
        <w:t xml:space="preserve">  </w:t>
      </w:r>
    </w:p>
    <w:p w:rsidR="004074A0" w:rsidRPr="00BA5143" w:rsidRDefault="004074A0" w:rsidP="004074A0">
      <w:pPr>
        <w:pStyle w:val="a4"/>
        <w:tabs>
          <w:tab w:val="left" w:pos="4111"/>
        </w:tabs>
        <w:spacing w:before="0" w:beforeAutospacing="0" w:after="0" w:afterAutospacing="0" w:line="240" w:lineRule="exact"/>
        <w:jc w:val="both"/>
        <w:rPr>
          <w:color w:val="000000"/>
          <w:vertAlign w:val="superscript"/>
          <w:lang w:val="en-US"/>
        </w:rPr>
      </w:pPr>
      <w:r w:rsidRPr="00BA5143">
        <w:rPr>
          <w:color w:val="000000"/>
          <w:vertAlign w:val="superscript"/>
          <w:lang w:val="en-US"/>
        </w:rPr>
        <w:t>(</w:t>
      </w:r>
      <w:r w:rsidR="006E1FA7" w:rsidRPr="00BA5143">
        <w:rPr>
          <w:color w:val="000000"/>
          <w:vertAlign w:val="superscript"/>
          <w:lang w:val="en-US"/>
        </w:rPr>
        <w:t>performer surname, phone number</w:t>
      </w:r>
      <w:r w:rsidRPr="00BA5143">
        <w:rPr>
          <w:color w:val="000000"/>
          <w:vertAlign w:val="superscript"/>
          <w:lang w:val="en-US"/>
        </w:rPr>
        <w:t>)</w:t>
      </w:r>
    </w:p>
    <w:p w:rsidR="008B4228" w:rsidRPr="00BA5143" w:rsidRDefault="008B4228" w:rsidP="004074A0">
      <w:pPr>
        <w:spacing w:line="200" w:lineRule="exact"/>
        <w:jc w:val="center"/>
        <w:rPr>
          <w:b/>
          <w:lang w:val="en-US"/>
        </w:rPr>
      </w:pPr>
    </w:p>
    <w:p w:rsidR="00CB64C7" w:rsidRPr="00BA5143" w:rsidRDefault="00CB64C7" w:rsidP="004074A0">
      <w:pPr>
        <w:spacing w:line="200" w:lineRule="exact"/>
        <w:jc w:val="center"/>
        <w:rPr>
          <w:b/>
          <w:lang w:val="en-US"/>
        </w:rPr>
      </w:pPr>
    </w:p>
    <w:p w:rsidR="00690986" w:rsidRPr="00BA5143" w:rsidRDefault="00690986" w:rsidP="004074A0">
      <w:pPr>
        <w:spacing w:line="200" w:lineRule="exact"/>
        <w:jc w:val="center"/>
        <w:rPr>
          <w:b/>
          <w:lang w:val="en-US"/>
        </w:rPr>
      </w:pPr>
    </w:p>
    <w:p w:rsidR="00690986" w:rsidRPr="00BA5143" w:rsidRDefault="00690986" w:rsidP="004074A0">
      <w:pPr>
        <w:spacing w:line="200" w:lineRule="exact"/>
        <w:jc w:val="center"/>
        <w:rPr>
          <w:b/>
          <w:lang w:val="en-US"/>
        </w:rPr>
      </w:pPr>
    </w:p>
    <w:p w:rsidR="00690986" w:rsidRPr="00BA5143" w:rsidRDefault="00690986" w:rsidP="004074A0">
      <w:pPr>
        <w:spacing w:line="200" w:lineRule="exact"/>
        <w:jc w:val="center"/>
        <w:rPr>
          <w:b/>
          <w:highlight w:val="yellow"/>
          <w:lang w:val="en-US"/>
        </w:rPr>
      </w:pPr>
    </w:p>
    <w:p w:rsidR="00690986" w:rsidRPr="00BA5143" w:rsidRDefault="00690986" w:rsidP="004074A0">
      <w:pPr>
        <w:spacing w:line="200" w:lineRule="exact"/>
        <w:jc w:val="center"/>
        <w:rPr>
          <w:b/>
          <w:highlight w:val="yellow"/>
          <w:lang w:val="en-US"/>
        </w:rPr>
      </w:pPr>
    </w:p>
    <w:p w:rsidR="00690986" w:rsidRPr="00BA5143" w:rsidRDefault="00690986" w:rsidP="004074A0">
      <w:pPr>
        <w:spacing w:line="200" w:lineRule="exact"/>
        <w:jc w:val="center"/>
        <w:rPr>
          <w:b/>
          <w:highlight w:val="yellow"/>
          <w:lang w:val="en-US"/>
        </w:rPr>
      </w:pPr>
    </w:p>
    <w:p w:rsidR="001D4CC3" w:rsidRPr="00BA5143" w:rsidRDefault="001D4CC3" w:rsidP="004074A0">
      <w:pPr>
        <w:spacing w:line="200" w:lineRule="exact"/>
        <w:jc w:val="center"/>
        <w:rPr>
          <w:b/>
          <w:highlight w:val="yellow"/>
          <w:lang w:val="en-US"/>
        </w:rPr>
      </w:pPr>
    </w:p>
    <w:p w:rsidR="001D4CC3" w:rsidRPr="00BA5143" w:rsidRDefault="001D4CC3" w:rsidP="004074A0">
      <w:pPr>
        <w:spacing w:line="200" w:lineRule="exact"/>
        <w:jc w:val="center"/>
        <w:rPr>
          <w:b/>
          <w:highlight w:val="yellow"/>
          <w:lang w:val="en-US"/>
        </w:rPr>
      </w:pPr>
    </w:p>
    <w:p w:rsidR="00690986" w:rsidRPr="00BA5143" w:rsidRDefault="00690986" w:rsidP="004074A0">
      <w:pPr>
        <w:spacing w:line="200" w:lineRule="exact"/>
        <w:jc w:val="center"/>
        <w:rPr>
          <w:b/>
          <w:highlight w:val="yellow"/>
          <w:lang w:val="en-US"/>
        </w:rPr>
      </w:pPr>
    </w:p>
    <w:p w:rsidR="00690986" w:rsidRPr="00BA5143" w:rsidRDefault="00690986" w:rsidP="004074A0">
      <w:pPr>
        <w:spacing w:line="200" w:lineRule="exact"/>
        <w:jc w:val="center"/>
        <w:rPr>
          <w:b/>
          <w:highlight w:val="yellow"/>
          <w:lang w:val="en-US"/>
        </w:rPr>
      </w:pPr>
    </w:p>
    <w:p w:rsidR="00690986" w:rsidRPr="00BA5143" w:rsidRDefault="00690986" w:rsidP="004074A0">
      <w:pPr>
        <w:spacing w:line="200" w:lineRule="exact"/>
        <w:jc w:val="center"/>
        <w:rPr>
          <w:b/>
          <w:highlight w:val="yellow"/>
          <w:lang w:val="en-US"/>
        </w:rPr>
      </w:pPr>
    </w:p>
    <w:p w:rsidR="00690986" w:rsidRPr="00BA5143" w:rsidRDefault="00690986" w:rsidP="004074A0">
      <w:pPr>
        <w:spacing w:line="200" w:lineRule="exact"/>
        <w:jc w:val="center"/>
        <w:rPr>
          <w:b/>
          <w:highlight w:val="yellow"/>
          <w:lang w:val="en-US"/>
        </w:rPr>
      </w:pPr>
    </w:p>
    <w:p w:rsidR="00690986" w:rsidRPr="00BA5143" w:rsidRDefault="00690986" w:rsidP="004074A0">
      <w:pPr>
        <w:spacing w:line="200" w:lineRule="exact"/>
        <w:jc w:val="center"/>
        <w:rPr>
          <w:b/>
          <w:highlight w:val="yellow"/>
          <w:lang w:val="en-US"/>
        </w:rPr>
      </w:pPr>
    </w:p>
    <w:p w:rsidR="00130892" w:rsidRPr="00BA5143" w:rsidRDefault="00130892" w:rsidP="004074A0">
      <w:pPr>
        <w:spacing w:line="200" w:lineRule="exact"/>
        <w:jc w:val="center"/>
        <w:rPr>
          <w:b/>
          <w:highlight w:val="yellow"/>
          <w:lang w:val="en-US"/>
        </w:rPr>
      </w:pPr>
    </w:p>
    <w:p w:rsidR="00130892" w:rsidRPr="00BA5143" w:rsidRDefault="00130892" w:rsidP="004074A0">
      <w:pPr>
        <w:spacing w:line="200" w:lineRule="exact"/>
        <w:jc w:val="center"/>
        <w:rPr>
          <w:b/>
          <w:highlight w:val="yellow"/>
          <w:lang w:val="en-US"/>
        </w:rPr>
      </w:pPr>
    </w:p>
    <w:p w:rsidR="00130892" w:rsidRPr="00BA5143" w:rsidRDefault="00130892" w:rsidP="004074A0">
      <w:pPr>
        <w:spacing w:line="200" w:lineRule="exact"/>
        <w:jc w:val="center"/>
        <w:rPr>
          <w:b/>
          <w:highlight w:val="yellow"/>
          <w:lang w:val="en-US"/>
        </w:rPr>
      </w:pPr>
    </w:p>
    <w:p w:rsidR="00667D2E" w:rsidRPr="00BA5143" w:rsidRDefault="00667D2E" w:rsidP="004074A0">
      <w:pPr>
        <w:spacing w:line="200" w:lineRule="exact"/>
        <w:jc w:val="center"/>
        <w:rPr>
          <w:b/>
          <w:highlight w:val="yellow"/>
          <w:lang w:val="en-US"/>
        </w:rPr>
      </w:pPr>
    </w:p>
    <w:p w:rsidR="00526F83" w:rsidRPr="00BA5143" w:rsidRDefault="00526F83" w:rsidP="004074A0">
      <w:pPr>
        <w:spacing w:line="200" w:lineRule="exact"/>
        <w:jc w:val="center"/>
        <w:rPr>
          <w:b/>
          <w:highlight w:val="yellow"/>
          <w:lang w:val="en-US"/>
        </w:rPr>
      </w:pPr>
    </w:p>
    <w:p w:rsidR="00526F83" w:rsidRPr="00BA5143" w:rsidRDefault="00526F83" w:rsidP="004074A0">
      <w:pPr>
        <w:spacing w:line="200" w:lineRule="exact"/>
        <w:jc w:val="center"/>
        <w:rPr>
          <w:b/>
          <w:highlight w:val="yellow"/>
          <w:lang w:val="en-US"/>
        </w:rPr>
      </w:pPr>
    </w:p>
    <w:p w:rsidR="00667D2E" w:rsidRPr="00BA5143" w:rsidRDefault="00667D2E" w:rsidP="004074A0">
      <w:pPr>
        <w:spacing w:line="200" w:lineRule="exact"/>
        <w:jc w:val="center"/>
        <w:rPr>
          <w:b/>
          <w:highlight w:val="yellow"/>
          <w:lang w:val="en-US"/>
        </w:rPr>
      </w:pPr>
    </w:p>
    <w:p w:rsidR="00690986" w:rsidRPr="00BA5143" w:rsidRDefault="00690986" w:rsidP="004074A0">
      <w:pPr>
        <w:spacing w:line="200" w:lineRule="exact"/>
        <w:jc w:val="center"/>
        <w:rPr>
          <w:b/>
          <w:highlight w:val="yellow"/>
          <w:lang w:val="en-US"/>
        </w:rPr>
      </w:pPr>
    </w:p>
    <w:p w:rsidR="004601C2" w:rsidRPr="00BA5143" w:rsidRDefault="004601C2" w:rsidP="004074A0">
      <w:pPr>
        <w:spacing w:line="200" w:lineRule="exact"/>
        <w:jc w:val="center"/>
        <w:rPr>
          <w:b/>
          <w:highlight w:val="yellow"/>
          <w:lang w:val="en-US"/>
        </w:rPr>
      </w:pPr>
    </w:p>
    <w:p w:rsidR="00690986" w:rsidRPr="00BA5143" w:rsidRDefault="00690986" w:rsidP="004074A0">
      <w:pPr>
        <w:spacing w:line="200" w:lineRule="exact"/>
        <w:jc w:val="center"/>
        <w:rPr>
          <w:b/>
          <w:highlight w:val="yellow"/>
          <w:lang w:val="en-US"/>
        </w:rPr>
      </w:pPr>
    </w:p>
    <w:p w:rsidR="00690986" w:rsidRPr="00BA5143" w:rsidRDefault="00690986" w:rsidP="004074A0">
      <w:pPr>
        <w:spacing w:line="200" w:lineRule="exact"/>
        <w:jc w:val="center"/>
        <w:rPr>
          <w:b/>
          <w:highlight w:val="yellow"/>
          <w:lang w:val="en-US"/>
        </w:rPr>
      </w:pPr>
    </w:p>
    <w:p w:rsidR="00130892" w:rsidRPr="00BA5143" w:rsidRDefault="00130892" w:rsidP="007C6AB0">
      <w:pPr>
        <w:spacing w:line="200" w:lineRule="exact"/>
        <w:jc w:val="center"/>
        <w:rPr>
          <w:b/>
          <w:highlight w:val="yellow"/>
          <w:lang w:val="en-US"/>
        </w:rPr>
      </w:pPr>
    </w:p>
    <w:p w:rsidR="006E1FA7" w:rsidRPr="00BA5143" w:rsidRDefault="006E1FA7" w:rsidP="006E1FA7">
      <w:pPr>
        <w:spacing w:line="200" w:lineRule="exact"/>
        <w:jc w:val="center"/>
        <w:rPr>
          <w:b/>
          <w:lang w:val="en-US"/>
        </w:rPr>
      </w:pPr>
      <w:r w:rsidRPr="00BA5143">
        <w:rPr>
          <w:b/>
          <w:lang w:val="en-US"/>
        </w:rPr>
        <w:t>STATEMENT OF PROFIT AND LOSS</w:t>
      </w:r>
    </w:p>
    <w:p w:rsidR="004964E0" w:rsidRPr="00BA5143" w:rsidRDefault="006E1FA7" w:rsidP="006E1FA7">
      <w:pPr>
        <w:spacing w:line="200" w:lineRule="exact"/>
        <w:jc w:val="center"/>
        <w:rPr>
          <w:b/>
          <w:lang w:val="en-US"/>
        </w:rPr>
      </w:pPr>
      <w:r w:rsidRPr="00BA5143">
        <w:rPr>
          <w:b/>
          <w:lang w:val="en-US"/>
        </w:rPr>
        <w:t>for 2018</w:t>
      </w:r>
    </w:p>
    <w:p w:rsidR="006E1FA7" w:rsidRPr="00BA5143" w:rsidRDefault="004964E0" w:rsidP="006E1FA7">
      <w:pPr>
        <w:jc w:val="right"/>
        <w:rPr>
          <w:color w:val="000000"/>
          <w:sz w:val="20"/>
          <w:szCs w:val="20"/>
          <w:highlight w:val="yellow"/>
          <w:lang w:val="en-US"/>
        </w:rPr>
      </w:pPr>
      <w:r w:rsidRPr="00BA5143">
        <w:rPr>
          <w:b/>
          <w:lang w:val="en-US"/>
        </w:rPr>
        <w:t xml:space="preserve">   </w:t>
      </w:r>
      <w:r w:rsidR="004074A0" w:rsidRPr="00BA5143">
        <w:rPr>
          <w:b/>
          <w:lang w:val="en-US"/>
        </w:rPr>
        <w:t xml:space="preserve">                                                                                                             </w:t>
      </w:r>
      <w:r w:rsidRPr="00BA5143">
        <w:rPr>
          <w:b/>
          <w:lang w:val="en-US"/>
        </w:rPr>
        <w:t xml:space="preserve">             </w:t>
      </w:r>
      <w:r w:rsidR="006E1FA7" w:rsidRPr="00BA5143">
        <w:rPr>
          <w:lang w:val="en-US"/>
        </w:rPr>
        <w:t xml:space="preserve"> (ths.UAH.)</w:t>
      </w:r>
    </w:p>
    <w:p w:rsidR="00780A9A" w:rsidRPr="00BA5143" w:rsidRDefault="00780A9A" w:rsidP="00780A9A">
      <w:pPr>
        <w:spacing w:line="200" w:lineRule="exact"/>
        <w:jc w:val="center"/>
        <w:rPr>
          <w:color w:val="000000"/>
          <w:sz w:val="20"/>
          <w:szCs w:val="20"/>
          <w:lang w:val="en-US"/>
        </w:rPr>
      </w:pPr>
    </w:p>
    <w:tbl>
      <w:tblPr>
        <w:tblW w:w="8945" w:type="dxa"/>
        <w:tblLook w:val="00A0"/>
      </w:tblPr>
      <w:tblGrid>
        <w:gridCol w:w="5328"/>
        <w:gridCol w:w="1119"/>
        <w:gridCol w:w="1360"/>
        <w:gridCol w:w="1138"/>
      </w:tblGrid>
      <w:tr w:rsidR="00780A9A" w:rsidRPr="00BA5143" w:rsidTr="00FF1157">
        <w:trPr>
          <w:trHeight w:val="255"/>
        </w:trPr>
        <w:tc>
          <w:tcPr>
            <w:tcW w:w="5328" w:type="dxa"/>
            <w:tcBorders>
              <w:top w:val="single" w:sz="4" w:space="0" w:color="auto"/>
              <w:left w:val="single" w:sz="4" w:space="0" w:color="auto"/>
              <w:bottom w:val="single" w:sz="4" w:space="0" w:color="auto"/>
              <w:right w:val="single" w:sz="4" w:space="0" w:color="auto"/>
            </w:tcBorders>
            <w:vAlign w:val="center"/>
          </w:tcPr>
          <w:p w:rsidR="00780A9A" w:rsidRPr="00BA5143" w:rsidRDefault="00860BED" w:rsidP="00FF1157">
            <w:pPr>
              <w:spacing w:line="200" w:lineRule="exact"/>
              <w:jc w:val="center"/>
              <w:rPr>
                <w:b/>
                <w:bCs/>
                <w:sz w:val="20"/>
                <w:lang w:val="en-US"/>
              </w:rPr>
            </w:pPr>
            <w:r w:rsidRPr="00BA5143">
              <w:rPr>
                <w:b/>
                <w:bCs/>
                <w:sz w:val="20"/>
                <w:lang w:val="en-US"/>
              </w:rPr>
              <w:t>Item</w:t>
            </w:r>
          </w:p>
        </w:tc>
        <w:tc>
          <w:tcPr>
            <w:tcW w:w="1119" w:type="dxa"/>
            <w:tcBorders>
              <w:top w:val="single" w:sz="4" w:space="0" w:color="auto"/>
              <w:left w:val="nil"/>
              <w:bottom w:val="single" w:sz="4" w:space="0" w:color="auto"/>
              <w:right w:val="single" w:sz="4" w:space="0" w:color="auto"/>
            </w:tcBorders>
            <w:noWrap/>
            <w:vAlign w:val="center"/>
          </w:tcPr>
          <w:p w:rsidR="00780A9A" w:rsidRPr="00BA5143" w:rsidRDefault="00860BED" w:rsidP="00FF1157">
            <w:pPr>
              <w:spacing w:line="200" w:lineRule="exact"/>
              <w:jc w:val="center"/>
              <w:rPr>
                <w:b/>
                <w:bCs/>
                <w:sz w:val="20"/>
                <w:lang w:val="en-US"/>
              </w:rPr>
            </w:pPr>
            <w:r w:rsidRPr="00BA5143">
              <w:rPr>
                <w:b/>
                <w:bCs/>
                <w:sz w:val="20"/>
                <w:lang w:val="en-US"/>
              </w:rPr>
              <w:t>Notes</w:t>
            </w:r>
          </w:p>
        </w:tc>
        <w:tc>
          <w:tcPr>
            <w:tcW w:w="1360" w:type="dxa"/>
            <w:tcBorders>
              <w:top w:val="single" w:sz="4" w:space="0" w:color="auto"/>
              <w:left w:val="nil"/>
              <w:bottom w:val="single" w:sz="4" w:space="0" w:color="auto"/>
              <w:right w:val="single" w:sz="4" w:space="0" w:color="auto"/>
            </w:tcBorders>
            <w:noWrap/>
            <w:vAlign w:val="center"/>
          </w:tcPr>
          <w:p w:rsidR="00780A9A" w:rsidRPr="00BA5143" w:rsidRDefault="00780A9A" w:rsidP="00FF1157">
            <w:pPr>
              <w:spacing w:line="200" w:lineRule="exact"/>
              <w:jc w:val="center"/>
              <w:rPr>
                <w:b/>
                <w:bCs/>
                <w:sz w:val="20"/>
                <w:lang w:val="en-US"/>
              </w:rPr>
            </w:pPr>
            <w:r w:rsidRPr="00BA5143">
              <w:rPr>
                <w:b/>
                <w:bCs/>
                <w:sz w:val="20"/>
                <w:lang w:val="en-US"/>
              </w:rPr>
              <w:t>2018</w:t>
            </w:r>
          </w:p>
        </w:tc>
        <w:tc>
          <w:tcPr>
            <w:tcW w:w="1138" w:type="dxa"/>
            <w:tcBorders>
              <w:top w:val="single" w:sz="4" w:space="0" w:color="auto"/>
              <w:left w:val="nil"/>
              <w:bottom w:val="single" w:sz="4" w:space="0" w:color="auto"/>
              <w:right w:val="single" w:sz="4" w:space="0" w:color="auto"/>
            </w:tcBorders>
            <w:noWrap/>
            <w:vAlign w:val="center"/>
          </w:tcPr>
          <w:p w:rsidR="00780A9A" w:rsidRPr="00BA5143" w:rsidRDefault="00780A9A" w:rsidP="00FF1157">
            <w:pPr>
              <w:spacing w:line="200" w:lineRule="exact"/>
              <w:jc w:val="center"/>
              <w:rPr>
                <w:b/>
                <w:bCs/>
                <w:sz w:val="20"/>
                <w:lang w:val="en-US"/>
              </w:rPr>
            </w:pPr>
            <w:r w:rsidRPr="00BA5143">
              <w:rPr>
                <w:b/>
                <w:bCs/>
                <w:sz w:val="20"/>
                <w:lang w:val="en-US"/>
              </w:rPr>
              <w:t>2017</w:t>
            </w:r>
          </w:p>
        </w:tc>
      </w:tr>
      <w:tr w:rsidR="00860BED" w:rsidRPr="00BA5143" w:rsidTr="00FF1157">
        <w:trPr>
          <w:trHeight w:val="70"/>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Interest income</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r w:rsidRPr="00BA5143">
              <w:rPr>
                <w:sz w:val="20"/>
                <w:lang w:val="en-US"/>
              </w:rPr>
              <w:t>18</w:t>
            </w: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27 302</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9 939</w:t>
            </w:r>
          </w:p>
        </w:tc>
      </w:tr>
      <w:tr w:rsidR="00860BED" w:rsidRPr="00BA5143" w:rsidTr="00FF1157">
        <w:trPr>
          <w:trHeight w:val="70"/>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Interest expenses</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r w:rsidRPr="00BA5143">
              <w:rPr>
                <w:sz w:val="20"/>
                <w:lang w:val="en-US"/>
              </w:rPr>
              <w:t>18</w:t>
            </w: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(4 831)</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(7 037)</w:t>
            </w:r>
          </w:p>
        </w:tc>
      </w:tr>
      <w:tr w:rsidR="00860BED" w:rsidRPr="00BA5143" w:rsidTr="00FF1157">
        <w:trPr>
          <w:trHeight w:val="70"/>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b/>
                <w:bCs/>
                <w:sz w:val="20"/>
                <w:lang w:val="en-US"/>
              </w:rPr>
            </w:pPr>
            <w:r w:rsidRPr="00BA5143">
              <w:rPr>
                <w:b/>
                <w:bCs/>
                <w:sz w:val="20"/>
                <w:lang w:val="en-US"/>
              </w:rPr>
              <w:t>Net interest income / (Net interest expenses)</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b/>
                <w:sz w:val="20"/>
                <w:lang w:val="en-US"/>
              </w:rPr>
            </w:pPr>
          </w:p>
        </w:tc>
        <w:tc>
          <w:tcPr>
            <w:tcW w:w="1360" w:type="dxa"/>
            <w:tcBorders>
              <w:top w:val="nil"/>
              <w:left w:val="nil"/>
              <w:bottom w:val="single" w:sz="4" w:space="0" w:color="auto"/>
              <w:right w:val="single" w:sz="4" w:space="0" w:color="auto"/>
            </w:tcBorders>
          </w:tcPr>
          <w:p w:rsidR="00860BED" w:rsidRPr="00BA5143" w:rsidRDefault="00860BED" w:rsidP="00860BED">
            <w:pPr>
              <w:jc w:val="right"/>
              <w:rPr>
                <w:b/>
                <w:sz w:val="20"/>
                <w:lang w:val="en-US"/>
              </w:rPr>
            </w:pPr>
            <w:r w:rsidRPr="00BA5143">
              <w:rPr>
                <w:b/>
                <w:sz w:val="20"/>
                <w:lang w:val="en-US"/>
              </w:rPr>
              <w:t>22 471</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b/>
                <w:sz w:val="20"/>
                <w:lang w:val="en-US"/>
              </w:rPr>
            </w:pPr>
            <w:r w:rsidRPr="00BA5143">
              <w:rPr>
                <w:b/>
                <w:sz w:val="20"/>
                <w:lang w:val="en-US"/>
              </w:rPr>
              <w:t>2 902</w:t>
            </w:r>
          </w:p>
        </w:tc>
      </w:tr>
      <w:tr w:rsidR="00860BED" w:rsidRPr="00BA5143" w:rsidTr="00FF1157">
        <w:trPr>
          <w:trHeight w:val="70"/>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Commission income</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r w:rsidRPr="00BA5143">
              <w:rPr>
                <w:sz w:val="20"/>
                <w:lang w:val="en-US"/>
              </w:rPr>
              <w:t>19</w:t>
            </w: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142</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208</w:t>
            </w:r>
          </w:p>
        </w:tc>
      </w:tr>
      <w:tr w:rsidR="00860BED" w:rsidRPr="00BA5143" w:rsidTr="00FF1157">
        <w:trPr>
          <w:trHeight w:val="70"/>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commission expenses</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r w:rsidRPr="00BA5143">
              <w:rPr>
                <w:sz w:val="20"/>
                <w:lang w:val="en-US"/>
              </w:rPr>
              <w:t>19</w:t>
            </w: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(71)</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(30)</w:t>
            </w:r>
          </w:p>
        </w:tc>
      </w:tr>
      <w:tr w:rsidR="00860BED" w:rsidRPr="00BA5143" w:rsidTr="00FF1157">
        <w:trPr>
          <w:trHeight w:val="70"/>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Net profit / (loss) on foreign exchange operations</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30</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1</w:t>
            </w:r>
          </w:p>
        </w:tc>
      </w:tr>
      <w:tr w:rsidR="00860BED" w:rsidRPr="00BA5143" w:rsidTr="00FF1157">
        <w:trPr>
          <w:trHeight w:val="70"/>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Net profit / (loss) on foreign currency revaluation</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(34)</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32</w:t>
            </w:r>
          </w:p>
        </w:tc>
      </w:tr>
      <w:tr w:rsidR="00860BED" w:rsidRPr="00BA5143" w:rsidTr="00FF1157">
        <w:trPr>
          <w:trHeight w:val="128"/>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Net profit / (loss) Impairment of financial assets</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(6)</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7</w:t>
            </w:r>
          </w:p>
        </w:tc>
      </w:tr>
      <w:tr w:rsidR="00860BED" w:rsidRPr="00BA5143" w:rsidTr="00FF1157">
        <w:trPr>
          <w:trHeight w:val="128"/>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Net (loss) / profit from (increase) / decrease in provisions for liabilities</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r w:rsidRPr="00BA5143">
              <w:rPr>
                <w:sz w:val="20"/>
                <w:lang w:val="en-US"/>
              </w:rPr>
              <w:t>12</w:t>
            </w: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111</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w:t>
            </w:r>
          </w:p>
        </w:tc>
      </w:tr>
      <w:tr w:rsidR="00860BED" w:rsidRPr="00BA5143" w:rsidTr="00FF1157">
        <w:trPr>
          <w:trHeight w:val="128"/>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Other operating income</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r w:rsidRPr="00BA5143">
              <w:rPr>
                <w:sz w:val="20"/>
                <w:lang w:val="en-US"/>
              </w:rPr>
              <w:t>20</w:t>
            </w: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5 925</w:t>
            </w:r>
          </w:p>
        </w:tc>
      </w:tr>
      <w:tr w:rsidR="00860BED" w:rsidRPr="00BA5143" w:rsidTr="00FF1157">
        <w:trPr>
          <w:trHeight w:val="128"/>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Expenses of employee benefits</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r w:rsidRPr="00BA5143">
              <w:rPr>
                <w:sz w:val="20"/>
                <w:lang w:val="en-US"/>
              </w:rPr>
              <w:t>21</w:t>
            </w: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highlight w:val="yellow"/>
                <w:lang w:val="en-US"/>
              </w:rPr>
            </w:pPr>
            <w:r w:rsidRPr="00BA5143">
              <w:rPr>
                <w:sz w:val="20"/>
                <w:lang w:val="en-US"/>
              </w:rPr>
              <w:t>(10 168)</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(7 026)</w:t>
            </w:r>
          </w:p>
        </w:tc>
      </w:tr>
      <w:tr w:rsidR="00860BED" w:rsidRPr="00BA5143" w:rsidTr="00FF1157">
        <w:trPr>
          <w:trHeight w:val="70"/>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Depreciation and amortization expenses</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r w:rsidRPr="00BA5143">
              <w:rPr>
                <w:sz w:val="20"/>
                <w:lang w:val="en-US"/>
              </w:rPr>
              <w:t>21</w:t>
            </w: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highlight w:val="yellow"/>
                <w:lang w:val="en-US"/>
              </w:rPr>
            </w:pPr>
            <w:r w:rsidRPr="00BA5143">
              <w:rPr>
                <w:sz w:val="20"/>
                <w:lang w:val="en-US"/>
              </w:rPr>
              <w:t>(712)</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(620)</w:t>
            </w:r>
          </w:p>
        </w:tc>
      </w:tr>
      <w:tr w:rsidR="00860BED" w:rsidRPr="00BA5143" w:rsidTr="00FF1157">
        <w:trPr>
          <w:trHeight w:val="255"/>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Administrative and other operating expenses</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r w:rsidRPr="00BA5143">
              <w:rPr>
                <w:sz w:val="20"/>
                <w:lang w:val="en-US"/>
              </w:rPr>
              <w:t>21</w:t>
            </w: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highlight w:val="yellow"/>
                <w:lang w:val="en-US"/>
              </w:rPr>
            </w:pPr>
            <w:r w:rsidRPr="00BA5143">
              <w:rPr>
                <w:sz w:val="20"/>
                <w:lang w:val="en-US"/>
              </w:rPr>
              <w:t>(3 612)</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(2 811)</w:t>
            </w:r>
          </w:p>
        </w:tc>
      </w:tr>
      <w:tr w:rsidR="00860BED" w:rsidRPr="00BA5143" w:rsidTr="00FF1157">
        <w:trPr>
          <w:trHeight w:val="70"/>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b/>
                <w:bCs/>
                <w:sz w:val="20"/>
                <w:lang w:val="en-US"/>
              </w:rPr>
            </w:pPr>
            <w:r w:rsidRPr="00BA5143">
              <w:rPr>
                <w:b/>
                <w:bCs/>
                <w:sz w:val="20"/>
                <w:lang w:val="en-US"/>
              </w:rPr>
              <w:t>Profit / (loss) before tax</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b/>
                <w:sz w:val="20"/>
                <w:lang w:val="en-US"/>
              </w:rPr>
            </w:pPr>
          </w:p>
        </w:tc>
        <w:tc>
          <w:tcPr>
            <w:tcW w:w="1360" w:type="dxa"/>
            <w:tcBorders>
              <w:top w:val="nil"/>
              <w:left w:val="nil"/>
              <w:bottom w:val="single" w:sz="4" w:space="0" w:color="auto"/>
              <w:right w:val="single" w:sz="4" w:space="0" w:color="auto"/>
            </w:tcBorders>
          </w:tcPr>
          <w:p w:rsidR="00860BED" w:rsidRPr="00BA5143" w:rsidRDefault="00860BED" w:rsidP="00860BED">
            <w:pPr>
              <w:jc w:val="right"/>
              <w:rPr>
                <w:b/>
                <w:sz w:val="20"/>
                <w:highlight w:val="yellow"/>
                <w:lang w:val="en-US"/>
              </w:rPr>
            </w:pPr>
            <w:r w:rsidRPr="00BA5143">
              <w:rPr>
                <w:b/>
                <w:sz w:val="20"/>
                <w:lang w:val="en-US"/>
              </w:rPr>
              <w:t>8 151</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b/>
                <w:sz w:val="20"/>
                <w:lang w:val="en-US"/>
              </w:rPr>
            </w:pPr>
            <w:r w:rsidRPr="00BA5143">
              <w:rPr>
                <w:b/>
                <w:sz w:val="20"/>
                <w:lang w:val="en-US"/>
              </w:rPr>
              <w:t>(1 412)</w:t>
            </w:r>
          </w:p>
        </w:tc>
      </w:tr>
      <w:tr w:rsidR="00860BED" w:rsidRPr="00BA5143" w:rsidTr="00FF1157">
        <w:trPr>
          <w:trHeight w:val="70"/>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Income tax expense</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w:t>
            </w:r>
          </w:p>
        </w:tc>
      </w:tr>
      <w:tr w:rsidR="00860BED" w:rsidRPr="00BA5143" w:rsidTr="00FF1157">
        <w:trPr>
          <w:trHeight w:val="70"/>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sz w:val="20"/>
                <w:lang w:val="en-US"/>
              </w:rPr>
            </w:pPr>
            <w:r w:rsidRPr="00BA5143">
              <w:rPr>
                <w:sz w:val="20"/>
                <w:lang w:val="en-US"/>
              </w:rPr>
              <w:t>Profit / (loss) from ongoing activity</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sz w:val="20"/>
                <w:lang w:val="en-US"/>
              </w:rPr>
            </w:pPr>
          </w:p>
        </w:tc>
        <w:tc>
          <w:tcPr>
            <w:tcW w:w="1360"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8 151</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sz w:val="20"/>
                <w:lang w:val="en-US"/>
              </w:rPr>
            </w:pPr>
            <w:r w:rsidRPr="00BA5143">
              <w:rPr>
                <w:sz w:val="20"/>
                <w:lang w:val="en-US"/>
              </w:rPr>
              <w:t>(1 412)</w:t>
            </w:r>
          </w:p>
        </w:tc>
      </w:tr>
      <w:tr w:rsidR="00860BED" w:rsidRPr="00BA5143" w:rsidTr="00FF1157">
        <w:trPr>
          <w:trHeight w:val="70"/>
        </w:trPr>
        <w:tc>
          <w:tcPr>
            <w:tcW w:w="5328" w:type="dxa"/>
            <w:tcBorders>
              <w:top w:val="nil"/>
              <w:left w:val="single" w:sz="4" w:space="0" w:color="auto"/>
              <w:bottom w:val="single" w:sz="4" w:space="0" w:color="auto"/>
              <w:right w:val="single" w:sz="4" w:space="0" w:color="auto"/>
            </w:tcBorders>
          </w:tcPr>
          <w:p w:rsidR="00860BED" w:rsidRPr="00BA5143" w:rsidRDefault="00860BED" w:rsidP="00860BED">
            <w:pPr>
              <w:rPr>
                <w:b/>
                <w:bCs/>
                <w:sz w:val="20"/>
                <w:lang w:val="en-US"/>
              </w:rPr>
            </w:pPr>
            <w:r w:rsidRPr="00BA5143">
              <w:rPr>
                <w:b/>
                <w:bCs/>
                <w:sz w:val="20"/>
                <w:lang w:val="en-US"/>
              </w:rPr>
              <w:t>Profit / (loss) per year</w:t>
            </w:r>
          </w:p>
        </w:tc>
        <w:tc>
          <w:tcPr>
            <w:tcW w:w="1119" w:type="dxa"/>
            <w:tcBorders>
              <w:top w:val="nil"/>
              <w:left w:val="nil"/>
              <w:bottom w:val="single" w:sz="4" w:space="0" w:color="auto"/>
              <w:right w:val="single" w:sz="4" w:space="0" w:color="auto"/>
            </w:tcBorders>
            <w:noWrap/>
          </w:tcPr>
          <w:p w:rsidR="00860BED" w:rsidRPr="00BA5143" w:rsidRDefault="00860BED" w:rsidP="00860BED">
            <w:pPr>
              <w:jc w:val="center"/>
              <w:rPr>
                <w:b/>
                <w:sz w:val="20"/>
                <w:lang w:val="en-US"/>
              </w:rPr>
            </w:pPr>
          </w:p>
        </w:tc>
        <w:tc>
          <w:tcPr>
            <w:tcW w:w="1360" w:type="dxa"/>
            <w:tcBorders>
              <w:top w:val="nil"/>
              <w:left w:val="nil"/>
              <w:bottom w:val="single" w:sz="4" w:space="0" w:color="auto"/>
              <w:right w:val="single" w:sz="4" w:space="0" w:color="auto"/>
            </w:tcBorders>
          </w:tcPr>
          <w:p w:rsidR="00860BED" w:rsidRPr="00BA5143" w:rsidRDefault="00860BED" w:rsidP="00860BED">
            <w:pPr>
              <w:jc w:val="right"/>
              <w:rPr>
                <w:b/>
                <w:sz w:val="20"/>
                <w:lang w:val="en-US"/>
              </w:rPr>
            </w:pPr>
            <w:r w:rsidRPr="00BA5143">
              <w:rPr>
                <w:b/>
                <w:sz w:val="20"/>
                <w:lang w:val="en-US"/>
              </w:rPr>
              <w:t>8 151</w:t>
            </w:r>
          </w:p>
        </w:tc>
        <w:tc>
          <w:tcPr>
            <w:tcW w:w="1138" w:type="dxa"/>
            <w:tcBorders>
              <w:top w:val="nil"/>
              <w:left w:val="nil"/>
              <w:bottom w:val="single" w:sz="4" w:space="0" w:color="auto"/>
              <w:right w:val="single" w:sz="4" w:space="0" w:color="auto"/>
            </w:tcBorders>
          </w:tcPr>
          <w:p w:rsidR="00860BED" w:rsidRPr="00BA5143" w:rsidRDefault="00860BED" w:rsidP="00860BED">
            <w:pPr>
              <w:jc w:val="right"/>
              <w:rPr>
                <w:b/>
                <w:sz w:val="20"/>
                <w:lang w:val="en-US"/>
              </w:rPr>
            </w:pPr>
            <w:r w:rsidRPr="00BA5143">
              <w:rPr>
                <w:b/>
                <w:sz w:val="20"/>
                <w:lang w:val="en-US"/>
              </w:rPr>
              <w:t>(1 412)</w:t>
            </w:r>
          </w:p>
        </w:tc>
      </w:tr>
      <w:tr w:rsidR="00A31973" w:rsidRPr="00BA5143" w:rsidTr="00FF1157">
        <w:trPr>
          <w:trHeight w:val="84"/>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sz w:val="20"/>
                <w:lang w:val="en-US"/>
              </w:rPr>
            </w:pPr>
            <w:r w:rsidRPr="00BA5143">
              <w:rPr>
                <w:sz w:val="20"/>
                <w:lang w:val="en-US"/>
              </w:rPr>
              <w:t>Profit (loss) belonging to:</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 </w:t>
            </w:r>
          </w:p>
        </w:tc>
        <w:tc>
          <w:tcPr>
            <w:tcW w:w="1138"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 </w:t>
            </w:r>
          </w:p>
        </w:tc>
      </w:tr>
      <w:tr w:rsidR="00A31973" w:rsidRPr="00BA5143"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sz w:val="20"/>
                <w:lang w:val="en-US"/>
              </w:rPr>
            </w:pPr>
            <w:r w:rsidRPr="00BA5143">
              <w:rPr>
                <w:sz w:val="20"/>
                <w:lang w:val="en-US"/>
              </w:rPr>
              <w:t>to the owners of the bank</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8 151</w:t>
            </w:r>
          </w:p>
        </w:tc>
        <w:tc>
          <w:tcPr>
            <w:tcW w:w="1138"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(1 412)</w:t>
            </w:r>
          </w:p>
        </w:tc>
      </w:tr>
      <w:tr w:rsidR="00A31973" w:rsidRPr="00BA5143" w:rsidTr="00FF1157">
        <w:trPr>
          <w:trHeight w:val="76"/>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sz w:val="20"/>
                <w:lang w:val="en-US"/>
              </w:rPr>
            </w:pPr>
            <w:r w:rsidRPr="00BA5143">
              <w:rPr>
                <w:sz w:val="20"/>
                <w:lang w:val="en-US"/>
              </w:rPr>
              <w:t>uncontrollable share</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 </w:t>
            </w:r>
          </w:p>
        </w:tc>
        <w:tc>
          <w:tcPr>
            <w:tcW w:w="1138"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 </w:t>
            </w:r>
          </w:p>
        </w:tc>
      </w:tr>
      <w:tr w:rsidR="00A31973" w:rsidRPr="006C58AD"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sz w:val="20"/>
                <w:lang w:val="en-US"/>
              </w:rPr>
            </w:pPr>
            <w:r w:rsidRPr="00BA5143">
              <w:rPr>
                <w:sz w:val="20"/>
                <w:lang w:val="en-US"/>
              </w:rPr>
              <w:t>Profit / (loss) per share from continuing operations:</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spacing w:line="200" w:lineRule="exact"/>
              <w:jc w:val="right"/>
              <w:rPr>
                <w:color w:val="FF0000"/>
                <w:sz w:val="20"/>
                <w:lang w:val="en-US"/>
              </w:rPr>
            </w:pPr>
          </w:p>
        </w:tc>
        <w:tc>
          <w:tcPr>
            <w:tcW w:w="1138" w:type="dxa"/>
            <w:tcBorders>
              <w:top w:val="nil"/>
              <w:left w:val="nil"/>
              <w:bottom w:val="single" w:sz="4" w:space="0" w:color="auto"/>
              <w:right w:val="single" w:sz="4" w:space="0" w:color="auto"/>
            </w:tcBorders>
          </w:tcPr>
          <w:p w:rsidR="00A31973" w:rsidRPr="00BA5143" w:rsidRDefault="00A31973" w:rsidP="00A31973">
            <w:pPr>
              <w:spacing w:line="200" w:lineRule="exact"/>
              <w:jc w:val="right"/>
              <w:rPr>
                <w:color w:val="FF0000"/>
                <w:sz w:val="20"/>
                <w:lang w:val="en-US"/>
              </w:rPr>
            </w:pPr>
          </w:p>
        </w:tc>
      </w:tr>
      <w:tr w:rsidR="00A31973" w:rsidRPr="00BA5143"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sz w:val="20"/>
                <w:lang w:val="en-US"/>
              </w:rPr>
            </w:pPr>
            <w:r w:rsidRPr="00BA5143">
              <w:rPr>
                <w:sz w:val="20"/>
                <w:lang w:val="en-US"/>
              </w:rPr>
              <w:t>net profit / (loss) per one ordinary share, UAH</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sz w:val="20"/>
                <w:lang w:val="en-US"/>
              </w:rPr>
            </w:pPr>
            <w:r w:rsidRPr="00BA5143">
              <w:rPr>
                <w:sz w:val="20"/>
                <w:lang w:val="en-US"/>
              </w:rPr>
              <w:t>23</w:t>
            </w:r>
          </w:p>
        </w:tc>
        <w:tc>
          <w:tcPr>
            <w:tcW w:w="1360"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16,70</w:t>
            </w:r>
          </w:p>
        </w:tc>
        <w:tc>
          <w:tcPr>
            <w:tcW w:w="1138"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(5,33)</w:t>
            </w:r>
          </w:p>
        </w:tc>
      </w:tr>
      <w:tr w:rsidR="00A31973" w:rsidRPr="00BA5143"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sz w:val="20"/>
                <w:lang w:val="en-US"/>
              </w:rPr>
            </w:pPr>
            <w:r w:rsidRPr="00BA5143">
              <w:rPr>
                <w:sz w:val="20"/>
                <w:lang w:val="en-US"/>
              </w:rPr>
              <w:t>adjusted net profit / (loss) per one ordinary share, UAH</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16,70</w:t>
            </w:r>
          </w:p>
        </w:tc>
        <w:tc>
          <w:tcPr>
            <w:tcW w:w="1138"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(5,33)</w:t>
            </w:r>
          </w:p>
        </w:tc>
      </w:tr>
      <w:tr w:rsidR="00A31973" w:rsidRPr="006C58AD" w:rsidTr="00FF1157">
        <w:trPr>
          <w:trHeight w:val="255"/>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sz w:val="20"/>
                <w:lang w:val="en-US"/>
              </w:rPr>
            </w:pPr>
            <w:r w:rsidRPr="00BA5143">
              <w:rPr>
                <w:sz w:val="20"/>
                <w:lang w:val="en-US"/>
              </w:rPr>
              <w:t>Profit / (loss) per share belonging to the owners of the bank:</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spacing w:line="200" w:lineRule="exact"/>
              <w:jc w:val="right"/>
              <w:rPr>
                <w:color w:val="FF0000"/>
                <w:sz w:val="20"/>
                <w:lang w:val="en-US"/>
              </w:rPr>
            </w:pPr>
          </w:p>
        </w:tc>
        <w:tc>
          <w:tcPr>
            <w:tcW w:w="1138" w:type="dxa"/>
            <w:tcBorders>
              <w:top w:val="nil"/>
              <w:left w:val="nil"/>
              <w:bottom w:val="single" w:sz="4" w:space="0" w:color="auto"/>
              <w:right w:val="single" w:sz="4" w:space="0" w:color="auto"/>
            </w:tcBorders>
          </w:tcPr>
          <w:p w:rsidR="00A31973" w:rsidRPr="00BA5143" w:rsidRDefault="00A31973" w:rsidP="00A31973">
            <w:pPr>
              <w:spacing w:line="200" w:lineRule="exact"/>
              <w:jc w:val="right"/>
              <w:rPr>
                <w:color w:val="FF0000"/>
                <w:sz w:val="20"/>
                <w:lang w:val="en-US"/>
              </w:rPr>
            </w:pPr>
          </w:p>
        </w:tc>
      </w:tr>
      <w:tr w:rsidR="00A31973" w:rsidRPr="00BA5143" w:rsidTr="00FF1157">
        <w:trPr>
          <w:trHeight w:val="255"/>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sz w:val="20"/>
                <w:lang w:val="en-US"/>
              </w:rPr>
            </w:pPr>
            <w:r w:rsidRPr="00BA5143">
              <w:rPr>
                <w:sz w:val="20"/>
                <w:lang w:val="en-US"/>
              </w:rPr>
              <w:t>net profit / (loss) per one ordinary share for the year, UAH</w:t>
            </w:r>
          </w:p>
        </w:tc>
        <w:tc>
          <w:tcPr>
            <w:tcW w:w="1119" w:type="dxa"/>
            <w:tcBorders>
              <w:top w:val="nil"/>
              <w:left w:val="nil"/>
              <w:bottom w:val="single" w:sz="4" w:space="0" w:color="auto"/>
              <w:right w:val="single" w:sz="4" w:space="0" w:color="auto"/>
            </w:tcBorders>
            <w:noWrap/>
            <w:vAlign w:val="bottom"/>
          </w:tcPr>
          <w:p w:rsidR="00A31973" w:rsidRPr="00BA5143" w:rsidRDefault="00A31973" w:rsidP="00A31973">
            <w:pPr>
              <w:jc w:val="center"/>
              <w:rPr>
                <w:sz w:val="20"/>
                <w:lang w:val="en-US"/>
              </w:rPr>
            </w:pPr>
            <w:r w:rsidRPr="00BA5143">
              <w:rPr>
                <w:sz w:val="20"/>
                <w:lang w:val="en-US"/>
              </w:rPr>
              <w:t>23</w:t>
            </w:r>
          </w:p>
        </w:tc>
        <w:tc>
          <w:tcPr>
            <w:tcW w:w="1360" w:type="dxa"/>
            <w:tcBorders>
              <w:top w:val="nil"/>
              <w:left w:val="nil"/>
              <w:bottom w:val="single" w:sz="4" w:space="0" w:color="auto"/>
              <w:right w:val="single" w:sz="4" w:space="0" w:color="auto"/>
            </w:tcBorders>
            <w:noWrap/>
          </w:tcPr>
          <w:p w:rsidR="00A31973" w:rsidRPr="00BA5143" w:rsidRDefault="00A31973" w:rsidP="00A31973">
            <w:pPr>
              <w:jc w:val="right"/>
              <w:rPr>
                <w:sz w:val="20"/>
                <w:lang w:val="en-US"/>
              </w:rPr>
            </w:pPr>
            <w:r w:rsidRPr="00BA5143">
              <w:rPr>
                <w:sz w:val="20"/>
                <w:lang w:val="en-US"/>
              </w:rPr>
              <w:t>16,70</w:t>
            </w:r>
          </w:p>
        </w:tc>
        <w:tc>
          <w:tcPr>
            <w:tcW w:w="1138" w:type="dxa"/>
            <w:tcBorders>
              <w:top w:val="nil"/>
              <w:left w:val="nil"/>
              <w:bottom w:val="single" w:sz="4" w:space="0" w:color="auto"/>
              <w:right w:val="single" w:sz="4" w:space="0" w:color="auto"/>
            </w:tcBorders>
            <w:noWrap/>
          </w:tcPr>
          <w:p w:rsidR="00A31973" w:rsidRPr="00BA5143" w:rsidRDefault="00A31973" w:rsidP="00A31973">
            <w:pPr>
              <w:jc w:val="right"/>
              <w:rPr>
                <w:sz w:val="20"/>
                <w:lang w:val="en-US"/>
              </w:rPr>
            </w:pPr>
            <w:r w:rsidRPr="00BA5143">
              <w:rPr>
                <w:sz w:val="20"/>
                <w:lang w:val="en-US"/>
              </w:rPr>
              <w:t>(5,33)</w:t>
            </w:r>
          </w:p>
        </w:tc>
      </w:tr>
      <w:tr w:rsidR="00A31973" w:rsidRPr="00BA5143"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sz w:val="20"/>
                <w:lang w:val="en-US"/>
              </w:rPr>
            </w:pPr>
            <w:r w:rsidRPr="00BA5143">
              <w:rPr>
                <w:sz w:val="20"/>
                <w:lang w:val="en-US"/>
              </w:rPr>
              <w:t>adjusted net profit / (loss) per ordinary share for the year, UAH</w:t>
            </w:r>
          </w:p>
        </w:tc>
        <w:tc>
          <w:tcPr>
            <w:tcW w:w="1119" w:type="dxa"/>
            <w:tcBorders>
              <w:top w:val="nil"/>
              <w:left w:val="nil"/>
              <w:bottom w:val="single" w:sz="4" w:space="0" w:color="auto"/>
              <w:right w:val="single" w:sz="4" w:space="0" w:color="auto"/>
            </w:tcBorders>
            <w:noWrap/>
            <w:vAlign w:val="bottom"/>
          </w:tcPr>
          <w:p w:rsidR="00A31973" w:rsidRPr="00BA5143" w:rsidRDefault="00A31973" w:rsidP="00A31973">
            <w:pPr>
              <w:jc w:val="center"/>
              <w:rPr>
                <w:sz w:val="20"/>
                <w:lang w:val="en-US"/>
              </w:rPr>
            </w:pPr>
          </w:p>
        </w:tc>
        <w:tc>
          <w:tcPr>
            <w:tcW w:w="1360" w:type="dxa"/>
            <w:tcBorders>
              <w:top w:val="nil"/>
              <w:left w:val="nil"/>
              <w:bottom w:val="single" w:sz="4" w:space="0" w:color="auto"/>
              <w:right w:val="single" w:sz="4" w:space="0" w:color="auto"/>
            </w:tcBorders>
            <w:noWrap/>
          </w:tcPr>
          <w:p w:rsidR="00A31973" w:rsidRPr="00BA5143" w:rsidRDefault="00A31973" w:rsidP="00A31973">
            <w:pPr>
              <w:jc w:val="right"/>
              <w:rPr>
                <w:sz w:val="20"/>
                <w:lang w:val="en-US"/>
              </w:rPr>
            </w:pPr>
            <w:r w:rsidRPr="00BA5143">
              <w:rPr>
                <w:sz w:val="20"/>
                <w:lang w:val="en-US"/>
              </w:rPr>
              <w:t>16,70</w:t>
            </w:r>
          </w:p>
        </w:tc>
        <w:tc>
          <w:tcPr>
            <w:tcW w:w="1138" w:type="dxa"/>
            <w:tcBorders>
              <w:top w:val="nil"/>
              <w:left w:val="nil"/>
              <w:bottom w:val="single" w:sz="4" w:space="0" w:color="auto"/>
              <w:right w:val="single" w:sz="4" w:space="0" w:color="auto"/>
            </w:tcBorders>
            <w:noWrap/>
          </w:tcPr>
          <w:p w:rsidR="00A31973" w:rsidRPr="00BA5143" w:rsidRDefault="00A31973" w:rsidP="00A31973">
            <w:pPr>
              <w:jc w:val="right"/>
              <w:rPr>
                <w:sz w:val="20"/>
                <w:lang w:val="en-US"/>
              </w:rPr>
            </w:pPr>
            <w:r w:rsidRPr="00BA5143">
              <w:rPr>
                <w:sz w:val="20"/>
                <w:lang w:val="en-US"/>
              </w:rPr>
              <w:t>(5,33)</w:t>
            </w:r>
          </w:p>
        </w:tc>
      </w:tr>
    </w:tbl>
    <w:p w:rsidR="00860BED" w:rsidRPr="00BA5143" w:rsidRDefault="00860BED" w:rsidP="00860BED">
      <w:pPr>
        <w:pStyle w:val="a4"/>
        <w:spacing w:after="120" w:afterAutospacing="0" w:line="240" w:lineRule="exact"/>
        <w:jc w:val="both"/>
        <w:rPr>
          <w:color w:val="000000"/>
          <w:sz w:val="20"/>
          <w:szCs w:val="20"/>
          <w:lang w:val="en-US"/>
        </w:rPr>
      </w:pPr>
      <w:r w:rsidRPr="00BA5143">
        <w:rPr>
          <w:color w:val="000000"/>
          <w:sz w:val="20"/>
          <w:szCs w:val="20"/>
          <w:lang w:val="en-US"/>
        </w:rPr>
        <w:t>The notes on pages 8-6</w:t>
      </w:r>
      <w:r w:rsidR="00B3678C">
        <w:rPr>
          <w:color w:val="000000"/>
          <w:sz w:val="20"/>
          <w:szCs w:val="20"/>
          <w:lang w:val="en-US"/>
        </w:rPr>
        <w:t>5</w:t>
      </w:r>
      <w:r w:rsidRPr="00BA5143">
        <w:rPr>
          <w:color w:val="000000"/>
          <w:sz w:val="20"/>
          <w:szCs w:val="20"/>
          <w:lang w:val="en-US"/>
        </w:rPr>
        <w:t xml:space="preserve"> are an integral part of the financial statements of the Bank for 2018.</w:t>
      </w:r>
    </w:p>
    <w:p w:rsidR="00860BED" w:rsidRPr="00BA5143" w:rsidRDefault="00860BED" w:rsidP="00860BED">
      <w:pPr>
        <w:pStyle w:val="a4"/>
        <w:tabs>
          <w:tab w:val="left" w:pos="3969"/>
          <w:tab w:val="left" w:pos="4111"/>
        </w:tabs>
        <w:spacing w:after="120" w:line="240" w:lineRule="exact"/>
        <w:jc w:val="both"/>
        <w:rPr>
          <w:color w:val="000000"/>
          <w:lang w:val="en-US"/>
        </w:rPr>
      </w:pPr>
      <w:r w:rsidRPr="00BA5143">
        <w:rPr>
          <w:color w:val="000000"/>
          <w:lang w:val="en-US"/>
        </w:rPr>
        <w:t>Approved for issue and signed</w:t>
      </w:r>
    </w:p>
    <w:p w:rsidR="00860BED" w:rsidRPr="00BA5143" w:rsidRDefault="00860BED" w:rsidP="00860BED">
      <w:pPr>
        <w:pStyle w:val="a4"/>
        <w:tabs>
          <w:tab w:val="left" w:pos="3969"/>
          <w:tab w:val="left" w:pos="4111"/>
        </w:tabs>
        <w:spacing w:before="0" w:beforeAutospacing="0" w:after="120" w:afterAutospacing="0" w:line="240" w:lineRule="exact"/>
        <w:jc w:val="both"/>
        <w:rPr>
          <w:color w:val="000000"/>
          <w:lang w:val="en-US"/>
        </w:rPr>
      </w:pPr>
      <w:r w:rsidRPr="00BA5143">
        <w:rPr>
          <w:color w:val="000000"/>
          <w:lang w:val="en-US"/>
        </w:rPr>
        <w:t>March 18, 2019</w:t>
      </w:r>
    </w:p>
    <w:p w:rsidR="00860BED" w:rsidRPr="00BA5143" w:rsidRDefault="00860BED" w:rsidP="00860BED">
      <w:pPr>
        <w:pStyle w:val="a4"/>
        <w:tabs>
          <w:tab w:val="left" w:pos="3969"/>
          <w:tab w:val="left" w:pos="4111"/>
        </w:tabs>
        <w:spacing w:before="0" w:beforeAutospacing="0" w:after="120" w:afterAutospacing="0" w:line="240" w:lineRule="exact"/>
        <w:jc w:val="both"/>
        <w:rPr>
          <w:color w:val="000000"/>
          <w:lang w:val="en-US"/>
        </w:rPr>
      </w:pPr>
    </w:p>
    <w:p w:rsidR="00860BED" w:rsidRPr="00BA5143" w:rsidRDefault="00860BED" w:rsidP="00860BED">
      <w:pPr>
        <w:pStyle w:val="a4"/>
        <w:tabs>
          <w:tab w:val="left" w:pos="3969"/>
          <w:tab w:val="left" w:pos="4111"/>
        </w:tabs>
        <w:spacing w:before="0" w:beforeAutospacing="0" w:after="120" w:afterAutospacing="0" w:line="240" w:lineRule="exact"/>
        <w:jc w:val="both"/>
        <w:rPr>
          <w:color w:val="000000"/>
          <w:lang w:val="en-US"/>
        </w:rPr>
      </w:pPr>
      <w:r w:rsidRPr="00BA5143">
        <w:rPr>
          <w:color w:val="000000"/>
          <w:lang w:val="en-US"/>
        </w:rPr>
        <w:t xml:space="preserve">Chairman                                            </w:t>
      </w:r>
      <w:r w:rsidRPr="00BA5143">
        <w:rPr>
          <w:color w:val="000000"/>
          <w:lang w:val="en-US"/>
        </w:rPr>
        <w:tab/>
        <w:t xml:space="preserve">                  О. Loktionov </w:t>
      </w:r>
    </w:p>
    <w:p w:rsidR="00860BED" w:rsidRPr="00BA5143" w:rsidRDefault="00860BED" w:rsidP="00860BED">
      <w:pPr>
        <w:pStyle w:val="a4"/>
        <w:tabs>
          <w:tab w:val="left" w:pos="4111"/>
        </w:tabs>
        <w:spacing w:before="0" w:beforeAutospacing="0" w:after="0" w:afterAutospacing="0" w:line="240" w:lineRule="exact"/>
        <w:jc w:val="both"/>
        <w:rPr>
          <w:color w:val="000000"/>
          <w:lang w:val="en-US"/>
        </w:rPr>
      </w:pPr>
      <w:r w:rsidRPr="00BA5143">
        <w:rPr>
          <w:color w:val="000000"/>
          <w:lang w:val="en-US"/>
        </w:rPr>
        <w:t>Chief a</w:t>
      </w:r>
      <w:r w:rsidR="00201937" w:rsidRPr="00BA5143">
        <w:rPr>
          <w:color w:val="000000"/>
          <w:lang w:val="en-US"/>
        </w:rPr>
        <w:t>ccountant</w:t>
      </w:r>
      <w:r w:rsidRPr="00BA5143">
        <w:rPr>
          <w:color w:val="000000"/>
          <w:lang w:val="en-US"/>
        </w:rPr>
        <w:t xml:space="preserve"> </w:t>
      </w:r>
      <w:r w:rsidRPr="00BA5143">
        <w:rPr>
          <w:color w:val="000000"/>
          <w:lang w:val="en-US"/>
        </w:rPr>
        <w:tab/>
      </w:r>
      <w:r w:rsidRPr="00BA5143">
        <w:rPr>
          <w:color w:val="000000"/>
          <w:lang w:val="en-US"/>
        </w:rPr>
        <w:tab/>
      </w:r>
      <w:r w:rsidRPr="00BA5143">
        <w:rPr>
          <w:color w:val="000000"/>
          <w:lang w:val="en-US"/>
        </w:rPr>
        <w:tab/>
      </w:r>
      <w:r w:rsidR="006C58AD">
        <w:rPr>
          <w:color w:val="000000"/>
          <w:lang w:val="en-US"/>
        </w:rPr>
        <w:t xml:space="preserve"> </w:t>
      </w:r>
      <w:r w:rsidRPr="00BA5143">
        <w:rPr>
          <w:color w:val="000000"/>
          <w:lang w:val="en-US"/>
        </w:rPr>
        <w:t xml:space="preserve">N. </w:t>
      </w:r>
      <w:proofErr w:type="spellStart"/>
      <w:r w:rsidRPr="00BA5143">
        <w:rPr>
          <w:color w:val="000000"/>
          <w:lang w:val="en-US"/>
        </w:rPr>
        <w:t>Zelen</w:t>
      </w:r>
      <w:r w:rsidR="006C58AD">
        <w:rPr>
          <w:color w:val="000000"/>
          <w:lang w:val="en-US"/>
        </w:rPr>
        <w:t>i</w:t>
      </w:r>
      <w:r w:rsidRPr="00BA5143">
        <w:rPr>
          <w:color w:val="000000"/>
          <w:lang w:val="en-US"/>
        </w:rPr>
        <w:t>uk</w:t>
      </w:r>
      <w:proofErr w:type="spellEnd"/>
      <w:r w:rsidRPr="00BA5143">
        <w:rPr>
          <w:color w:val="000000"/>
          <w:lang w:val="en-US"/>
        </w:rPr>
        <w:t xml:space="preserve"> </w:t>
      </w:r>
    </w:p>
    <w:p w:rsidR="00860BED" w:rsidRPr="00BA5143" w:rsidRDefault="00860BED" w:rsidP="00860BED">
      <w:pPr>
        <w:pStyle w:val="a4"/>
        <w:tabs>
          <w:tab w:val="left" w:pos="4111"/>
        </w:tabs>
        <w:spacing w:before="0" w:beforeAutospacing="0" w:after="0" w:afterAutospacing="0" w:line="240" w:lineRule="exact"/>
        <w:jc w:val="both"/>
        <w:rPr>
          <w:color w:val="000000"/>
          <w:sz w:val="20"/>
          <w:szCs w:val="20"/>
          <w:u w:val="single"/>
          <w:lang w:val="en-US"/>
        </w:rPr>
      </w:pPr>
      <w:r w:rsidRPr="00BA5143">
        <w:rPr>
          <w:color w:val="000000"/>
          <w:sz w:val="20"/>
          <w:szCs w:val="20"/>
          <w:u w:val="single"/>
          <w:lang w:val="en-US"/>
        </w:rPr>
        <w:t xml:space="preserve">N. </w:t>
      </w:r>
      <w:proofErr w:type="spellStart"/>
      <w:r w:rsidRPr="00BA5143">
        <w:rPr>
          <w:color w:val="000000"/>
          <w:sz w:val="20"/>
          <w:szCs w:val="20"/>
          <w:u w:val="single"/>
          <w:lang w:val="en-US"/>
        </w:rPr>
        <w:t>Zelen</w:t>
      </w:r>
      <w:r w:rsidR="006C58AD">
        <w:rPr>
          <w:color w:val="000000"/>
          <w:sz w:val="20"/>
          <w:szCs w:val="20"/>
          <w:u w:val="single"/>
          <w:lang w:val="en-US"/>
        </w:rPr>
        <w:t>i</w:t>
      </w:r>
      <w:r w:rsidRPr="00BA5143">
        <w:rPr>
          <w:color w:val="000000"/>
          <w:sz w:val="20"/>
          <w:szCs w:val="20"/>
          <w:u w:val="single"/>
          <w:lang w:val="en-US"/>
        </w:rPr>
        <w:t>uk</w:t>
      </w:r>
      <w:proofErr w:type="spellEnd"/>
      <w:r w:rsidRPr="00BA5143">
        <w:rPr>
          <w:color w:val="000000"/>
          <w:sz w:val="20"/>
          <w:szCs w:val="20"/>
          <w:u w:val="single"/>
          <w:lang w:val="en-US"/>
        </w:rPr>
        <w:t xml:space="preserve"> tel. 454 27 00  </w:t>
      </w:r>
    </w:p>
    <w:p w:rsidR="00860BED" w:rsidRPr="00BA5143" w:rsidRDefault="00860BED" w:rsidP="00860BED">
      <w:pPr>
        <w:pStyle w:val="a4"/>
        <w:tabs>
          <w:tab w:val="left" w:pos="4111"/>
        </w:tabs>
        <w:spacing w:before="0" w:beforeAutospacing="0" w:after="0" w:afterAutospacing="0" w:line="240" w:lineRule="exact"/>
        <w:jc w:val="both"/>
        <w:rPr>
          <w:color w:val="000000"/>
          <w:vertAlign w:val="superscript"/>
          <w:lang w:val="en-US"/>
        </w:rPr>
      </w:pPr>
      <w:r w:rsidRPr="00BA5143">
        <w:rPr>
          <w:color w:val="000000"/>
          <w:vertAlign w:val="superscript"/>
          <w:lang w:val="en-US"/>
        </w:rPr>
        <w:t>(performer surname, phone number)</w:t>
      </w:r>
    </w:p>
    <w:p w:rsidR="00680771" w:rsidRPr="00BA5143" w:rsidRDefault="00680771" w:rsidP="00E50DED">
      <w:pPr>
        <w:pStyle w:val="a4"/>
        <w:tabs>
          <w:tab w:val="left" w:pos="4111"/>
        </w:tabs>
        <w:spacing w:before="0" w:beforeAutospacing="0" w:after="0" w:afterAutospacing="0" w:line="240" w:lineRule="exact"/>
        <w:jc w:val="both"/>
        <w:rPr>
          <w:color w:val="000000"/>
          <w:highlight w:val="yellow"/>
          <w:vertAlign w:val="superscript"/>
          <w:lang w:val="en-US"/>
        </w:rPr>
      </w:pPr>
    </w:p>
    <w:p w:rsidR="00680771" w:rsidRPr="00BA5143" w:rsidRDefault="00680771" w:rsidP="00E50DED">
      <w:pPr>
        <w:pStyle w:val="a4"/>
        <w:tabs>
          <w:tab w:val="left" w:pos="4111"/>
        </w:tabs>
        <w:spacing w:before="0" w:beforeAutospacing="0" w:after="0" w:afterAutospacing="0" w:line="240" w:lineRule="exact"/>
        <w:jc w:val="both"/>
        <w:rPr>
          <w:color w:val="000000"/>
          <w:highlight w:val="yellow"/>
          <w:vertAlign w:val="superscript"/>
          <w:lang w:val="en-US"/>
        </w:rPr>
      </w:pPr>
    </w:p>
    <w:p w:rsidR="00676ED2" w:rsidRPr="00BA5143" w:rsidRDefault="00676ED2" w:rsidP="00E50DED">
      <w:pPr>
        <w:pStyle w:val="a4"/>
        <w:tabs>
          <w:tab w:val="left" w:pos="4111"/>
        </w:tabs>
        <w:spacing w:before="0" w:beforeAutospacing="0" w:after="0" w:afterAutospacing="0" w:line="240" w:lineRule="exact"/>
        <w:jc w:val="both"/>
        <w:rPr>
          <w:color w:val="000000"/>
          <w:highlight w:val="yellow"/>
          <w:vertAlign w:val="superscript"/>
          <w:lang w:val="en-US"/>
        </w:rPr>
      </w:pPr>
    </w:p>
    <w:p w:rsidR="00FF1157" w:rsidRPr="00BA5143" w:rsidRDefault="00FF1157" w:rsidP="00E50DED">
      <w:pPr>
        <w:pStyle w:val="a4"/>
        <w:tabs>
          <w:tab w:val="left" w:pos="4111"/>
        </w:tabs>
        <w:spacing w:before="0" w:beforeAutospacing="0" w:after="0" w:afterAutospacing="0" w:line="240" w:lineRule="exact"/>
        <w:jc w:val="both"/>
        <w:rPr>
          <w:color w:val="000000"/>
          <w:highlight w:val="yellow"/>
          <w:vertAlign w:val="superscript"/>
          <w:lang w:val="en-US"/>
        </w:rPr>
      </w:pPr>
    </w:p>
    <w:p w:rsidR="00FF1157" w:rsidRPr="00BA5143" w:rsidRDefault="00FF1157" w:rsidP="00E50DED">
      <w:pPr>
        <w:pStyle w:val="a4"/>
        <w:tabs>
          <w:tab w:val="left" w:pos="4111"/>
        </w:tabs>
        <w:spacing w:before="0" w:beforeAutospacing="0" w:after="0" w:afterAutospacing="0" w:line="240" w:lineRule="exact"/>
        <w:jc w:val="both"/>
        <w:rPr>
          <w:color w:val="000000"/>
          <w:highlight w:val="yellow"/>
          <w:vertAlign w:val="superscript"/>
          <w:lang w:val="en-US"/>
        </w:rPr>
      </w:pPr>
    </w:p>
    <w:p w:rsidR="007E4A3C" w:rsidRPr="00BA5143" w:rsidRDefault="007E4A3C" w:rsidP="00E50DED">
      <w:pPr>
        <w:pStyle w:val="a4"/>
        <w:tabs>
          <w:tab w:val="left" w:pos="4111"/>
        </w:tabs>
        <w:spacing w:before="0" w:beforeAutospacing="0" w:after="0" w:afterAutospacing="0" w:line="240" w:lineRule="exact"/>
        <w:jc w:val="both"/>
        <w:rPr>
          <w:color w:val="000000"/>
          <w:highlight w:val="yellow"/>
          <w:vertAlign w:val="superscript"/>
          <w:lang w:val="en-US"/>
        </w:rPr>
      </w:pPr>
    </w:p>
    <w:p w:rsidR="00676ED2" w:rsidRPr="00BA5143" w:rsidRDefault="00676ED2" w:rsidP="00E50DED">
      <w:pPr>
        <w:pStyle w:val="a4"/>
        <w:tabs>
          <w:tab w:val="left" w:pos="4111"/>
        </w:tabs>
        <w:spacing w:before="0" w:beforeAutospacing="0" w:after="0" w:afterAutospacing="0" w:line="240" w:lineRule="exact"/>
        <w:jc w:val="both"/>
        <w:rPr>
          <w:color w:val="000000"/>
          <w:highlight w:val="yellow"/>
          <w:vertAlign w:val="superscript"/>
          <w:lang w:val="en-US"/>
        </w:rPr>
      </w:pPr>
    </w:p>
    <w:p w:rsidR="004074A0" w:rsidRPr="00BA5143" w:rsidRDefault="004074A0" w:rsidP="004074A0">
      <w:pPr>
        <w:pStyle w:val="a4"/>
        <w:spacing w:before="0" w:beforeAutospacing="0" w:after="0" w:afterAutospacing="0" w:line="240" w:lineRule="exact"/>
        <w:jc w:val="center"/>
        <w:rPr>
          <w:b/>
          <w:highlight w:val="yellow"/>
          <w:lang w:val="en-US"/>
        </w:rPr>
      </w:pPr>
    </w:p>
    <w:p w:rsidR="007E4A3C" w:rsidRPr="00BA5143" w:rsidRDefault="007E4A3C" w:rsidP="00B81787">
      <w:pPr>
        <w:spacing w:line="200" w:lineRule="exact"/>
        <w:jc w:val="center"/>
        <w:rPr>
          <w:b/>
          <w:lang w:val="en-US"/>
        </w:rPr>
      </w:pPr>
    </w:p>
    <w:p w:rsidR="007E4A3C" w:rsidRPr="00BA5143" w:rsidRDefault="007E4A3C" w:rsidP="00B81787">
      <w:pPr>
        <w:spacing w:line="200" w:lineRule="exact"/>
        <w:jc w:val="center"/>
        <w:rPr>
          <w:b/>
          <w:lang w:val="en-US"/>
        </w:rPr>
      </w:pPr>
    </w:p>
    <w:p w:rsidR="00A31973" w:rsidRPr="00BA5143" w:rsidRDefault="00A31973" w:rsidP="00B81787">
      <w:pPr>
        <w:spacing w:line="200" w:lineRule="exact"/>
        <w:jc w:val="center"/>
        <w:rPr>
          <w:b/>
          <w:lang w:val="en-US"/>
        </w:rPr>
      </w:pPr>
    </w:p>
    <w:p w:rsidR="00A31973" w:rsidRPr="00BA5143" w:rsidRDefault="00A31973" w:rsidP="00B81787">
      <w:pPr>
        <w:spacing w:line="200" w:lineRule="exact"/>
        <w:jc w:val="center"/>
        <w:rPr>
          <w:b/>
          <w:lang w:val="en-US"/>
        </w:rPr>
      </w:pPr>
    </w:p>
    <w:p w:rsidR="00201937" w:rsidRPr="00BA5143" w:rsidRDefault="00201937" w:rsidP="00A31973">
      <w:pPr>
        <w:spacing w:line="200" w:lineRule="exact"/>
        <w:jc w:val="center"/>
        <w:rPr>
          <w:b/>
          <w:lang w:val="en-US"/>
        </w:rPr>
      </w:pPr>
    </w:p>
    <w:p w:rsidR="00201937" w:rsidRPr="00BA5143" w:rsidRDefault="00201937" w:rsidP="00A31973">
      <w:pPr>
        <w:spacing w:line="200" w:lineRule="exact"/>
        <w:jc w:val="center"/>
        <w:rPr>
          <w:b/>
          <w:lang w:val="en-US"/>
        </w:rPr>
      </w:pPr>
    </w:p>
    <w:p w:rsidR="00201937" w:rsidRPr="00BA5143" w:rsidRDefault="00201937" w:rsidP="00A31973">
      <w:pPr>
        <w:spacing w:line="200" w:lineRule="exact"/>
        <w:jc w:val="center"/>
        <w:rPr>
          <w:b/>
          <w:lang w:val="en-US"/>
        </w:rPr>
      </w:pPr>
    </w:p>
    <w:p w:rsidR="00A31973" w:rsidRPr="00BA5143" w:rsidRDefault="00A31973" w:rsidP="00A31973">
      <w:pPr>
        <w:spacing w:line="200" w:lineRule="exact"/>
        <w:jc w:val="center"/>
        <w:rPr>
          <w:b/>
          <w:lang w:val="en-US"/>
        </w:rPr>
      </w:pPr>
      <w:r w:rsidRPr="00BA5143">
        <w:rPr>
          <w:b/>
          <w:lang w:val="en-US"/>
        </w:rPr>
        <w:lastRenderedPageBreak/>
        <w:t>COMPREHENSIVE INCOME STATEMENT</w:t>
      </w:r>
    </w:p>
    <w:p w:rsidR="00FF1157" w:rsidRPr="00BA5143" w:rsidRDefault="00A31973" w:rsidP="00A31973">
      <w:pPr>
        <w:spacing w:line="200" w:lineRule="exact"/>
        <w:jc w:val="center"/>
        <w:rPr>
          <w:lang w:val="en-US"/>
        </w:rPr>
      </w:pPr>
      <w:r w:rsidRPr="00BA5143">
        <w:rPr>
          <w:b/>
          <w:lang w:val="en-US"/>
        </w:rPr>
        <w:t>for 2018</w:t>
      </w:r>
    </w:p>
    <w:p w:rsidR="006E1FA7" w:rsidRPr="00BA5143" w:rsidRDefault="00FF1157" w:rsidP="006E1FA7">
      <w:pPr>
        <w:jc w:val="right"/>
        <w:rPr>
          <w:color w:val="000000"/>
          <w:sz w:val="20"/>
          <w:szCs w:val="20"/>
          <w:highlight w:val="yellow"/>
          <w:lang w:val="en-US"/>
        </w:rPr>
      </w:pPr>
      <w:r w:rsidRPr="00BA5143">
        <w:rPr>
          <w:lang w:val="en-US"/>
        </w:rPr>
        <w:t xml:space="preserve">                                                                                                                         </w:t>
      </w:r>
      <w:r w:rsidR="006E1FA7" w:rsidRPr="00BA5143">
        <w:rPr>
          <w:lang w:val="en-US"/>
        </w:rPr>
        <w:t>(ths.UAH.)</w:t>
      </w:r>
    </w:p>
    <w:p w:rsidR="00690986" w:rsidRPr="00BA5143" w:rsidRDefault="00690986" w:rsidP="00FF1157">
      <w:pPr>
        <w:spacing w:line="200" w:lineRule="exact"/>
        <w:jc w:val="center"/>
        <w:rPr>
          <w:b/>
          <w:lang w:val="en-US"/>
        </w:rPr>
      </w:pPr>
    </w:p>
    <w:tbl>
      <w:tblPr>
        <w:tblW w:w="8945" w:type="dxa"/>
        <w:tblLook w:val="00A0"/>
      </w:tblPr>
      <w:tblGrid>
        <w:gridCol w:w="5328"/>
        <w:gridCol w:w="1119"/>
        <w:gridCol w:w="1360"/>
        <w:gridCol w:w="1138"/>
      </w:tblGrid>
      <w:tr w:rsidR="00FF1157" w:rsidRPr="00BA5143" w:rsidTr="00FF1157">
        <w:trPr>
          <w:trHeight w:val="255"/>
        </w:trPr>
        <w:tc>
          <w:tcPr>
            <w:tcW w:w="5328" w:type="dxa"/>
            <w:tcBorders>
              <w:top w:val="single" w:sz="4" w:space="0" w:color="auto"/>
              <w:left w:val="single" w:sz="4" w:space="0" w:color="auto"/>
              <w:bottom w:val="single" w:sz="4" w:space="0" w:color="auto"/>
              <w:right w:val="single" w:sz="4" w:space="0" w:color="auto"/>
            </w:tcBorders>
            <w:vAlign w:val="center"/>
          </w:tcPr>
          <w:p w:rsidR="00FF1157" w:rsidRPr="00BA5143" w:rsidRDefault="00A31973" w:rsidP="00FF1157">
            <w:pPr>
              <w:spacing w:line="200" w:lineRule="exact"/>
              <w:jc w:val="center"/>
              <w:rPr>
                <w:b/>
                <w:bCs/>
                <w:sz w:val="20"/>
                <w:lang w:val="en-US"/>
              </w:rPr>
            </w:pPr>
            <w:r w:rsidRPr="00BA5143">
              <w:rPr>
                <w:b/>
                <w:bCs/>
                <w:sz w:val="20"/>
                <w:lang w:val="en-US"/>
              </w:rPr>
              <w:t>Item</w:t>
            </w:r>
          </w:p>
        </w:tc>
        <w:tc>
          <w:tcPr>
            <w:tcW w:w="1119" w:type="dxa"/>
            <w:tcBorders>
              <w:top w:val="single" w:sz="4" w:space="0" w:color="auto"/>
              <w:left w:val="nil"/>
              <w:bottom w:val="single" w:sz="4" w:space="0" w:color="auto"/>
              <w:right w:val="single" w:sz="4" w:space="0" w:color="auto"/>
            </w:tcBorders>
            <w:noWrap/>
            <w:vAlign w:val="center"/>
          </w:tcPr>
          <w:p w:rsidR="00FF1157" w:rsidRPr="00BA5143" w:rsidRDefault="00A31973" w:rsidP="00FF1157">
            <w:pPr>
              <w:spacing w:line="200" w:lineRule="exact"/>
              <w:jc w:val="center"/>
              <w:rPr>
                <w:b/>
                <w:bCs/>
                <w:sz w:val="20"/>
                <w:lang w:val="en-US"/>
              </w:rPr>
            </w:pPr>
            <w:r w:rsidRPr="00BA5143">
              <w:rPr>
                <w:b/>
                <w:bCs/>
                <w:sz w:val="20"/>
                <w:lang w:val="en-US"/>
              </w:rPr>
              <w:t>Notes</w:t>
            </w:r>
          </w:p>
        </w:tc>
        <w:tc>
          <w:tcPr>
            <w:tcW w:w="1360" w:type="dxa"/>
            <w:tcBorders>
              <w:top w:val="single" w:sz="4" w:space="0" w:color="auto"/>
              <w:left w:val="nil"/>
              <w:bottom w:val="single" w:sz="4" w:space="0" w:color="auto"/>
              <w:right w:val="single" w:sz="4" w:space="0" w:color="auto"/>
            </w:tcBorders>
            <w:noWrap/>
            <w:vAlign w:val="center"/>
          </w:tcPr>
          <w:p w:rsidR="00FF1157" w:rsidRPr="00BA5143" w:rsidRDefault="00FF1157" w:rsidP="00FF1157">
            <w:pPr>
              <w:spacing w:line="200" w:lineRule="exact"/>
              <w:jc w:val="center"/>
              <w:rPr>
                <w:b/>
                <w:bCs/>
                <w:sz w:val="20"/>
                <w:lang w:val="en-US"/>
              </w:rPr>
            </w:pPr>
            <w:r w:rsidRPr="00BA5143">
              <w:rPr>
                <w:b/>
                <w:bCs/>
                <w:sz w:val="20"/>
                <w:lang w:val="en-US"/>
              </w:rPr>
              <w:t>2018</w:t>
            </w:r>
          </w:p>
        </w:tc>
        <w:tc>
          <w:tcPr>
            <w:tcW w:w="1138" w:type="dxa"/>
            <w:tcBorders>
              <w:top w:val="single" w:sz="4" w:space="0" w:color="auto"/>
              <w:left w:val="nil"/>
              <w:bottom w:val="single" w:sz="4" w:space="0" w:color="auto"/>
              <w:right w:val="single" w:sz="4" w:space="0" w:color="auto"/>
            </w:tcBorders>
            <w:noWrap/>
            <w:vAlign w:val="center"/>
          </w:tcPr>
          <w:p w:rsidR="00FF1157" w:rsidRPr="00BA5143" w:rsidRDefault="00FF1157" w:rsidP="00FF1157">
            <w:pPr>
              <w:spacing w:line="200" w:lineRule="exact"/>
              <w:jc w:val="center"/>
              <w:rPr>
                <w:b/>
                <w:bCs/>
                <w:sz w:val="20"/>
                <w:lang w:val="en-US"/>
              </w:rPr>
            </w:pPr>
            <w:r w:rsidRPr="00BA5143">
              <w:rPr>
                <w:b/>
                <w:bCs/>
                <w:sz w:val="20"/>
                <w:lang w:val="en-US"/>
              </w:rPr>
              <w:t>2017</w:t>
            </w:r>
          </w:p>
        </w:tc>
      </w:tr>
      <w:tr w:rsidR="00A31973" w:rsidRPr="00BA5143"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b/>
                <w:bCs/>
                <w:lang w:val="en-US"/>
              </w:rPr>
            </w:pPr>
            <w:r w:rsidRPr="00BA5143">
              <w:rPr>
                <w:b/>
                <w:bCs/>
                <w:lang w:val="en-US"/>
              </w:rPr>
              <w:t>Profit / (loss) per year</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b/>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b/>
                <w:sz w:val="20"/>
                <w:lang w:val="en-US"/>
              </w:rPr>
            </w:pPr>
            <w:r w:rsidRPr="00BA5143">
              <w:rPr>
                <w:b/>
                <w:sz w:val="20"/>
                <w:lang w:val="en-US"/>
              </w:rPr>
              <w:t>8 151</w:t>
            </w:r>
          </w:p>
        </w:tc>
        <w:tc>
          <w:tcPr>
            <w:tcW w:w="1138" w:type="dxa"/>
            <w:tcBorders>
              <w:top w:val="nil"/>
              <w:left w:val="nil"/>
              <w:bottom w:val="single" w:sz="4" w:space="0" w:color="auto"/>
              <w:right w:val="single" w:sz="4" w:space="0" w:color="auto"/>
            </w:tcBorders>
          </w:tcPr>
          <w:p w:rsidR="00A31973" w:rsidRPr="00BA5143" w:rsidRDefault="00A31973" w:rsidP="00A31973">
            <w:pPr>
              <w:jc w:val="right"/>
              <w:rPr>
                <w:b/>
                <w:sz w:val="20"/>
                <w:lang w:val="en-US"/>
              </w:rPr>
            </w:pPr>
            <w:r w:rsidRPr="00BA5143">
              <w:rPr>
                <w:b/>
                <w:sz w:val="20"/>
                <w:lang w:val="en-US"/>
              </w:rPr>
              <w:t>(1 412)</w:t>
            </w:r>
          </w:p>
        </w:tc>
      </w:tr>
      <w:tr w:rsidR="00A31973" w:rsidRPr="00BA5143"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b/>
                <w:bCs/>
                <w:lang w:val="en-US"/>
              </w:rPr>
            </w:pPr>
            <w:r w:rsidRPr="00BA5143">
              <w:rPr>
                <w:b/>
                <w:bCs/>
                <w:lang w:val="en-US"/>
              </w:rPr>
              <w:t>OTHER COMPREHENSIVE INCOME</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b/>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b/>
                <w:sz w:val="20"/>
                <w:lang w:val="en-US"/>
              </w:rPr>
            </w:pPr>
            <w:r w:rsidRPr="00BA5143">
              <w:rPr>
                <w:b/>
                <w:sz w:val="20"/>
                <w:lang w:val="en-US"/>
              </w:rPr>
              <w:t> </w:t>
            </w:r>
          </w:p>
        </w:tc>
        <w:tc>
          <w:tcPr>
            <w:tcW w:w="1138" w:type="dxa"/>
            <w:tcBorders>
              <w:top w:val="nil"/>
              <w:left w:val="nil"/>
              <w:bottom w:val="single" w:sz="4" w:space="0" w:color="auto"/>
              <w:right w:val="single" w:sz="4" w:space="0" w:color="auto"/>
            </w:tcBorders>
          </w:tcPr>
          <w:p w:rsidR="00A31973" w:rsidRPr="00BA5143" w:rsidRDefault="00A31973" w:rsidP="00A31973">
            <w:pPr>
              <w:jc w:val="right"/>
              <w:rPr>
                <w:b/>
                <w:sz w:val="20"/>
                <w:lang w:val="en-US"/>
              </w:rPr>
            </w:pPr>
            <w:r w:rsidRPr="00BA5143">
              <w:rPr>
                <w:b/>
                <w:sz w:val="20"/>
                <w:lang w:val="en-US"/>
              </w:rPr>
              <w:t> </w:t>
            </w:r>
          </w:p>
        </w:tc>
      </w:tr>
      <w:tr w:rsidR="00A31973" w:rsidRPr="006C58AD"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lang w:val="en-US"/>
              </w:rPr>
            </w:pPr>
            <w:r w:rsidRPr="00BA5143">
              <w:rPr>
                <w:lang w:val="en-US"/>
              </w:rPr>
              <w:t xml:space="preserve">ARTICLE THAT WILL NOT BE RECLASSIFIED TO PROFIT OR LOSS </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p>
        </w:tc>
        <w:tc>
          <w:tcPr>
            <w:tcW w:w="1138" w:type="dxa"/>
            <w:tcBorders>
              <w:top w:val="single" w:sz="4" w:space="0" w:color="auto"/>
              <w:left w:val="nil"/>
              <w:bottom w:val="single" w:sz="4" w:space="0" w:color="auto"/>
              <w:right w:val="single" w:sz="4" w:space="0" w:color="auto"/>
            </w:tcBorders>
          </w:tcPr>
          <w:p w:rsidR="00A31973" w:rsidRPr="00BA5143" w:rsidRDefault="00A31973" w:rsidP="00A31973">
            <w:pPr>
              <w:jc w:val="right"/>
              <w:rPr>
                <w:sz w:val="20"/>
                <w:lang w:val="en-US"/>
              </w:rPr>
            </w:pPr>
          </w:p>
        </w:tc>
      </w:tr>
      <w:tr w:rsidR="00A31973" w:rsidRPr="00BA5143"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lang w:val="en-US"/>
              </w:rPr>
            </w:pPr>
            <w:r w:rsidRPr="00BA5143">
              <w:rPr>
                <w:lang w:val="en-US"/>
              </w:rPr>
              <w:t>Correction result on transactions with shareholders</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sz w:val="20"/>
                <w:lang w:val="en-US"/>
              </w:rPr>
            </w:pPr>
            <w:r w:rsidRPr="00BA5143">
              <w:rPr>
                <w:sz w:val="20"/>
                <w:lang w:val="en-US"/>
              </w:rPr>
              <w:t>16</w:t>
            </w:r>
          </w:p>
        </w:tc>
        <w:tc>
          <w:tcPr>
            <w:tcW w:w="1360"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5 352</w:t>
            </w:r>
          </w:p>
        </w:tc>
        <w:tc>
          <w:tcPr>
            <w:tcW w:w="1138" w:type="dxa"/>
            <w:tcBorders>
              <w:top w:val="single" w:sz="4" w:space="0" w:color="auto"/>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w:t>
            </w:r>
          </w:p>
        </w:tc>
      </w:tr>
      <w:tr w:rsidR="00A31973" w:rsidRPr="00BA5143"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b/>
                <w:bCs/>
                <w:lang w:val="en-US"/>
              </w:rPr>
            </w:pPr>
            <w:r w:rsidRPr="00BA5143">
              <w:rPr>
                <w:b/>
                <w:bCs/>
                <w:lang w:val="en-US"/>
              </w:rPr>
              <w:t>Other comprehensive income that will not be reclassified to profit or loss after tax</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b/>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b/>
                <w:sz w:val="20"/>
                <w:lang w:val="en-US"/>
              </w:rPr>
            </w:pPr>
            <w:r w:rsidRPr="00BA5143">
              <w:rPr>
                <w:b/>
                <w:sz w:val="20"/>
                <w:lang w:val="en-US"/>
              </w:rPr>
              <w:t>5 352</w:t>
            </w:r>
          </w:p>
        </w:tc>
        <w:tc>
          <w:tcPr>
            <w:tcW w:w="1138" w:type="dxa"/>
            <w:tcBorders>
              <w:top w:val="single" w:sz="4" w:space="0" w:color="auto"/>
              <w:left w:val="nil"/>
              <w:bottom w:val="single" w:sz="4" w:space="0" w:color="auto"/>
              <w:right w:val="single" w:sz="4" w:space="0" w:color="auto"/>
            </w:tcBorders>
          </w:tcPr>
          <w:p w:rsidR="00A31973" w:rsidRPr="00BA5143" w:rsidRDefault="00A31973" w:rsidP="00A31973">
            <w:pPr>
              <w:jc w:val="right"/>
              <w:rPr>
                <w:b/>
                <w:sz w:val="20"/>
                <w:lang w:val="en-US"/>
              </w:rPr>
            </w:pPr>
            <w:r w:rsidRPr="00BA5143">
              <w:rPr>
                <w:b/>
                <w:sz w:val="20"/>
                <w:lang w:val="en-US"/>
              </w:rPr>
              <w:t>-</w:t>
            </w:r>
          </w:p>
        </w:tc>
      </w:tr>
      <w:tr w:rsidR="00A31973" w:rsidRPr="00BA5143"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b/>
                <w:bCs/>
                <w:lang w:val="en-US"/>
              </w:rPr>
            </w:pPr>
            <w:r w:rsidRPr="00BA5143">
              <w:rPr>
                <w:b/>
                <w:bCs/>
                <w:lang w:val="en-US"/>
              </w:rPr>
              <w:t>Other comprehensive income after tax</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b/>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b/>
                <w:sz w:val="20"/>
                <w:lang w:val="en-US"/>
              </w:rPr>
            </w:pPr>
            <w:r w:rsidRPr="00BA5143">
              <w:rPr>
                <w:b/>
                <w:sz w:val="20"/>
                <w:lang w:val="en-US"/>
              </w:rPr>
              <w:t>5 352</w:t>
            </w:r>
          </w:p>
        </w:tc>
        <w:tc>
          <w:tcPr>
            <w:tcW w:w="1138" w:type="dxa"/>
            <w:tcBorders>
              <w:top w:val="single" w:sz="4" w:space="0" w:color="auto"/>
              <w:left w:val="nil"/>
              <w:bottom w:val="single" w:sz="4" w:space="0" w:color="auto"/>
              <w:right w:val="single" w:sz="4" w:space="0" w:color="auto"/>
            </w:tcBorders>
          </w:tcPr>
          <w:p w:rsidR="00A31973" w:rsidRPr="00BA5143" w:rsidRDefault="00A31973" w:rsidP="00A31973">
            <w:pPr>
              <w:jc w:val="right"/>
              <w:rPr>
                <w:b/>
                <w:sz w:val="20"/>
                <w:lang w:val="en-US"/>
              </w:rPr>
            </w:pPr>
            <w:r w:rsidRPr="00BA5143">
              <w:rPr>
                <w:b/>
                <w:sz w:val="20"/>
                <w:lang w:val="en-US"/>
              </w:rPr>
              <w:t>-</w:t>
            </w:r>
          </w:p>
        </w:tc>
      </w:tr>
      <w:tr w:rsidR="00A31973" w:rsidRPr="00BA5143"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b/>
                <w:bCs/>
                <w:lang w:val="en-US"/>
              </w:rPr>
            </w:pPr>
            <w:r w:rsidRPr="00BA5143">
              <w:rPr>
                <w:b/>
                <w:bCs/>
                <w:lang w:val="en-US"/>
              </w:rPr>
              <w:t>Total comprehensive income for the year</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b/>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b/>
                <w:sz w:val="20"/>
                <w:lang w:val="en-US"/>
              </w:rPr>
            </w:pPr>
            <w:r w:rsidRPr="00BA5143">
              <w:rPr>
                <w:b/>
                <w:sz w:val="20"/>
                <w:lang w:val="en-US"/>
              </w:rPr>
              <w:t>13 503</w:t>
            </w:r>
          </w:p>
        </w:tc>
        <w:tc>
          <w:tcPr>
            <w:tcW w:w="1138" w:type="dxa"/>
            <w:tcBorders>
              <w:top w:val="single" w:sz="4" w:space="0" w:color="auto"/>
              <w:left w:val="nil"/>
              <w:bottom w:val="single" w:sz="4" w:space="0" w:color="auto"/>
              <w:right w:val="single" w:sz="4" w:space="0" w:color="auto"/>
            </w:tcBorders>
          </w:tcPr>
          <w:p w:rsidR="00A31973" w:rsidRPr="00BA5143" w:rsidRDefault="00A31973" w:rsidP="00A31973">
            <w:pPr>
              <w:jc w:val="right"/>
              <w:rPr>
                <w:b/>
                <w:sz w:val="20"/>
                <w:lang w:val="en-US"/>
              </w:rPr>
            </w:pPr>
            <w:r w:rsidRPr="00BA5143">
              <w:rPr>
                <w:b/>
                <w:sz w:val="20"/>
                <w:lang w:val="en-US"/>
              </w:rPr>
              <w:t>(1 412)</w:t>
            </w:r>
          </w:p>
        </w:tc>
      </w:tr>
      <w:tr w:rsidR="00A31973" w:rsidRPr="006C58AD"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lang w:val="en-US"/>
              </w:rPr>
            </w:pPr>
            <w:r w:rsidRPr="00BA5143">
              <w:rPr>
                <w:lang w:val="en-US"/>
              </w:rPr>
              <w:t>Total comprehensive income, which includes:</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p>
        </w:tc>
        <w:tc>
          <w:tcPr>
            <w:tcW w:w="1138"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p>
        </w:tc>
      </w:tr>
      <w:tr w:rsidR="00A31973" w:rsidRPr="00BA5143" w:rsidTr="00FF1157">
        <w:trPr>
          <w:trHeight w:val="82"/>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lang w:val="en-US"/>
              </w:rPr>
            </w:pPr>
            <w:r w:rsidRPr="00BA5143">
              <w:rPr>
                <w:lang w:val="en-US"/>
              </w:rPr>
              <w:t>to the owners of the bank</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13 503</w:t>
            </w:r>
          </w:p>
        </w:tc>
        <w:tc>
          <w:tcPr>
            <w:tcW w:w="1138"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(1 412)</w:t>
            </w:r>
          </w:p>
        </w:tc>
      </w:tr>
      <w:tr w:rsidR="00A31973" w:rsidRPr="00BA5143" w:rsidTr="00FF1157">
        <w:trPr>
          <w:trHeight w:val="70"/>
        </w:trPr>
        <w:tc>
          <w:tcPr>
            <w:tcW w:w="5328" w:type="dxa"/>
            <w:tcBorders>
              <w:top w:val="nil"/>
              <w:left w:val="single" w:sz="4" w:space="0" w:color="auto"/>
              <w:bottom w:val="single" w:sz="4" w:space="0" w:color="auto"/>
              <w:right w:val="single" w:sz="4" w:space="0" w:color="auto"/>
            </w:tcBorders>
          </w:tcPr>
          <w:p w:rsidR="00A31973" w:rsidRPr="00BA5143" w:rsidRDefault="00A31973" w:rsidP="00A31973">
            <w:pPr>
              <w:rPr>
                <w:lang w:val="en-US"/>
              </w:rPr>
            </w:pPr>
            <w:r w:rsidRPr="00BA5143">
              <w:rPr>
                <w:lang w:val="en-US"/>
              </w:rPr>
              <w:t>uncontrollable share</w:t>
            </w:r>
          </w:p>
        </w:tc>
        <w:tc>
          <w:tcPr>
            <w:tcW w:w="1119" w:type="dxa"/>
            <w:tcBorders>
              <w:top w:val="nil"/>
              <w:left w:val="nil"/>
              <w:bottom w:val="single" w:sz="4" w:space="0" w:color="auto"/>
              <w:right w:val="single" w:sz="4" w:space="0" w:color="auto"/>
            </w:tcBorders>
            <w:noWrap/>
          </w:tcPr>
          <w:p w:rsidR="00A31973" w:rsidRPr="00BA5143" w:rsidRDefault="00A31973" w:rsidP="00A31973">
            <w:pPr>
              <w:jc w:val="center"/>
              <w:rPr>
                <w:sz w:val="20"/>
                <w:lang w:val="en-US"/>
              </w:rPr>
            </w:pPr>
          </w:p>
        </w:tc>
        <w:tc>
          <w:tcPr>
            <w:tcW w:w="1360"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 </w:t>
            </w:r>
          </w:p>
        </w:tc>
        <w:tc>
          <w:tcPr>
            <w:tcW w:w="1138" w:type="dxa"/>
            <w:tcBorders>
              <w:top w:val="nil"/>
              <w:left w:val="nil"/>
              <w:bottom w:val="single" w:sz="4" w:space="0" w:color="auto"/>
              <w:right w:val="single" w:sz="4" w:space="0" w:color="auto"/>
            </w:tcBorders>
          </w:tcPr>
          <w:p w:rsidR="00A31973" w:rsidRPr="00BA5143" w:rsidRDefault="00A31973" w:rsidP="00A31973">
            <w:pPr>
              <w:jc w:val="right"/>
              <w:rPr>
                <w:sz w:val="20"/>
                <w:lang w:val="en-US"/>
              </w:rPr>
            </w:pPr>
            <w:r w:rsidRPr="00BA5143">
              <w:rPr>
                <w:sz w:val="20"/>
                <w:lang w:val="en-US"/>
              </w:rPr>
              <w:t>- </w:t>
            </w:r>
          </w:p>
        </w:tc>
      </w:tr>
    </w:tbl>
    <w:p w:rsidR="00860BED" w:rsidRPr="00BA5143" w:rsidRDefault="00860BED" w:rsidP="00860BED">
      <w:pPr>
        <w:pStyle w:val="a4"/>
        <w:spacing w:after="120" w:afterAutospacing="0" w:line="240" w:lineRule="exact"/>
        <w:jc w:val="both"/>
        <w:rPr>
          <w:color w:val="000000"/>
          <w:sz w:val="20"/>
          <w:szCs w:val="20"/>
          <w:lang w:val="en-US"/>
        </w:rPr>
      </w:pPr>
      <w:r w:rsidRPr="00BA5143">
        <w:rPr>
          <w:color w:val="000000"/>
          <w:sz w:val="20"/>
          <w:szCs w:val="20"/>
          <w:lang w:val="en-US"/>
        </w:rPr>
        <w:t>The notes on pages 8-6</w:t>
      </w:r>
      <w:r w:rsidR="00B3678C">
        <w:rPr>
          <w:color w:val="000000"/>
          <w:sz w:val="20"/>
          <w:szCs w:val="20"/>
          <w:lang w:val="en-US"/>
        </w:rPr>
        <w:t>5</w:t>
      </w:r>
      <w:r w:rsidRPr="00BA5143">
        <w:rPr>
          <w:color w:val="000000"/>
          <w:sz w:val="20"/>
          <w:szCs w:val="20"/>
          <w:lang w:val="en-US"/>
        </w:rPr>
        <w:t xml:space="preserve"> are an integral part of the financial statements of the Bank for 2018.</w:t>
      </w:r>
    </w:p>
    <w:p w:rsidR="00860BED" w:rsidRPr="00BA5143" w:rsidRDefault="00860BED" w:rsidP="00860BED">
      <w:pPr>
        <w:pStyle w:val="a4"/>
        <w:tabs>
          <w:tab w:val="left" w:pos="3969"/>
          <w:tab w:val="left" w:pos="4111"/>
        </w:tabs>
        <w:spacing w:after="120" w:line="240" w:lineRule="exact"/>
        <w:jc w:val="both"/>
        <w:rPr>
          <w:color w:val="000000"/>
          <w:lang w:val="en-US"/>
        </w:rPr>
      </w:pPr>
      <w:r w:rsidRPr="00BA5143">
        <w:rPr>
          <w:color w:val="000000"/>
          <w:lang w:val="en-US"/>
        </w:rPr>
        <w:t>Approved for issue and signed</w:t>
      </w:r>
    </w:p>
    <w:p w:rsidR="00860BED" w:rsidRPr="00BA5143" w:rsidRDefault="00860BED" w:rsidP="00860BED">
      <w:pPr>
        <w:pStyle w:val="a4"/>
        <w:tabs>
          <w:tab w:val="left" w:pos="3969"/>
          <w:tab w:val="left" w:pos="4111"/>
        </w:tabs>
        <w:spacing w:before="0" w:beforeAutospacing="0" w:after="120" w:afterAutospacing="0" w:line="240" w:lineRule="exact"/>
        <w:jc w:val="both"/>
        <w:rPr>
          <w:color w:val="000000"/>
          <w:lang w:val="en-US"/>
        </w:rPr>
      </w:pPr>
      <w:r w:rsidRPr="00BA5143">
        <w:rPr>
          <w:color w:val="000000"/>
          <w:lang w:val="en-US"/>
        </w:rPr>
        <w:t>March 18, 2019</w:t>
      </w:r>
    </w:p>
    <w:p w:rsidR="00860BED" w:rsidRPr="00BA5143" w:rsidRDefault="00860BED" w:rsidP="00860BED">
      <w:pPr>
        <w:pStyle w:val="a4"/>
        <w:tabs>
          <w:tab w:val="left" w:pos="3969"/>
          <w:tab w:val="left" w:pos="4111"/>
        </w:tabs>
        <w:spacing w:before="0" w:beforeAutospacing="0" w:after="120" w:afterAutospacing="0" w:line="240" w:lineRule="exact"/>
        <w:jc w:val="both"/>
        <w:rPr>
          <w:color w:val="000000"/>
          <w:lang w:val="en-US"/>
        </w:rPr>
      </w:pPr>
    </w:p>
    <w:p w:rsidR="00860BED" w:rsidRPr="00BA5143" w:rsidRDefault="00860BED" w:rsidP="00860BED">
      <w:pPr>
        <w:pStyle w:val="a4"/>
        <w:tabs>
          <w:tab w:val="left" w:pos="3969"/>
          <w:tab w:val="left" w:pos="4111"/>
        </w:tabs>
        <w:spacing w:before="0" w:beforeAutospacing="0" w:after="120" w:afterAutospacing="0" w:line="240" w:lineRule="exact"/>
        <w:jc w:val="both"/>
        <w:rPr>
          <w:color w:val="000000"/>
          <w:lang w:val="en-US"/>
        </w:rPr>
      </w:pPr>
      <w:r w:rsidRPr="00BA5143">
        <w:rPr>
          <w:color w:val="000000"/>
          <w:lang w:val="en-US"/>
        </w:rPr>
        <w:t xml:space="preserve">Chairman                                            </w:t>
      </w:r>
      <w:r w:rsidRPr="00BA5143">
        <w:rPr>
          <w:color w:val="000000"/>
          <w:lang w:val="en-US"/>
        </w:rPr>
        <w:tab/>
        <w:t xml:space="preserve">                  О. Loktionov </w:t>
      </w:r>
    </w:p>
    <w:p w:rsidR="00860BED" w:rsidRPr="00BA5143" w:rsidRDefault="00860BED" w:rsidP="00860BED">
      <w:pPr>
        <w:pStyle w:val="a4"/>
        <w:tabs>
          <w:tab w:val="left" w:pos="4111"/>
        </w:tabs>
        <w:spacing w:before="0" w:beforeAutospacing="0" w:after="0" w:afterAutospacing="0" w:line="240" w:lineRule="exact"/>
        <w:jc w:val="both"/>
        <w:rPr>
          <w:color w:val="000000"/>
          <w:lang w:val="en-US"/>
        </w:rPr>
      </w:pPr>
      <w:r w:rsidRPr="00BA5143">
        <w:rPr>
          <w:color w:val="000000"/>
          <w:lang w:val="en-US"/>
        </w:rPr>
        <w:t xml:space="preserve">Chief </w:t>
      </w:r>
      <w:r w:rsidR="00201937" w:rsidRPr="00BA5143">
        <w:rPr>
          <w:color w:val="000000"/>
          <w:lang w:val="en-US"/>
        </w:rPr>
        <w:t>accountant</w:t>
      </w:r>
      <w:r w:rsidR="006C58AD">
        <w:rPr>
          <w:color w:val="000000"/>
          <w:lang w:val="en-US"/>
        </w:rPr>
        <w:t xml:space="preserve">     </w:t>
      </w:r>
      <w:r w:rsidRPr="00BA5143">
        <w:rPr>
          <w:color w:val="000000"/>
          <w:lang w:val="en-US"/>
        </w:rPr>
        <w:tab/>
      </w:r>
      <w:r w:rsidRPr="00BA5143">
        <w:rPr>
          <w:color w:val="000000"/>
          <w:lang w:val="en-US"/>
        </w:rPr>
        <w:tab/>
      </w:r>
      <w:r w:rsidRPr="00BA5143">
        <w:rPr>
          <w:color w:val="000000"/>
          <w:lang w:val="en-US"/>
        </w:rPr>
        <w:tab/>
      </w:r>
      <w:r w:rsidR="006C58AD">
        <w:rPr>
          <w:color w:val="000000"/>
          <w:lang w:val="en-US"/>
        </w:rPr>
        <w:t xml:space="preserve">  </w:t>
      </w:r>
      <w:r w:rsidRPr="00BA5143">
        <w:rPr>
          <w:color w:val="000000"/>
          <w:lang w:val="en-US"/>
        </w:rPr>
        <w:t xml:space="preserve">N. </w:t>
      </w:r>
      <w:proofErr w:type="spellStart"/>
      <w:r w:rsidRPr="00BA5143">
        <w:rPr>
          <w:color w:val="000000"/>
          <w:lang w:val="en-US"/>
        </w:rPr>
        <w:t>Zelen</w:t>
      </w:r>
      <w:r w:rsidR="006C58AD">
        <w:rPr>
          <w:color w:val="000000"/>
          <w:lang w:val="en-US"/>
        </w:rPr>
        <w:t>i</w:t>
      </w:r>
      <w:r w:rsidRPr="00BA5143">
        <w:rPr>
          <w:color w:val="000000"/>
          <w:lang w:val="en-US"/>
        </w:rPr>
        <w:t>uk</w:t>
      </w:r>
      <w:proofErr w:type="spellEnd"/>
      <w:r w:rsidRPr="00BA5143">
        <w:rPr>
          <w:color w:val="000000"/>
          <w:lang w:val="en-US"/>
        </w:rPr>
        <w:t xml:space="preserve"> </w:t>
      </w:r>
    </w:p>
    <w:p w:rsidR="00860BED" w:rsidRPr="00BA5143" w:rsidRDefault="00860BED" w:rsidP="00860BED">
      <w:pPr>
        <w:pStyle w:val="a4"/>
        <w:tabs>
          <w:tab w:val="left" w:pos="4111"/>
        </w:tabs>
        <w:spacing w:before="0" w:beforeAutospacing="0" w:after="0" w:afterAutospacing="0" w:line="240" w:lineRule="exact"/>
        <w:jc w:val="both"/>
        <w:rPr>
          <w:color w:val="000000"/>
          <w:sz w:val="20"/>
          <w:szCs w:val="20"/>
          <w:u w:val="single"/>
          <w:lang w:val="en-US"/>
        </w:rPr>
      </w:pPr>
      <w:r w:rsidRPr="00BA5143">
        <w:rPr>
          <w:color w:val="000000"/>
          <w:sz w:val="20"/>
          <w:szCs w:val="20"/>
          <w:u w:val="single"/>
          <w:lang w:val="en-US"/>
        </w:rPr>
        <w:t xml:space="preserve">N. </w:t>
      </w:r>
      <w:proofErr w:type="spellStart"/>
      <w:r w:rsidRPr="00BA5143">
        <w:rPr>
          <w:color w:val="000000"/>
          <w:sz w:val="20"/>
          <w:szCs w:val="20"/>
          <w:u w:val="single"/>
          <w:lang w:val="en-US"/>
        </w:rPr>
        <w:t>Zelen</w:t>
      </w:r>
      <w:r w:rsidR="006C58AD">
        <w:rPr>
          <w:color w:val="000000"/>
          <w:sz w:val="20"/>
          <w:szCs w:val="20"/>
          <w:u w:val="single"/>
          <w:lang w:val="en-US"/>
        </w:rPr>
        <w:t>i</w:t>
      </w:r>
      <w:r w:rsidRPr="00BA5143">
        <w:rPr>
          <w:color w:val="000000"/>
          <w:sz w:val="20"/>
          <w:szCs w:val="20"/>
          <w:u w:val="single"/>
          <w:lang w:val="en-US"/>
        </w:rPr>
        <w:t>uk</w:t>
      </w:r>
      <w:proofErr w:type="spellEnd"/>
      <w:r w:rsidRPr="00BA5143">
        <w:rPr>
          <w:color w:val="000000"/>
          <w:sz w:val="20"/>
          <w:szCs w:val="20"/>
          <w:u w:val="single"/>
          <w:lang w:val="en-US"/>
        </w:rPr>
        <w:t xml:space="preserve"> tel. 454 27 00  </w:t>
      </w:r>
    </w:p>
    <w:p w:rsidR="00860BED" w:rsidRPr="00BA5143" w:rsidRDefault="00860BED" w:rsidP="00860BED">
      <w:pPr>
        <w:pStyle w:val="a4"/>
        <w:tabs>
          <w:tab w:val="left" w:pos="4111"/>
        </w:tabs>
        <w:spacing w:before="0" w:beforeAutospacing="0" w:after="0" w:afterAutospacing="0" w:line="240" w:lineRule="exact"/>
        <w:jc w:val="both"/>
        <w:rPr>
          <w:color w:val="000000"/>
          <w:vertAlign w:val="superscript"/>
          <w:lang w:val="en-US"/>
        </w:rPr>
      </w:pPr>
      <w:r w:rsidRPr="00BA5143">
        <w:rPr>
          <w:color w:val="000000"/>
          <w:vertAlign w:val="superscript"/>
          <w:lang w:val="en-US"/>
        </w:rPr>
        <w:t>(performer surname, phone number)</w:t>
      </w:r>
    </w:p>
    <w:p w:rsidR="006149CD" w:rsidRPr="00BA5143" w:rsidRDefault="006149CD" w:rsidP="006149CD">
      <w:pPr>
        <w:pStyle w:val="a4"/>
        <w:tabs>
          <w:tab w:val="left" w:pos="4111"/>
        </w:tabs>
        <w:spacing w:before="0" w:beforeAutospacing="0" w:after="0" w:afterAutospacing="0" w:line="240" w:lineRule="exact"/>
        <w:jc w:val="both"/>
        <w:rPr>
          <w:color w:val="000000"/>
          <w:vertAlign w:val="superscript"/>
          <w:lang w:val="en-US"/>
        </w:rPr>
      </w:pPr>
    </w:p>
    <w:p w:rsidR="00690986" w:rsidRPr="00BA5143" w:rsidRDefault="00690986" w:rsidP="004074A0">
      <w:pPr>
        <w:pStyle w:val="a4"/>
        <w:spacing w:before="0" w:beforeAutospacing="0" w:after="0" w:afterAutospacing="0" w:line="240" w:lineRule="exact"/>
        <w:jc w:val="center"/>
        <w:rPr>
          <w:b/>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149CD" w:rsidRPr="00BA5143" w:rsidRDefault="006149CD" w:rsidP="004074A0">
      <w:pPr>
        <w:pStyle w:val="a4"/>
        <w:spacing w:before="0" w:beforeAutospacing="0" w:after="0" w:afterAutospacing="0" w:line="240" w:lineRule="exact"/>
        <w:jc w:val="center"/>
        <w:rPr>
          <w:b/>
          <w:highlight w:val="yellow"/>
          <w:lang w:val="en-US"/>
        </w:rPr>
      </w:pPr>
    </w:p>
    <w:p w:rsidR="00690986" w:rsidRPr="00BA5143" w:rsidRDefault="00690986" w:rsidP="004074A0">
      <w:pPr>
        <w:pStyle w:val="a4"/>
        <w:spacing w:before="0" w:beforeAutospacing="0" w:after="0" w:afterAutospacing="0" w:line="240" w:lineRule="exact"/>
        <w:jc w:val="center"/>
        <w:rPr>
          <w:b/>
          <w:highlight w:val="yellow"/>
          <w:lang w:val="en-US"/>
        </w:rPr>
      </w:pPr>
    </w:p>
    <w:p w:rsidR="00ED23C5" w:rsidRPr="00BA5143" w:rsidRDefault="00ED23C5" w:rsidP="004074A0">
      <w:pPr>
        <w:pStyle w:val="a4"/>
        <w:spacing w:before="0" w:beforeAutospacing="0" w:after="0" w:afterAutospacing="0" w:line="240" w:lineRule="exact"/>
        <w:jc w:val="center"/>
        <w:rPr>
          <w:b/>
          <w:lang w:val="en-US"/>
        </w:rPr>
      </w:pPr>
    </w:p>
    <w:p w:rsidR="0050018C" w:rsidRPr="00BA5143" w:rsidRDefault="0050018C" w:rsidP="0050018C">
      <w:pPr>
        <w:pStyle w:val="a4"/>
        <w:spacing w:line="240" w:lineRule="exact"/>
        <w:jc w:val="center"/>
        <w:rPr>
          <w:b/>
          <w:lang w:val="en-US"/>
        </w:rPr>
      </w:pPr>
      <w:r w:rsidRPr="00BA5143">
        <w:rPr>
          <w:b/>
          <w:lang w:val="en-US"/>
        </w:rPr>
        <w:t>STATEMENT OF CHANGES IN EQUITY</w:t>
      </w:r>
    </w:p>
    <w:p w:rsidR="004074A0" w:rsidRPr="00BA5143" w:rsidRDefault="0050018C" w:rsidP="0050018C">
      <w:pPr>
        <w:pStyle w:val="a4"/>
        <w:spacing w:line="240" w:lineRule="exact"/>
        <w:jc w:val="center"/>
        <w:rPr>
          <w:b/>
          <w:lang w:val="en-US"/>
        </w:rPr>
      </w:pPr>
      <w:r w:rsidRPr="00BA5143">
        <w:rPr>
          <w:b/>
          <w:lang w:val="en-US"/>
        </w:rPr>
        <w:t>(Equity statement)</w:t>
      </w:r>
    </w:p>
    <w:p w:rsidR="004074A0" w:rsidRPr="00BA5143" w:rsidRDefault="006E1FA7" w:rsidP="006E1FA7">
      <w:pPr>
        <w:jc w:val="right"/>
        <w:rPr>
          <w:color w:val="000000"/>
          <w:sz w:val="20"/>
          <w:szCs w:val="20"/>
          <w:highlight w:val="yellow"/>
          <w:lang w:val="en-US"/>
        </w:rPr>
      </w:pPr>
      <w:r w:rsidRPr="00BA5143">
        <w:rPr>
          <w:lang w:val="en-US"/>
        </w:rPr>
        <w:t>(ths.UAH.)</w:t>
      </w:r>
    </w:p>
    <w:tbl>
      <w:tblPr>
        <w:tblW w:w="103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471"/>
        <w:gridCol w:w="426"/>
        <w:gridCol w:w="992"/>
        <w:gridCol w:w="992"/>
        <w:gridCol w:w="867"/>
        <w:gridCol w:w="992"/>
        <w:gridCol w:w="931"/>
        <w:gridCol w:w="992"/>
        <w:gridCol w:w="992"/>
      </w:tblGrid>
      <w:tr w:rsidR="006B068D" w:rsidRPr="00BA5143" w:rsidTr="002F567A">
        <w:trPr>
          <w:trHeight w:val="345"/>
        </w:trPr>
        <w:tc>
          <w:tcPr>
            <w:tcW w:w="648" w:type="dxa"/>
            <w:vMerge w:val="restart"/>
            <w:textDirection w:val="btLr"/>
            <w:vAlign w:val="center"/>
          </w:tcPr>
          <w:p w:rsidR="006B068D" w:rsidRPr="00BA5143" w:rsidRDefault="0050018C" w:rsidP="002F567A">
            <w:pPr>
              <w:spacing w:line="200" w:lineRule="exact"/>
              <w:ind w:left="113" w:right="113"/>
              <w:jc w:val="center"/>
              <w:rPr>
                <w:sz w:val="20"/>
                <w:lang w:val="en-US"/>
              </w:rPr>
            </w:pPr>
            <w:r w:rsidRPr="00BA5143">
              <w:rPr>
                <w:sz w:val="20"/>
                <w:lang w:val="en-US"/>
              </w:rPr>
              <w:t>Line</w:t>
            </w:r>
          </w:p>
        </w:tc>
        <w:tc>
          <w:tcPr>
            <w:tcW w:w="2471" w:type="dxa"/>
            <w:vMerge w:val="restart"/>
            <w:vAlign w:val="center"/>
          </w:tcPr>
          <w:p w:rsidR="006B068D" w:rsidRPr="00BA5143" w:rsidRDefault="0050018C" w:rsidP="002F567A">
            <w:pPr>
              <w:spacing w:line="200" w:lineRule="exact"/>
              <w:jc w:val="center"/>
              <w:rPr>
                <w:sz w:val="20"/>
                <w:lang w:val="en-US"/>
              </w:rPr>
            </w:pPr>
            <w:r w:rsidRPr="00BA5143">
              <w:rPr>
                <w:sz w:val="20"/>
                <w:lang w:val="en-US"/>
              </w:rPr>
              <w:t>Item</w:t>
            </w:r>
            <w:r w:rsidR="006B068D" w:rsidRPr="00BA5143">
              <w:rPr>
                <w:sz w:val="20"/>
                <w:lang w:val="en-US"/>
              </w:rPr>
              <w:t> </w:t>
            </w:r>
          </w:p>
        </w:tc>
        <w:tc>
          <w:tcPr>
            <w:tcW w:w="426" w:type="dxa"/>
            <w:vMerge w:val="restart"/>
            <w:textDirection w:val="btLr"/>
            <w:vAlign w:val="center"/>
          </w:tcPr>
          <w:p w:rsidR="006B068D" w:rsidRPr="00BA5143" w:rsidRDefault="0050018C" w:rsidP="002F567A">
            <w:pPr>
              <w:spacing w:line="200" w:lineRule="exact"/>
              <w:ind w:left="113" w:right="113"/>
              <w:jc w:val="center"/>
              <w:rPr>
                <w:sz w:val="20"/>
                <w:lang w:val="en-US"/>
              </w:rPr>
            </w:pPr>
            <w:r w:rsidRPr="00BA5143">
              <w:rPr>
                <w:sz w:val="20"/>
                <w:lang w:val="en-US"/>
              </w:rPr>
              <w:t>Notes</w:t>
            </w:r>
            <w:r w:rsidR="006B068D" w:rsidRPr="00BA5143">
              <w:rPr>
                <w:sz w:val="20"/>
                <w:lang w:val="en-US"/>
              </w:rPr>
              <w:t> </w:t>
            </w:r>
          </w:p>
        </w:tc>
        <w:tc>
          <w:tcPr>
            <w:tcW w:w="5766" w:type="dxa"/>
            <w:gridSpan w:val="6"/>
          </w:tcPr>
          <w:p w:rsidR="006B068D" w:rsidRPr="00BA5143" w:rsidRDefault="00A011EF" w:rsidP="002F567A">
            <w:pPr>
              <w:spacing w:line="200" w:lineRule="exact"/>
              <w:jc w:val="center"/>
              <w:rPr>
                <w:sz w:val="20"/>
                <w:lang w:val="en-US"/>
              </w:rPr>
            </w:pPr>
            <w:r w:rsidRPr="00BA5143">
              <w:rPr>
                <w:sz w:val="20"/>
                <w:lang w:val="en-US"/>
              </w:rPr>
              <w:t>Owned by the shareholders of the bank</w:t>
            </w:r>
          </w:p>
        </w:tc>
        <w:tc>
          <w:tcPr>
            <w:tcW w:w="992" w:type="dxa"/>
            <w:vMerge w:val="restart"/>
            <w:vAlign w:val="center"/>
          </w:tcPr>
          <w:p w:rsidR="006B068D" w:rsidRPr="00BA5143" w:rsidRDefault="00A011EF" w:rsidP="002F567A">
            <w:pPr>
              <w:spacing w:line="200" w:lineRule="exact"/>
              <w:jc w:val="center"/>
              <w:rPr>
                <w:sz w:val="20"/>
                <w:lang w:val="en-US"/>
              </w:rPr>
            </w:pPr>
            <w:r w:rsidRPr="00BA5143">
              <w:rPr>
                <w:sz w:val="20"/>
                <w:lang w:val="en-US"/>
              </w:rPr>
              <w:t>Total equity</w:t>
            </w:r>
          </w:p>
        </w:tc>
      </w:tr>
      <w:tr w:rsidR="0050018C" w:rsidRPr="00BA5143" w:rsidTr="002F567A">
        <w:trPr>
          <w:trHeight w:val="1200"/>
        </w:trPr>
        <w:tc>
          <w:tcPr>
            <w:tcW w:w="648" w:type="dxa"/>
            <w:vMerge/>
            <w:vAlign w:val="center"/>
          </w:tcPr>
          <w:p w:rsidR="0050018C" w:rsidRPr="00BA5143" w:rsidRDefault="0050018C" w:rsidP="0050018C">
            <w:pPr>
              <w:spacing w:line="200" w:lineRule="exact"/>
              <w:rPr>
                <w:sz w:val="18"/>
                <w:szCs w:val="18"/>
                <w:lang w:val="en-US"/>
              </w:rPr>
            </w:pPr>
          </w:p>
        </w:tc>
        <w:tc>
          <w:tcPr>
            <w:tcW w:w="2471" w:type="dxa"/>
            <w:vMerge/>
            <w:vAlign w:val="center"/>
          </w:tcPr>
          <w:p w:rsidR="0050018C" w:rsidRPr="00BA5143" w:rsidRDefault="0050018C" w:rsidP="0050018C">
            <w:pPr>
              <w:spacing w:line="200" w:lineRule="exact"/>
              <w:rPr>
                <w:sz w:val="18"/>
                <w:szCs w:val="18"/>
                <w:lang w:val="en-US"/>
              </w:rPr>
            </w:pPr>
          </w:p>
        </w:tc>
        <w:tc>
          <w:tcPr>
            <w:tcW w:w="426" w:type="dxa"/>
            <w:vMerge/>
            <w:vAlign w:val="center"/>
          </w:tcPr>
          <w:p w:rsidR="0050018C" w:rsidRPr="00BA5143" w:rsidRDefault="0050018C" w:rsidP="0050018C">
            <w:pPr>
              <w:spacing w:line="200" w:lineRule="exact"/>
              <w:rPr>
                <w:sz w:val="18"/>
                <w:szCs w:val="18"/>
                <w:lang w:val="en-US"/>
              </w:rPr>
            </w:pPr>
          </w:p>
        </w:tc>
        <w:tc>
          <w:tcPr>
            <w:tcW w:w="992" w:type="dxa"/>
            <w:vAlign w:val="center"/>
          </w:tcPr>
          <w:p w:rsidR="0050018C" w:rsidRPr="00BA5143" w:rsidRDefault="0050018C" w:rsidP="0050018C">
            <w:pPr>
              <w:spacing w:line="200" w:lineRule="exact"/>
              <w:jc w:val="center"/>
              <w:rPr>
                <w:sz w:val="20"/>
                <w:lang w:val="en-US"/>
              </w:rPr>
            </w:pPr>
            <w:r w:rsidRPr="00BA5143">
              <w:rPr>
                <w:sz w:val="20"/>
                <w:lang w:val="en-US"/>
              </w:rPr>
              <w:t>Share capital </w:t>
            </w:r>
          </w:p>
        </w:tc>
        <w:tc>
          <w:tcPr>
            <w:tcW w:w="992" w:type="dxa"/>
          </w:tcPr>
          <w:p w:rsidR="0050018C" w:rsidRPr="00BA5143" w:rsidRDefault="0050018C" w:rsidP="0050018C">
            <w:pPr>
              <w:spacing w:line="200" w:lineRule="exact"/>
              <w:ind w:left="-111" w:right="-109"/>
              <w:jc w:val="center"/>
              <w:rPr>
                <w:sz w:val="20"/>
                <w:lang w:val="en-US"/>
              </w:rPr>
            </w:pPr>
            <w:r w:rsidRPr="00BA5143">
              <w:rPr>
                <w:sz w:val="20"/>
                <w:lang w:val="en-US"/>
              </w:rPr>
              <w:t>Emission differences and other additional capital</w:t>
            </w:r>
          </w:p>
        </w:tc>
        <w:tc>
          <w:tcPr>
            <w:tcW w:w="867" w:type="dxa"/>
            <w:vAlign w:val="center"/>
          </w:tcPr>
          <w:p w:rsidR="0050018C" w:rsidRPr="00BA5143" w:rsidRDefault="0050018C" w:rsidP="0050018C">
            <w:pPr>
              <w:spacing w:line="200" w:lineRule="exact"/>
              <w:jc w:val="center"/>
              <w:rPr>
                <w:sz w:val="20"/>
                <w:lang w:val="en-US"/>
              </w:rPr>
            </w:pPr>
            <w:r w:rsidRPr="00BA5143">
              <w:rPr>
                <w:sz w:val="20"/>
                <w:lang w:val="en-US"/>
              </w:rPr>
              <w:t>Reserve and other funds</w:t>
            </w:r>
          </w:p>
        </w:tc>
        <w:tc>
          <w:tcPr>
            <w:tcW w:w="992" w:type="dxa"/>
            <w:vAlign w:val="center"/>
          </w:tcPr>
          <w:p w:rsidR="0050018C" w:rsidRPr="00BA5143" w:rsidRDefault="0050018C" w:rsidP="0050018C">
            <w:pPr>
              <w:spacing w:line="200" w:lineRule="exact"/>
              <w:jc w:val="center"/>
              <w:rPr>
                <w:sz w:val="20"/>
                <w:lang w:val="en-US"/>
              </w:rPr>
            </w:pPr>
            <w:r w:rsidRPr="00BA5143">
              <w:rPr>
                <w:sz w:val="20"/>
                <w:lang w:val="en-US"/>
              </w:rPr>
              <w:t>Revaluation reserve</w:t>
            </w:r>
          </w:p>
        </w:tc>
        <w:tc>
          <w:tcPr>
            <w:tcW w:w="931" w:type="dxa"/>
            <w:vAlign w:val="center"/>
          </w:tcPr>
          <w:p w:rsidR="0050018C" w:rsidRPr="00BA5143" w:rsidRDefault="00A011EF" w:rsidP="00A011EF">
            <w:pPr>
              <w:spacing w:line="200" w:lineRule="exact"/>
              <w:ind w:left="-94" w:right="-37"/>
              <w:jc w:val="center"/>
              <w:rPr>
                <w:sz w:val="20"/>
                <w:lang w:val="en-US"/>
              </w:rPr>
            </w:pPr>
            <w:r w:rsidRPr="00BA5143">
              <w:rPr>
                <w:sz w:val="20"/>
                <w:lang w:val="en-US"/>
              </w:rPr>
              <w:t>U</w:t>
            </w:r>
            <w:r w:rsidR="0050018C" w:rsidRPr="00BA5143">
              <w:rPr>
                <w:sz w:val="20"/>
                <w:lang w:val="en-US"/>
              </w:rPr>
              <w:t>ndivided profit</w:t>
            </w:r>
          </w:p>
        </w:tc>
        <w:tc>
          <w:tcPr>
            <w:tcW w:w="992" w:type="dxa"/>
            <w:vAlign w:val="center"/>
          </w:tcPr>
          <w:p w:rsidR="0050018C" w:rsidRPr="00BA5143" w:rsidRDefault="00A011EF" w:rsidP="0050018C">
            <w:pPr>
              <w:spacing w:line="200" w:lineRule="exact"/>
              <w:jc w:val="center"/>
              <w:rPr>
                <w:sz w:val="20"/>
                <w:lang w:val="en-US"/>
              </w:rPr>
            </w:pPr>
            <w:r w:rsidRPr="00BA5143">
              <w:rPr>
                <w:sz w:val="20"/>
                <w:lang w:val="en-US"/>
              </w:rPr>
              <w:t>Total</w:t>
            </w:r>
            <w:r w:rsidR="0050018C" w:rsidRPr="00BA5143">
              <w:rPr>
                <w:sz w:val="20"/>
                <w:lang w:val="en-US"/>
              </w:rPr>
              <w:t> </w:t>
            </w:r>
          </w:p>
        </w:tc>
        <w:tc>
          <w:tcPr>
            <w:tcW w:w="992" w:type="dxa"/>
            <w:vMerge/>
            <w:vAlign w:val="center"/>
          </w:tcPr>
          <w:p w:rsidR="0050018C" w:rsidRPr="00BA5143" w:rsidRDefault="0050018C" w:rsidP="0050018C">
            <w:pPr>
              <w:spacing w:line="200" w:lineRule="exact"/>
              <w:rPr>
                <w:sz w:val="18"/>
                <w:szCs w:val="18"/>
                <w:lang w:val="en-US"/>
              </w:rPr>
            </w:pPr>
          </w:p>
        </w:tc>
      </w:tr>
      <w:tr w:rsidR="006B068D" w:rsidRPr="00BA5143" w:rsidTr="002F567A">
        <w:trPr>
          <w:trHeight w:val="70"/>
        </w:trPr>
        <w:tc>
          <w:tcPr>
            <w:tcW w:w="648" w:type="dxa"/>
            <w:vAlign w:val="center"/>
          </w:tcPr>
          <w:p w:rsidR="006B068D" w:rsidRPr="00BA5143" w:rsidRDefault="006B068D" w:rsidP="002F567A">
            <w:pPr>
              <w:spacing w:line="200" w:lineRule="exact"/>
              <w:jc w:val="center"/>
              <w:rPr>
                <w:bCs/>
                <w:sz w:val="18"/>
                <w:szCs w:val="18"/>
                <w:lang w:val="en-US"/>
              </w:rPr>
            </w:pPr>
            <w:r w:rsidRPr="00BA5143">
              <w:rPr>
                <w:bCs/>
                <w:sz w:val="18"/>
                <w:szCs w:val="18"/>
                <w:lang w:val="en-US"/>
              </w:rPr>
              <w:t>1</w:t>
            </w:r>
          </w:p>
        </w:tc>
        <w:tc>
          <w:tcPr>
            <w:tcW w:w="2471" w:type="dxa"/>
            <w:vAlign w:val="center"/>
          </w:tcPr>
          <w:p w:rsidR="006B068D" w:rsidRPr="00BA5143" w:rsidRDefault="006B068D" w:rsidP="002F567A">
            <w:pPr>
              <w:spacing w:line="200" w:lineRule="exact"/>
              <w:jc w:val="center"/>
              <w:rPr>
                <w:bCs/>
                <w:sz w:val="18"/>
                <w:szCs w:val="18"/>
                <w:lang w:val="en-US"/>
              </w:rPr>
            </w:pPr>
            <w:r w:rsidRPr="00BA5143">
              <w:rPr>
                <w:bCs/>
                <w:sz w:val="18"/>
                <w:szCs w:val="18"/>
                <w:lang w:val="en-US"/>
              </w:rPr>
              <w:t>2</w:t>
            </w:r>
          </w:p>
        </w:tc>
        <w:tc>
          <w:tcPr>
            <w:tcW w:w="426" w:type="dxa"/>
            <w:vAlign w:val="center"/>
          </w:tcPr>
          <w:p w:rsidR="006B068D" w:rsidRPr="00BA5143" w:rsidRDefault="006B068D" w:rsidP="002F567A">
            <w:pPr>
              <w:spacing w:line="200" w:lineRule="exact"/>
              <w:jc w:val="center"/>
              <w:rPr>
                <w:bCs/>
                <w:sz w:val="18"/>
                <w:szCs w:val="18"/>
                <w:lang w:val="en-US"/>
              </w:rPr>
            </w:pPr>
            <w:r w:rsidRPr="00BA5143">
              <w:rPr>
                <w:bCs/>
                <w:sz w:val="18"/>
                <w:szCs w:val="18"/>
                <w:lang w:val="en-US"/>
              </w:rPr>
              <w:t>3</w:t>
            </w:r>
          </w:p>
        </w:tc>
        <w:tc>
          <w:tcPr>
            <w:tcW w:w="992" w:type="dxa"/>
            <w:vAlign w:val="center"/>
          </w:tcPr>
          <w:p w:rsidR="006B068D" w:rsidRPr="00BA5143" w:rsidRDefault="006B068D" w:rsidP="002F567A">
            <w:pPr>
              <w:spacing w:line="200" w:lineRule="exact"/>
              <w:jc w:val="center"/>
              <w:rPr>
                <w:bCs/>
                <w:sz w:val="18"/>
                <w:szCs w:val="18"/>
                <w:lang w:val="en-US"/>
              </w:rPr>
            </w:pPr>
            <w:r w:rsidRPr="00BA5143">
              <w:rPr>
                <w:bCs/>
                <w:sz w:val="18"/>
                <w:szCs w:val="18"/>
                <w:lang w:val="en-US"/>
              </w:rPr>
              <w:t>4</w:t>
            </w:r>
          </w:p>
        </w:tc>
        <w:tc>
          <w:tcPr>
            <w:tcW w:w="992" w:type="dxa"/>
          </w:tcPr>
          <w:p w:rsidR="006B068D" w:rsidRPr="00BA5143" w:rsidRDefault="006B068D" w:rsidP="002F567A">
            <w:pPr>
              <w:spacing w:line="200" w:lineRule="exact"/>
              <w:jc w:val="center"/>
              <w:rPr>
                <w:bCs/>
                <w:sz w:val="18"/>
                <w:szCs w:val="18"/>
                <w:lang w:val="en-US"/>
              </w:rPr>
            </w:pPr>
            <w:r w:rsidRPr="00BA5143">
              <w:rPr>
                <w:bCs/>
                <w:sz w:val="18"/>
                <w:szCs w:val="18"/>
                <w:lang w:val="en-US"/>
              </w:rPr>
              <w:t>5</w:t>
            </w:r>
          </w:p>
        </w:tc>
        <w:tc>
          <w:tcPr>
            <w:tcW w:w="867" w:type="dxa"/>
            <w:vAlign w:val="center"/>
          </w:tcPr>
          <w:p w:rsidR="006B068D" w:rsidRPr="00BA5143" w:rsidRDefault="006B068D" w:rsidP="002F567A">
            <w:pPr>
              <w:spacing w:line="200" w:lineRule="exact"/>
              <w:jc w:val="center"/>
              <w:rPr>
                <w:bCs/>
                <w:sz w:val="18"/>
                <w:szCs w:val="18"/>
                <w:lang w:val="en-US"/>
              </w:rPr>
            </w:pPr>
            <w:r w:rsidRPr="00BA5143">
              <w:rPr>
                <w:bCs/>
                <w:sz w:val="18"/>
                <w:szCs w:val="18"/>
                <w:lang w:val="en-US"/>
              </w:rPr>
              <w:t>6</w:t>
            </w:r>
          </w:p>
        </w:tc>
        <w:tc>
          <w:tcPr>
            <w:tcW w:w="992" w:type="dxa"/>
            <w:vAlign w:val="center"/>
          </w:tcPr>
          <w:p w:rsidR="006B068D" w:rsidRPr="00BA5143" w:rsidRDefault="006B068D" w:rsidP="002F567A">
            <w:pPr>
              <w:spacing w:line="200" w:lineRule="exact"/>
              <w:jc w:val="center"/>
              <w:rPr>
                <w:bCs/>
                <w:sz w:val="18"/>
                <w:szCs w:val="18"/>
                <w:lang w:val="en-US"/>
              </w:rPr>
            </w:pPr>
            <w:r w:rsidRPr="00BA5143">
              <w:rPr>
                <w:bCs/>
                <w:sz w:val="18"/>
                <w:szCs w:val="18"/>
                <w:lang w:val="en-US"/>
              </w:rPr>
              <w:t>7</w:t>
            </w:r>
          </w:p>
        </w:tc>
        <w:tc>
          <w:tcPr>
            <w:tcW w:w="931" w:type="dxa"/>
            <w:vAlign w:val="center"/>
          </w:tcPr>
          <w:p w:rsidR="006B068D" w:rsidRPr="00BA5143" w:rsidRDefault="006B068D" w:rsidP="002F567A">
            <w:pPr>
              <w:spacing w:line="200" w:lineRule="exact"/>
              <w:jc w:val="center"/>
              <w:rPr>
                <w:bCs/>
                <w:sz w:val="18"/>
                <w:szCs w:val="18"/>
                <w:lang w:val="en-US"/>
              </w:rPr>
            </w:pPr>
            <w:r w:rsidRPr="00BA5143">
              <w:rPr>
                <w:bCs/>
                <w:sz w:val="18"/>
                <w:szCs w:val="18"/>
                <w:lang w:val="en-US"/>
              </w:rPr>
              <w:t>8</w:t>
            </w:r>
          </w:p>
        </w:tc>
        <w:tc>
          <w:tcPr>
            <w:tcW w:w="992" w:type="dxa"/>
            <w:vAlign w:val="center"/>
          </w:tcPr>
          <w:p w:rsidR="006B068D" w:rsidRPr="00BA5143" w:rsidRDefault="006B068D" w:rsidP="002F567A">
            <w:pPr>
              <w:spacing w:line="200" w:lineRule="exact"/>
              <w:jc w:val="center"/>
              <w:rPr>
                <w:bCs/>
                <w:sz w:val="18"/>
                <w:szCs w:val="18"/>
                <w:lang w:val="en-US"/>
              </w:rPr>
            </w:pPr>
            <w:r w:rsidRPr="00BA5143">
              <w:rPr>
                <w:bCs/>
                <w:sz w:val="18"/>
                <w:szCs w:val="18"/>
                <w:lang w:val="en-US"/>
              </w:rPr>
              <w:t>9</w:t>
            </w:r>
          </w:p>
        </w:tc>
        <w:tc>
          <w:tcPr>
            <w:tcW w:w="992" w:type="dxa"/>
            <w:vAlign w:val="center"/>
          </w:tcPr>
          <w:p w:rsidR="006B068D" w:rsidRPr="00BA5143" w:rsidRDefault="006B068D" w:rsidP="002F567A">
            <w:pPr>
              <w:spacing w:line="200" w:lineRule="exact"/>
              <w:jc w:val="center"/>
              <w:rPr>
                <w:bCs/>
                <w:sz w:val="18"/>
                <w:szCs w:val="18"/>
                <w:lang w:val="en-US"/>
              </w:rPr>
            </w:pPr>
            <w:r w:rsidRPr="00BA5143">
              <w:rPr>
                <w:bCs/>
                <w:sz w:val="18"/>
                <w:szCs w:val="18"/>
                <w:lang w:val="en-US"/>
              </w:rPr>
              <w:t>10</w:t>
            </w:r>
          </w:p>
        </w:tc>
      </w:tr>
      <w:tr w:rsidR="006B068D" w:rsidRPr="00BA5143" w:rsidTr="002F567A">
        <w:trPr>
          <w:trHeight w:val="435"/>
        </w:trPr>
        <w:tc>
          <w:tcPr>
            <w:tcW w:w="648" w:type="dxa"/>
            <w:vAlign w:val="bottom"/>
          </w:tcPr>
          <w:p w:rsidR="006B068D" w:rsidRPr="00BA5143" w:rsidRDefault="006B068D" w:rsidP="002F567A">
            <w:pPr>
              <w:spacing w:line="200" w:lineRule="exact"/>
              <w:jc w:val="center"/>
              <w:rPr>
                <w:b/>
                <w:bCs/>
                <w:sz w:val="18"/>
                <w:szCs w:val="18"/>
                <w:lang w:val="en-US"/>
              </w:rPr>
            </w:pPr>
            <w:r w:rsidRPr="00BA5143">
              <w:rPr>
                <w:b/>
                <w:bCs/>
                <w:sz w:val="18"/>
                <w:szCs w:val="18"/>
                <w:lang w:val="en-US"/>
              </w:rPr>
              <w:t>1</w:t>
            </w:r>
          </w:p>
        </w:tc>
        <w:tc>
          <w:tcPr>
            <w:tcW w:w="2471" w:type="dxa"/>
            <w:vAlign w:val="bottom"/>
          </w:tcPr>
          <w:p w:rsidR="006B068D" w:rsidRPr="00BA5143" w:rsidRDefault="00A011EF" w:rsidP="002F567A">
            <w:pPr>
              <w:spacing w:line="200" w:lineRule="exact"/>
              <w:rPr>
                <w:b/>
                <w:bCs/>
                <w:sz w:val="20"/>
                <w:lang w:val="en-US"/>
              </w:rPr>
            </w:pPr>
            <w:r w:rsidRPr="00BA5143">
              <w:rPr>
                <w:b/>
                <w:bCs/>
                <w:sz w:val="20"/>
                <w:lang w:val="en-US"/>
              </w:rPr>
              <w:t>Balance as of January 1, 2017</w:t>
            </w:r>
          </w:p>
        </w:tc>
        <w:tc>
          <w:tcPr>
            <w:tcW w:w="426" w:type="dxa"/>
            <w:vAlign w:val="bottom"/>
          </w:tcPr>
          <w:p w:rsidR="006B068D" w:rsidRPr="00BA5143" w:rsidRDefault="006B068D" w:rsidP="002F567A">
            <w:pPr>
              <w:spacing w:line="200" w:lineRule="exact"/>
              <w:rPr>
                <w:b/>
                <w:bCs/>
                <w:sz w:val="18"/>
                <w:szCs w:val="18"/>
                <w:lang w:val="en-US"/>
              </w:rPr>
            </w:pPr>
          </w:p>
        </w:tc>
        <w:tc>
          <w:tcPr>
            <w:tcW w:w="992"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120 000</w:t>
            </w:r>
          </w:p>
        </w:tc>
        <w:tc>
          <w:tcPr>
            <w:tcW w:w="992"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(99)</w:t>
            </w:r>
          </w:p>
        </w:tc>
        <w:tc>
          <w:tcPr>
            <w:tcW w:w="867"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4 044</w:t>
            </w:r>
          </w:p>
        </w:tc>
        <w:tc>
          <w:tcPr>
            <w:tcW w:w="992" w:type="dxa"/>
          </w:tcPr>
          <w:p w:rsidR="006B068D" w:rsidRPr="00BA5143" w:rsidRDefault="00B527FD" w:rsidP="002F567A">
            <w:pPr>
              <w:spacing w:line="200" w:lineRule="exact"/>
              <w:jc w:val="right"/>
              <w:rPr>
                <w:b/>
                <w:bCs/>
                <w:sz w:val="18"/>
                <w:szCs w:val="18"/>
                <w:lang w:val="en-US"/>
              </w:rPr>
            </w:pPr>
            <w:r w:rsidRPr="00BA5143">
              <w:rPr>
                <w:b/>
                <w:bCs/>
                <w:sz w:val="18"/>
                <w:szCs w:val="18"/>
                <w:lang w:val="en-US"/>
              </w:rPr>
              <w:t>-</w:t>
            </w:r>
          </w:p>
        </w:tc>
        <w:tc>
          <w:tcPr>
            <w:tcW w:w="931"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(61 809)</w:t>
            </w:r>
          </w:p>
        </w:tc>
        <w:tc>
          <w:tcPr>
            <w:tcW w:w="992"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62 136</w:t>
            </w:r>
          </w:p>
        </w:tc>
        <w:tc>
          <w:tcPr>
            <w:tcW w:w="992"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62 136</w:t>
            </w:r>
          </w:p>
        </w:tc>
      </w:tr>
      <w:tr w:rsidR="006B068D" w:rsidRPr="00BA5143" w:rsidTr="002F567A">
        <w:trPr>
          <w:trHeight w:val="510"/>
        </w:trPr>
        <w:tc>
          <w:tcPr>
            <w:tcW w:w="648" w:type="dxa"/>
            <w:vAlign w:val="bottom"/>
          </w:tcPr>
          <w:p w:rsidR="006B068D" w:rsidRPr="00BA5143" w:rsidRDefault="006B068D" w:rsidP="002F567A">
            <w:pPr>
              <w:spacing w:line="200" w:lineRule="exact"/>
              <w:jc w:val="center"/>
              <w:rPr>
                <w:b/>
                <w:sz w:val="18"/>
                <w:szCs w:val="18"/>
                <w:lang w:val="en-US"/>
              </w:rPr>
            </w:pPr>
            <w:r w:rsidRPr="00BA5143">
              <w:rPr>
                <w:b/>
                <w:sz w:val="18"/>
                <w:szCs w:val="18"/>
                <w:lang w:val="en-US"/>
              </w:rPr>
              <w:t>2</w:t>
            </w:r>
          </w:p>
        </w:tc>
        <w:tc>
          <w:tcPr>
            <w:tcW w:w="2471" w:type="dxa"/>
            <w:vAlign w:val="bottom"/>
          </w:tcPr>
          <w:p w:rsidR="006B068D" w:rsidRPr="00BA5143" w:rsidRDefault="00A011EF" w:rsidP="002F567A">
            <w:pPr>
              <w:spacing w:line="200" w:lineRule="exact"/>
              <w:rPr>
                <w:b/>
                <w:sz w:val="20"/>
                <w:lang w:val="en-US"/>
              </w:rPr>
            </w:pPr>
            <w:r w:rsidRPr="00BA5143">
              <w:rPr>
                <w:b/>
                <w:sz w:val="20"/>
                <w:lang w:val="en-US"/>
              </w:rPr>
              <w:t>Adjusted balance at the beginning of the previous period 01.01.2017</w:t>
            </w:r>
          </w:p>
        </w:tc>
        <w:tc>
          <w:tcPr>
            <w:tcW w:w="426" w:type="dxa"/>
          </w:tcPr>
          <w:p w:rsidR="006B068D" w:rsidRPr="00BA5143" w:rsidRDefault="006B068D" w:rsidP="002F567A">
            <w:pPr>
              <w:spacing w:line="200" w:lineRule="exact"/>
              <w:jc w:val="center"/>
              <w:rPr>
                <w:sz w:val="18"/>
                <w:szCs w:val="18"/>
                <w:lang w:val="en-US"/>
              </w:rPr>
            </w:pPr>
          </w:p>
        </w:tc>
        <w:tc>
          <w:tcPr>
            <w:tcW w:w="992"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120 000</w:t>
            </w:r>
          </w:p>
        </w:tc>
        <w:tc>
          <w:tcPr>
            <w:tcW w:w="992"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(99)</w:t>
            </w:r>
          </w:p>
        </w:tc>
        <w:tc>
          <w:tcPr>
            <w:tcW w:w="867"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4 044</w:t>
            </w:r>
          </w:p>
        </w:tc>
        <w:tc>
          <w:tcPr>
            <w:tcW w:w="992" w:type="dxa"/>
          </w:tcPr>
          <w:p w:rsidR="006B068D" w:rsidRPr="00BA5143" w:rsidRDefault="00B527FD" w:rsidP="002F567A">
            <w:pPr>
              <w:spacing w:line="200" w:lineRule="exact"/>
              <w:jc w:val="right"/>
              <w:rPr>
                <w:b/>
                <w:bCs/>
                <w:sz w:val="18"/>
                <w:szCs w:val="18"/>
                <w:lang w:val="en-US"/>
              </w:rPr>
            </w:pPr>
            <w:r w:rsidRPr="00BA5143">
              <w:rPr>
                <w:b/>
                <w:bCs/>
                <w:sz w:val="18"/>
                <w:szCs w:val="18"/>
                <w:lang w:val="en-US"/>
              </w:rPr>
              <w:t>-</w:t>
            </w:r>
          </w:p>
        </w:tc>
        <w:tc>
          <w:tcPr>
            <w:tcW w:w="931"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(61 809)</w:t>
            </w:r>
          </w:p>
        </w:tc>
        <w:tc>
          <w:tcPr>
            <w:tcW w:w="992"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62 136</w:t>
            </w:r>
          </w:p>
        </w:tc>
        <w:tc>
          <w:tcPr>
            <w:tcW w:w="992"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62 136</w:t>
            </w:r>
          </w:p>
        </w:tc>
      </w:tr>
      <w:tr w:rsidR="00A011EF" w:rsidRPr="00BA5143" w:rsidTr="002F567A">
        <w:trPr>
          <w:trHeight w:val="90"/>
        </w:trPr>
        <w:tc>
          <w:tcPr>
            <w:tcW w:w="648" w:type="dxa"/>
            <w:vAlign w:val="bottom"/>
          </w:tcPr>
          <w:p w:rsidR="00A011EF" w:rsidRPr="00BA5143" w:rsidRDefault="00A011EF" w:rsidP="00A011EF">
            <w:pPr>
              <w:spacing w:line="200" w:lineRule="exact"/>
              <w:jc w:val="center"/>
              <w:rPr>
                <w:sz w:val="18"/>
                <w:szCs w:val="18"/>
                <w:lang w:val="en-US"/>
              </w:rPr>
            </w:pPr>
            <w:r w:rsidRPr="00BA5143">
              <w:rPr>
                <w:sz w:val="18"/>
                <w:szCs w:val="18"/>
                <w:lang w:val="en-US"/>
              </w:rPr>
              <w:t>3</w:t>
            </w:r>
          </w:p>
        </w:tc>
        <w:tc>
          <w:tcPr>
            <w:tcW w:w="2471" w:type="dxa"/>
          </w:tcPr>
          <w:p w:rsidR="00A011EF" w:rsidRPr="00BA5143" w:rsidRDefault="00A011EF" w:rsidP="00A011EF">
            <w:pPr>
              <w:spacing w:line="200" w:lineRule="exact"/>
              <w:rPr>
                <w:sz w:val="20"/>
                <w:lang w:val="en-US"/>
              </w:rPr>
            </w:pPr>
            <w:r w:rsidRPr="00BA5143">
              <w:rPr>
                <w:sz w:val="20"/>
                <w:lang w:val="en-US"/>
              </w:rPr>
              <w:t>Share Issue:</w:t>
            </w:r>
          </w:p>
        </w:tc>
        <w:tc>
          <w:tcPr>
            <w:tcW w:w="426" w:type="dxa"/>
          </w:tcPr>
          <w:p w:rsidR="00A011EF" w:rsidRPr="00BA5143" w:rsidRDefault="00A011EF" w:rsidP="00A011EF">
            <w:pPr>
              <w:spacing w:line="200" w:lineRule="exact"/>
              <w:jc w:val="center"/>
              <w:rPr>
                <w:sz w:val="18"/>
                <w:szCs w:val="18"/>
                <w:lang w:val="en-US"/>
              </w:rPr>
            </w:pPr>
            <w:r w:rsidRPr="00BA5143">
              <w:rPr>
                <w:sz w:val="18"/>
                <w:szCs w:val="18"/>
                <w:lang w:val="en-US"/>
              </w:rPr>
              <w:t>15</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124  000</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(162)</w:t>
            </w:r>
          </w:p>
        </w:tc>
        <w:tc>
          <w:tcPr>
            <w:tcW w:w="867"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31"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123 838</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123 838</w:t>
            </w:r>
          </w:p>
        </w:tc>
      </w:tr>
      <w:tr w:rsidR="00A011EF" w:rsidRPr="00BA5143" w:rsidTr="002F567A">
        <w:trPr>
          <w:trHeight w:val="90"/>
        </w:trPr>
        <w:tc>
          <w:tcPr>
            <w:tcW w:w="648" w:type="dxa"/>
            <w:vAlign w:val="bottom"/>
          </w:tcPr>
          <w:p w:rsidR="00A011EF" w:rsidRPr="00BA5143" w:rsidRDefault="00A011EF" w:rsidP="00A011EF">
            <w:pPr>
              <w:spacing w:line="200" w:lineRule="exact"/>
              <w:jc w:val="center"/>
              <w:rPr>
                <w:sz w:val="18"/>
                <w:szCs w:val="18"/>
                <w:lang w:val="en-US"/>
              </w:rPr>
            </w:pPr>
            <w:r w:rsidRPr="00BA5143">
              <w:rPr>
                <w:sz w:val="18"/>
                <w:szCs w:val="18"/>
                <w:lang w:val="en-US"/>
              </w:rPr>
              <w:t>3.1</w:t>
            </w:r>
          </w:p>
        </w:tc>
        <w:tc>
          <w:tcPr>
            <w:tcW w:w="2471" w:type="dxa"/>
          </w:tcPr>
          <w:p w:rsidR="00A011EF" w:rsidRPr="00BA5143" w:rsidRDefault="00A011EF" w:rsidP="00A011EF">
            <w:pPr>
              <w:spacing w:line="200" w:lineRule="exact"/>
              <w:rPr>
                <w:sz w:val="20"/>
                <w:lang w:val="en-US"/>
              </w:rPr>
            </w:pPr>
            <w:r w:rsidRPr="00BA5143">
              <w:rPr>
                <w:sz w:val="20"/>
                <w:lang w:val="en-US"/>
              </w:rPr>
              <w:t>Nominal value</w:t>
            </w:r>
          </w:p>
        </w:tc>
        <w:tc>
          <w:tcPr>
            <w:tcW w:w="426" w:type="dxa"/>
          </w:tcPr>
          <w:p w:rsidR="00A011EF" w:rsidRPr="00BA5143" w:rsidRDefault="00A011EF" w:rsidP="00A011EF">
            <w:pPr>
              <w:spacing w:line="200" w:lineRule="exact"/>
              <w:jc w:val="center"/>
              <w:rPr>
                <w:sz w:val="18"/>
                <w:szCs w:val="18"/>
                <w:lang w:val="en-US"/>
              </w:rPr>
            </w:pPr>
            <w:r w:rsidRPr="00BA5143">
              <w:rPr>
                <w:sz w:val="18"/>
                <w:szCs w:val="18"/>
                <w:lang w:val="en-US"/>
              </w:rPr>
              <w:t>15</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124 000</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867"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31"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124 000</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124 000</w:t>
            </w:r>
          </w:p>
        </w:tc>
      </w:tr>
      <w:tr w:rsidR="00A011EF" w:rsidRPr="00BA5143" w:rsidTr="00A011EF">
        <w:trPr>
          <w:trHeight w:val="37"/>
        </w:trPr>
        <w:tc>
          <w:tcPr>
            <w:tcW w:w="648" w:type="dxa"/>
            <w:vAlign w:val="bottom"/>
          </w:tcPr>
          <w:p w:rsidR="00A011EF" w:rsidRPr="00BA5143" w:rsidRDefault="00A011EF" w:rsidP="00A011EF">
            <w:pPr>
              <w:spacing w:line="200" w:lineRule="exact"/>
              <w:jc w:val="center"/>
              <w:rPr>
                <w:sz w:val="18"/>
                <w:szCs w:val="18"/>
                <w:lang w:val="en-US"/>
              </w:rPr>
            </w:pPr>
            <w:r w:rsidRPr="00BA5143">
              <w:rPr>
                <w:sz w:val="18"/>
                <w:szCs w:val="18"/>
                <w:lang w:val="en-US"/>
              </w:rPr>
              <w:t>3.2</w:t>
            </w:r>
          </w:p>
        </w:tc>
        <w:tc>
          <w:tcPr>
            <w:tcW w:w="2471" w:type="dxa"/>
          </w:tcPr>
          <w:p w:rsidR="00A011EF" w:rsidRPr="00BA5143" w:rsidRDefault="00A011EF" w:rsidP="00A011EF">
            <w:pPr>
              <w:spacing w:line="200" w:lineRule="exact"/>
              <w:rPr>
                <w:sz w:val="20"/>
                <w:lang w:val="en-US"/>
              </w:rPr>
            </w:pPr>
            <w:r w:rsidRPr="00BA5143">
              <w:rPr>
                <w:sz w:val="20"/>
                <w:lang w:val="en-US"/>
              </w:rPr>
              <w:t>Emission differences and other additional capital</w:t>
            </w:r>
          </w:p>
        </w:tc>
        <w:tc>
          <w:tcPr>
            <w:tcW w:w="426" w:type="dxa"/>
          </w:tcPr>
          <w:p w:rsidR="00A011EF" w:rsidRPr="00BA5143" w:rsidRDefault="00A011EF" w:rsidP="00A011EF">
            <w:pPr>
              <w:spacing w:line="200" w:lineRule="exact"/>
              <w:jc w:val="center"/>
              <w:rPr>
                <w:sz w:val="18"/>
                <w:szCs w:val="18"/>
                <w:lang w:val="en-US"/>
              </w:rPr>
            </w:pPr>
            <w:r w:rsidRPr="00BA5143">
              <w:rPr>
                <w:sz w:val="18"/>
                <w:szCs w:val="18"/>
                <w:lang w:val="en-US"/>
              </w:rPr>
              <w:t>15</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(162)</w:t>
            </w:r>
          </w:p>
        </w:tc>
        <w:tc>
          <w:tcPr>
            <w:tcW w:w="867"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31"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jc w:val="right"/>
              <w:rPr>
                <w:lang w:val="en-US"/>
              </w:rPr>
            </w:pPr>
            <w:r w:rsidRPr="00BA5143">
              <w:rPr>
                <w:sz w:val="18"/>
                <w:szCs w:val="18"/>
                <w:lang w:val="en-US"/>
              </w:rPr>
              <w:t>(162)</w:t>
            </w:r>
          </w:p>
        </w:tc>
        <w:tc>
          <w:tcPr>
            <w:tcW w:w="992" w:type="dxa"/>
          </w:tcPr>
          <w:p w:rsidR="00A011EF" w:rsidRPr="00BA5143" w:rsidRDefault="00A011EF" w:rsidP="00A011EF">
            <w:pPr>
              <w:jc w:val="right"/>
              <w:rPr>
                <w:lang w:val="en-US"/>
              </w:rPr>
            </w:pPr>
            <w:r w:rsidRPr="00BA5143">
              <w:rPr>
                <w:sz w:val="18"/>
                <w:szCs w:val="18"/>
                <w:lang w:val="en-US"/>
              </w:rPr>
              <w:t>(162)</w:t>
            </w:r>
          </w:p>
        </w:tc>
      </w:tr>
      <w:tr w:rsidR="00A011EF" w:rsidRPr="00BA5143" w:rsidTr="00A011EF">
        <w:trPr>
          <w:trHeight w:val="90"/>
        </w:trPr>
        <w:tc>
          <w:tcPr>
            <w:tcW w:w="648" w:type="dxa"/>
            <w:vAlign w:val="bottom"/>
          </w:tcPr>
          <w:p w:rsidR="00A011EF" w:rsidRPr="00BA5143" w:rsidRDefault="00A011EF" w:rsidP="00A011EF">
            <w:pPr>
              <w:spacing w:line="200" w:lineRule="exact"/>
              <w:jc w:val="center"/>
              <w:rPr>
                <w:sz w:val="18"/>
                <w:szCs w:val="18"/>
                <w:lang w:val="en-US"/>
              </w:rPr>
            </w:pPr>
            <w:r w:rsidRPr="00BA5143">
              <w:rPr>
                <w:sz w:val="18"/>
                <w:szCs w:val="18"/>
                <w:lang w:val="en-US"/>
              </w:rPr>
              <w:t>4</w:t>
            </w:r>
          </w:p>
        </w:tc>
        <w:tc>
          <w:tcPr>
            <w:tcW w:w="2471" w:type="dxa"/>
          </w:tcPr>
          <w:p w:rsidR="00A011EF" w:rsidRPr="00BA5143" w:rsidRDefault="00A011EF" w:rsidP="00A011EF">
            <w:pPr>
              <w:spacing w:line="200" w:lineRule="exact"/>
              <w:rPr>
                <w:sz w:val="20"/>
                <w:lang w:val="en-US"/>
              </w:rPr>
            </w:pPr>
            <w:r w:rsidRPr="00BA5143">
              <w:rPr>
                <w:sz w:val="20"/>
                <w:lang w:val="en-US"/>
              </w:rPr>
              <w:t>Total comprehensive income</w:t>
            </w:r>
          </w:p>
        </w:tc>
        <w:tc>
          <w:tcPr>
            <w:tcW w:w="426" w:type="dxa"/>
          </w:tcPr>
          <w:p w:rsidR="00A011EF" w:rsidRPr="00BA5143" w:rsidRDefault="00A011EF" w:rsidP="00A011EF">
            <w:pPr>
              <w:spacing w:line="200" w:lineRule="exact"/>
              <w:jc w:val="center"/>
              <w:rPr>
                <w:sz w:val="18"/>
                <w:szCs w:val="18"/>
                <w:lang w:val="en-US"/>
              </w:rPr>
            </w:pP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867"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31" w:type="dxa"/>
          </w:tcPr>
          <w:p w:rsidR="00A011EF" w:rsidRPr="00BA5143" w:rsidRDefault="00A011EF" w:rsidP="00A011EF">
            <w:pPr>
              <w:spacing w:line="200" w:lineRule="exact"/>
              <w:jc w:val="right"/>
              <w:rPr>
                <w:sz w:val="18"/>
                <w:szCs w:val="18"/>
                <w:lang w:val="en-US"/>
              </w:rPr>
            </w:pPr>
            <w:r w:rsidRPr="00BA5143">
              <w:rPr>
                <w:sz w:val="18"/>
                <w:szCs w:val="18"/>
                <w:lang w:val="en-US"/>
              </w:rPr>
              <w:t>(1 412)</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(1 412)</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(1 412)</w:t>
            </w:r>
          </w:p>
        </w:tc>
      </w:tr>
      <w:tr w:rsidR="00A011EF" w:rsidRPr="00BA5143" w:rsidTr="00A011EF">
        <w:trPr>
          <w:trHeight w:val="90"/>
        </w:trPr>
        <w:tc>
          <w:tcPr>
            <w:tcW w:w="648" w:type="dxa"/>
            <w:vAlign w:val="bottom"/>
          </w:tcPr>
          <w:p w:rsidR="00A011EF" w:rsidRPr="00BA5143" w:rsidRDefault="00A011EF" w:rsidP="00A011EF">
            <w:pPr>
              <w:spacing w:line="200" w:lineRule="exact"/>
              <w:jc w:val="center"/>
              <w:rPr>
                <w:sz w:val="18"/>
                <w:szCs w:val="18"/>
                <w:lang w:val="en-US"/>
              </w:rPr>
            </w:pPr>
            <w:r w:rsidRPr="00BA5143">
              <w:rPr>
                <w:sz w:val="18"/>
                <w:szCs w:val="18"/>
                <w:lang w:val="en-US"/>
              </w:rPr>
              <w:t>4.1</w:t>
            </w:r>
          </w:p>
        </w:tc>
        <w:tc>
          <w:tcPr>
            <w:tcW w:w="2471" w:type="dxa"/>
          </w:tcPr>
          <w:p w:rsidR="00A011EF" w:rsidRPr="00BA5143" w:rsidRDefault="00A011EF" w:rsidP="00A011EF">
            <w:pPr>
              <w:spacing w:line="200" w:lineRule="exact"/>
              <w:rPr>
                <w:sz w:val="20"/>
                <w:lang w:val="en-US"/>
              </w:rPr>
            </w:pPr>
            <w:r w:rsidRPr="00BA5143">
              <w:rPr>
                <w:sz w:val="20"/>
                <w:lang w:val="en-US"/>
              </w:rPr>
              <w:t>Profit / (loss) per year</w:t>
            </w:r>
          </w:p>
        </w:tc>
        <w:tc>
          <w:tcPr>
            <w:tcW w:w="426" w:type="dxa"/>
          </w:tcPr>
          <w:p w:rsidR="00A011EF" w:rsidRPr="00BA5143" w:rsidRDefault="00A011EF" w:rsidP="00A011EF">
            <w:pPr>
              <w:spacing w:line="200" w:lineRule="exact"/>
              <w:jc w:val="center"/>
              <w:rPr>
                <w:sz w:val="18"/>
                <w:szCs w:val="18"/>
                <w:lang w:val="en-US"/>
              </w:rPr>
            </w:pP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867"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31" w:type="dxa"/>
          </w:tcPr>
          <w:p w:rsidR="00A011EF" w:rsidRPr="00BA5143" w:rsidRDefault="00A011EF" w:rsidP="00A011EF">
            <w:pPr>
              <w:spacing w:line="200" w:lineRule="exact"/>
              <w:jc w:val="right"/>
              <w:rPr>
                <w:sz w:val="18"/>
                <w:szCs w:val="18"/>
                <w:lang w:val="en-US"/>
              </w:rPr>
            </w:pPr>
            <w:r w:rsidRPr="00BA5143">
              <w:rPr>
                <w:sz w:val="18"/>
                <w:szCs w:val="18"/>
                <w:lang w:val="en-US"/>
              </w:rPr>
              <w:t>(1 412)</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(1 412)</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(1 412)</w:t>
            </w:r>
          </w:p>
        </w:tc>
      </w:tr>
      <w:tr w:rsidR="00A011EF" w:rsidRPr="00BA5143" w:rsidTr="00A011EF">
        <w:trPr>
          <w:trHeight w:val="90"/>
        </w:trPr>
        <w:tc>
          <w:tcPr>
            <w:tcW w:w="648" w:type="dxa"/>
            <w:vAlign w:val="bottom"/>
          </w:tcPr>
          <w:p w:rsidR="00A011EF" w:rsidRPr="00BA5143" w:rsidRDefault="00A011EF" w:rsidP="00A011EF">
            <w:pPr>
              <w:spacing w:line="200" w:lineRule="exact"/>
              <w:jc w:val="center"/>
              <w:rPr>
                <w:sz w:val="18"/>
                <w:szCs w:val="18"/>
                <w:lang w:val="en-US"/>
              </w:rPr>
            </w:pPr>
            <w:r w:rsidRPr="00BA5143">
              <w:rPr>
                <w:sz w:val="18"/>
                <w:szCs w:val="18"/>
                <w:lang w:val="en-US"/>
              </w:rPr>
              <w:t>4.2</w:t>
            </w:r>
          </w:p>
        </w:tc>
        <w:tc>
          <w:tcPr>
            <w:tcW w:w="2471" w:type="dxa"/>
          </w:tcPr>
          <w:p w:rsidR="00A011EF" w:rsidRPr="00BA5143" w:rsidRDefault="00A011EF" w:rsidP="00A011EF">
            <w:pPr>
              <w:spacing w:line="200" w:lineRule="exact"/>
              <w:rPr>
                <w:sz w:val="20"/>
                <w:lang w:val="en-US"/>
              </w:rPr>
            </w:pPr>
            <w:r w:rsidRPr="00BA5143">
              <w:rPr>
                <w:sz w:val="20"/>
                <w:lang w:val="en-US"/>
              </w:rPr>
              <w:t>Other comprehensive income</w:t>
            </w:r>
          </w:p>
        </w:tc>
        <w:tc>
          <w:tcPr>
            <w:tcW w:w="426" w:type="dxa"/>
          </w:tcPr>
          <w:p w:rsidR="00A011EF" w:rsidRPr="00BA5143" w:rsidRDefault="00A011EF" w:rsidP="00A011EF">
            <w:pPr>
              <w:spacing w:line="200" w:lineRule="exact"/>
              <w:jc w:val="center"/>
              <w:rPr>
                <w:sz w:val="18"/>
                <w:szCs w:val="18"/>
                <w:lang w:val="en-US"/>
              </w:rPr>
            </w:pPr>
            <w:r w:rsidRPr="00BA5143">
              <w:rPr>
                <w:sz w:val="18"/>
                <w:szCs w:val="18"/>
                <w:lang w:val="en-US"/>
              </w:rPr>
              <w:t>16</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867"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31"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jc w:val="right"/>
              <w:rPr>
                <w:lang w:val="en-US"/>
              </w:rPr>
            </w:pPr>
            <w:r w:rsidRPr="00BA5143">
              <w:rPr>
                <w:sz w:val="18"/>
                <w:szCs w:val="18"/>
                <w:lang w:val="en-US"/>
              </w:rPr>
              <w:t>-</w:t>
            </w:r>
          </w:p>
        </w:tc>
        <w:tc>
          <w:tcPr>
            <w:tcW w:w="992" w:type="dxa"/>
          </w:tcPr>
          <w:p w:rsidR="00A011EF" w:rsidRPr="00BA5143" w:rsidRDefault="00A011EF" w:rsidP="00A011EF">
            <w:pPr>
              <w:jc w:val="right"/>
              <w:rPr>
                <w:lang w:val="en-US"/>
              </w:rPr>
            </w:pPr>
            <w:r w:rsidRPr="00BA5143">
              <w:rPr>
                <w:sz w:val="18"/>
                <w:szCs w:val="18"/>
                <w:lang w:val="en-US"/>
              </w:rPr>
              <w:t>-</w:t>
            </w:r>
          </w:p>
        </w:tc>
      </w:tr>
      <w:tr w:rsidR="00A011EF" w:rsidRPr="00BA5143" w:rsidTr="00A011EF">
        <w:trPr>
          <w:trHeight w:val="90"/>
        </w:trPr>
        <w:tc>
          <w:tcPr>
            <w:tcW w:w="648" w:type="dxa"/>
            <w:vAlign w:val="bottom"/>
          </w:tcPr>
          <w:p w:rsidR="00A011EF" w:rsidRPr="00BA5143" w:rsidRDefault="00A011EF" w:rsidP="00A011EF">
            <w:pPr>
              <w:spacing w:line="200" w:lineRule="exact"/>
              <w:jc w:val="center"/>
              <w:rPr>
                <w:sz w:val="18"/>
                <w:szCs w:val="18"/>
                <w:lang w:val="en-US"/>
              </w:rPr>
            </w:pPr>
            <w:r w:rsidRPr="00BA5143">
              <w:rPr>
                <w:sz w:val="18"/>
                <w:szCs w:val="18"/>
                <w:lang w:val="en-US"/>
              </w:rPr>
              <w:t>5</w:t>
            </w:r>
          </w:p>
        </w:tc>
        <w:tc>
          <w:tcPr>
            <w:tcW w:w="2471" w:type="dxa"/>
          </w:tcPr>
          <w:p w:rsidR="00A011EF" w:rsidRPr="00BA5143" w:rsidRDefault="00A011EF" w:rsidP="00A011EF">
            <w:pPr>
              <w:spacing w:line="200" w:lineRule="exact"/>
              <w:rPr>
                <w:sz w:val="20"/>
                <w:lang w:val="en-US"/>
              </w:rPr>
            </w:pPr>
            <w:r w:rsidRPr="00BA5143">
              <w:rPr>
                <w:sz w:val="20"/>
                <w:lang w:val="en-US"/>
              </w:rPr>
              <w:t>Distribution of profits</w:t>
            </w:r>
          </w:p>
        </w:tc>
        <w:tc>
          <w:tcPr>
            <w:tcW w:w="426" w:type="dxa"/>
          </w:tcPr>
          <w:p w:rsidR="00A011EF" w:rsidRPr="00BA5143" w:rsidRDefault="00A011EF" w:rsidP="00A011EF">
            <w:pPr>
              <w:spacing w:line="200" w:lineRule="exact"/>
              <w:jc w:val="center"/>
              <w:rPr>
                <w:sz w:val="18"/>
                <w:szCs w:val="18"/>
                <w:lang w:val="en-US"/>
              </w:rPr>
            </w:pP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867"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31"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c>
          <w:tcPr>
            <w:tcW w:w="992" w:type="dxa"/>
          </w:tcPr>
          <w:p w:rsidR="00A011EF" w:rsidRPr="00BA5143" w:rsidRDefault="00A011EF" w:rsidP="00A011EF">
            <w:pPr>
              <w:spacing w:line="200" w:lineRule="exact"/>
              <w:jc w:val="right"/>
              <w:rPr>
                <w:sz w:val="18"/>
                <w:szCs w:val="18"/>
                <w:lang w:val="en-US"/>
              </w:rPr>
            </w:pPr>
            <w:r w:rsidRPr="00BA5143">
              <w:rPr>
                <w:sz w:val="18"/>
                <w:szCs w:val="18"/>
                <w:lang w:val="en-US"/>
              </w:rPr>
              <w:t>-</w:t>
            </w:r>
          </w:p>
        </w:tc>
      </w:tr>
      <w:tr w:rsidR="006B068D" w:rsidRPr="00BA5143" w:rsidTr="002F567A">
        <w:trPr>
          <w:trHeight w:val="631"/>
        </w:trPr>
        <w:tc>
          <w:tcPr>
            <w:tcW w:w="648" w:type="dxa"/>
          </w:tcPr>
          <w:p w:rsidR="006B068D" w:rsidRPr="00BA5143" w:rsidRDefault="006B068D" w:rsidP="002F567A">
            <w:pPr>
              <w:spacing w:line="200" w:lineRule="exact"/>
              <w:jc w:val="center"/>
              <w:rPr>
                <w:b/>
                <w:bCs/>
                <w:sz w:val="18"/>
                <w:szCs w:val="18"/>
                <w:lang w:val="en-US"/>
              </w:rPr>
            </w:pPr>
            <w:r w:rsidRPr="00BA5143">
              <w:rPr>
                <w:b/>
                <w:bCs/>
                <w:sz w:val="18"/>
                <w:szCs w:val="18"/>
                <w:lang w:val="en-US"/>
              </w:rPr>
              <w:t>6</w:t>
            </w:r>
          </w:p>
        </w:tc>
        <w:tc>
          <w:tcPr>
            <w:tcW w:w="2471" w:type="dxa"/>
            <w:vAlign w:val="bottom"/>
          </w:tcPr>
          <w:p w:rsidR="006B068D" w:rsidRPr="00BA5143" w:rsidRDefault="007C4F8F" w:rsidP="002F567A">
            <w:pPr>
              <w:spacing w:line="200" w:lineRule="exact"/>
              <w:rPr>
                <w:b/>
                <w:bCs/>
                <w:sz w:val="20"/>
                <w:lang w:val="en-US"/>
              </w:rPr>
            </w:pPr>
            <w:r w:rsidRPr="00BA5143">
              <w:rPr>
                <w:b/>
                <w:bCs/>
                <w:sz w:val="20"/>
                <w:lang w:val="en-US"/>
              </w:rPr>
              <w:t>Balance at the end of the previous period of December 31, 2017</w:t>
            </w:r>
          </w:p>
        </w:tc>
        <w:tc>
          <w:tcPr>
            <w:tcW w:w="426" w:type="dxa"/>
          </w:tcPr>
          <w:p w:rsidR="006B068D" w:rsidRPr="00BA5143" w:rsidRDefault="006B068D" w:rsidP="002F567A">
            <w:pPr>
              <w:spacing w:line="200" w:lineRule="exact"/>
              <w:jc w:val="center"/>
              <w:rPr>
                <w:b/>
                <w:bCs/>
                <w:sz w:val="18"/>
                <w:szCs w:val="18"/>
                <w:lang w:val="en-US"/>
              </w:rPr>
            </w:pPr>
          </w:p>
        </w:tc>
        <w:tc>
          <w:tcPr>
            <w:tcW w:w="992"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244 000</w:t>
            </w:r>
          </w:p>
        </w:tc>
        <w:tc>
          <w:tcPr>
            <w:tcW w:w="992"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(261)</w:t>
            </w:r>
          </w:p>
        </w:tc>
        <w:tc>
          <w:tcPr>
            <w:tcW w:w="867"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4 044</w:t>
            </w:r>
          </w:p>
        </w:tc>
        <w:tc>
          <w:tcPr>
            <w:tcW w:w="992" w:type="dxa"/>
          </w:tcPr>
          <w:p w:rsidR="006B068D" w:rsidRPr="00BA5143" w:rsidRDefault="00B527FD" w:rsidP="002F567A">
            <w:pPr>
              <w:spacing w:line="200" w:lineRule="exact"/>
              <w:jc w:val="right"/>
              <w:rPr>
                <w:b/>
                <w:bCs/>
                <w:sz w:val="18"/>
                <w:szCs w:val="18"/>
                <w:lang w:val="en-US"/>
              </w:rPr>
            </w:pPr>
            <w:r w:rsidRPr="00BA5143">
              <w:rPr>
                <w:b/>
                <w:bCs/>
                <w:sz w:val="18"/>
                <w:szCs w:val="18"/>
                <w:lang w:val="en-US"/>
              </w:rPr>
              <w:t>-</w:t>
            </w:r>
          </w:p>
        </w:tc>
        <w:tc>
          <w:tcPr>
            <w:tcW w:w="931"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(63 221)</w:t>
            </w:r>
          </w:p>
        </w:tc>
        <w:tc>
          <w:tcPr>
            <w:tcW w:w="992"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184 562</w:t>
            </w:r>
          </w:p>
        </w:tc>
        <w:tc>
          <w:tcPr>
            <w:tcW w:w="992" w:type="dxa"/>
          </w:tcPr>
          <w:p w:rsidR="006B068D" w:rsidRPr="00BA5143" w:rsidRDefault="006B068D" w:rsidP="002F567A">
            <w:pPr>
              <w:spacing w:line="200" w:lineRule="exact"/>
              <w:jc w:val="right"/>
              <w:rPr>
                <w:b/>
                <w:bCs/>
                <w:sz w:val="18"/>
                <w:szCs w:val="18"/>
                <w:lang w:val="en-US"/>
              </w:rPr>
            </w:pPr>
            <w:r w:rsidRPr="00BA5143">
              <w:rPr>
                <w:b/>
                <w:bCs/>
                <w:sz w:val="18"/>
                <w:szCs w:val="18"/>
                <w:lang w:val="en-US"/>
              </w:rPr>
              <w:t>184 562</w:t>
            </w:r>
          </w:p>
        </w:tc>
      </w:tr>
      <w:tr w:rsidR="007C4F8F" w:rsidRPr="00BA5143" w:rsidTr="002F567A">
        <w:trPr>
          <w:trHeight w:val="92"/>
        </w:trPr>
        <w:tc>
          <w:tcPr>
            <w:tcW w:w="648" w:type="dxa"/>
          </w:tcPr>
          <w:p w:rsidR="007C4F8F" w:rsidRPr="00BA5143" w:rsidRDefault="007C4F8F" w:rsidP="007C4F8F">
            <w:pPr>
              <w:spacing w:line="200" w:lineRule="exact"/>
              <w:jc w:val="center"/>
              <w:rPr>
                <w:sz w:val="18"/>
                <w:szCs w:val="18"/>
                <w:lang w:val="en-US"/>
              </w:rPr>
            </w:pPr>
            <w:r w:rsidRPr="00BA5143">
              <w:rPr>
                <w:sz w:val="18"/>
                <w:szCs w:val="18"/>
                <w:lang w:val="en-US"/>
              </w:rPr>
              <w:t>7</w:t>
            </w:r>
          </w:p>
        </w:tc>
        <w:tc>
          <w:tcPr>
            <w:tcW w:w="2471" w:type="dxa"/>
          </w:tcPr>
          <w:p w:rsidR="007C4F8F" w:rsidRPr="00BA5143" w:rsidRDefault="007C4F8F" w:rsidP="007C4F8F">
            <w:pPr>
              <w:spacing w:line="200" w:lineRule="exact"/>
              <w:rPr>
                <w:sz w:val="20"/>
                <w:lang w:val="en-US"/>
              </w:rPr>
            </w:pPr>
            <w:r w:rsidRPr="00BA5143">
              <w:rPr>
                <w:sz w:val="20"/>
                <w:lang w:val="en-US"/>
              </w:rPr>
              <w:t>Share Issue:</w:t>
            </w:r>
          </w:p>
        </w:tc>
        <w:tc>
          <w:tcPr>
            <w:tcW w:w="426" w:type="dxa"/>
          </w:tcPr>
          <w:p w:rsidR="007C4F8F" w:rsidRPr="00BA5143" w:rsidRDefault="007C4F8F" w:rsidP="007C4F8F">
            <w:pPr>
              <w:spacing w:line="200" w:lineRule="exact"/>
              <w:jc w:val="center"/>
              <w:rPr>
                <w:sz w:val="18"/>
                <w:szCs w:val="18"/>
                <w:lang w:val="en-US"/>
              </w:rPr>
            </w:pPr>
            <w:r w:rsidRPr="00BA5143">
              <w:rPr>
                <w:sz w:val="18"/>
                <w:szCs w:val="18"/>
                <w:lang w:val="en-US"/>
              </w:rPr>
              <w:t>15</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867"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31"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r>
      <w:tr w:rsidR="007C4F8F" w:rsidRPr="00BA5143" w:rsidTr="002F567A">
        <w:trPr>
          <w:trHeight w:val="92"/>
        </w:trPr>
        <w:tc>
          <w:tcPr>
            <w:tcW w:w="648" w:type="dxa"/>
          </w:tcPr>
          <w:p w:rsidR="007C4F8F" w:rsidRPr="00BA5143" w:rsidRDefault="007C4F8F" w:rsidP="007C4F8F">
            <w:pPr>
              <w:spacing w:line="200" w:lineRule="exact"/>
              <w:jc w:val="center"/>
              <w:rPr>
                <w:sz w:val="18"/>
                <w:szCs w:val="18"/>
                <w:lang w:val="en-US"/>
              </w:rPr>
            </w:pPr>
            <w:r w:rsidRPr="00BA5143">
              <w:rPr>
                <w:sz w:val="18"/>
                <w:szCs w:val="18"/>
                <w:lang w:val="en-US"/>
              </w:rPr>
              <w:t>7.1</w:t>
            </w:r>
          </w:p>
        </w:tc>
        <w:tc>
          <w:tcPr>
            <w:tcW w:w="2471" w:type="dxa"/>
          </w:tcPr>
          <w:p w:rsidR="007C4F8F" w:rsidRPr="00BA5143" w:rsidRDefault="007C4F8F" w:rsidP="007C4F8F">
            <w:pPr>
              <w:spacing w:line="200" w:lineRule="exact"/>
              <w:rPr>
                <w:sz w:val="20"/>
                <w:lang w:val="en-US"/>
              </w:rPr>
            </w:pPr>
            <w:r w:rsidRPr="00BA5143">
              <w:rPr>
                <w:sz w:val="20"/>
                <w:lang w:val="en-US"/>
              </w:rPr>
              <w:t>Nominal value</w:t>
            </w:r>
          </w:p>
        </w:tc>
        <w:tc>
          <w:tcPr>
            <w:tcW w:w="426" w:type="dxa"/>
          </w:tcPr>
          <w:p w:rsidR="007C4F8F" w:rsidRPr="00BA5143" w:rsidRDefault="007C4F8F" w:rsidP="007C4F8F">
            <w:pPr>
              <w:spacing w:line="200" w:lineRule="exact"/>
              <w:jc w:val="center"/>
              <w:rPr>
                <w:sz w:val="18"/>
                <w:szCs w:val="18"/>
                <w:lang w:val="en-US"/>
              </w:rPr>
            </w:pPr>
            <w:r w:rsidRPr="00BA5143">
              <w:rPr>
                <w:sz w:val="18"/>
                <w:szCs w:val="18"/>
                <w:lang w:val="en-US"/>
              </w:rPr>
              <w:t>15</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867"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31"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r>
      <w:tr w:rsidR="007C4F8F" w:rsidRPr="00BA5143" w:rsidTr="002F567A">
        <w:trPr>
          <w:trHeight w:val="92"/>
        </w:trPr>
        <w:tc>
          <w:tcPr>
            <w:tcW w:w="648" w:type="dxa"/>
          </w:tcPr>
          <w:p w:rsidR="007C4F8F" w:rsidRPr="00BA5143" w:rsidRDefault="007C4F8F" w:rsidP="007C4F8F">
            <w:pPr>
              <w:spacing w:line="200" w:lineRule="exact"/>
              <w:jc w:val="center"/>
              <w:rPr>
                <w:sz w:val="18"/>
                <w:szCs w:val="18"/>
                <w:lang w:val="en-US"/>
              </w:rPr>
            </w:pPr>
            <w:r w:rsidRPr="00BA5143">
              <w:rPr>
                <w:sz w:val="18"/>
                <w:szCs w:val="18"/>
                <w:lang w:val="en-US"/>
              </w:rPr>
              <w:t>7.2</w:t>
            </w:r>
          </w:p>
        </w:tc>
        <w:tc>
          <w:tcPr>
            <w:tcW w:w="2471" w:type="dxa"/>
          </w:tcPr>
          <w:p w:rsidR="007C4F8F" w:rsidRPr="00BA5143" w:rsidRDefault="007C4F8F" w:rsidP="007C4F8F">
            <w:pPr>
              <w:spacing w:line="200" w:lineRule="exact"/>
              <w:rPr>
                <w:sz w:val="20"/>
                <w:lang w:val="en-US"/>
              </w:rPr>
            </w:pPr>
            <w:r w:rsidRPr="00BA5143">
              <w:rPr>
                <w:sz w:val="20"/>
                <w:lang w:val="en-US"/>
              </w:rPr>
              <w:t>Emission differences and other additional capital</w:t>
            </w:r>
          </w:p>
        </w:tc>
        <w:tc>
          <w:tcPr>
            <w:tcW w:w="426" w:type="dxa"/>
          </w:tcPr>
          <w:p w:rsidR="007C4F8F" w:rsidRPr="00BA5143" w:rsidRDefault="007C4F8F" w:rsidP="007C4F8F">
            <w:pPr>
              <w:spacing w:line="200" w:lineRule="exact"/>
              <w:jc w:val="center"/>
              <w:rPr>
                <w:sz w:val="18"/>
                <w:szCs w:val="18"/>
                <w:lang w:val="en-US"/>
              </w:rPr>
            </w:pPr>
            <w:r w:rsidRPr="00BA5143">
              <w:rPr>
                <w:sz w:val="18"/>
                <w:szCs w:val="18"/>
                <w:lang w:val="en-US"/>
              </w:rPr>
              <w:t>15</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867"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31"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r>
      <w:tr w:rsidR="007C4F8F" w:rsidRPr="00BA5143" w:rsidTr="002F567A">
        <w:trPr>
          <w:trHeight w:val="92"/>
        </w:trPr>
        <w:tc>
          <w:tcPr>
            <w:tcW w:w="648" w:type="dxa"/>
          </w:tcPr>
          <w:p w:rsidR="007C4F8F" w:rsidRPr="00BA5143" w:rsidRDefault="007C4F8F" w:rsidP="007C4F8F">
            <w:pPr>
              <w:spacing w:line="200" w:lineRule="exact"/>
              <w:jc w:val="center"/>
              <w:rPr>
                <w:sz w:val="18"/>
                <w:szCs w:val="18"/>
                <w:lang w:val="en-US"/>
              </w:rPr>
            </w:pPr>
            <w:r w:rsidRPr="00BA5143">
              <w:rPr>
                <w:sz w:val="18"/>
                <w:szCs w:val="18"/>
                <w:lang w:val="en-US"/>
              </w:rPr>
              <w:t>8</w:t>
            </w:r>
          </w:p>
        </w:tc>
        <w:tc>
          <w:tcPr>
            <w:tcW w:w="2471" w:type="dxa"/>
          </w:tcPr>
          <w:p w:rsidR="007C4F8F" w:rsidRPr="00BA5143" w:rsidRDefault="007C4F8F" w:rsidP="007C4F8F">
            <w:pPr>
              <w:spacing w:line="200" w:lineRule="exact"/>
              <w:rPr>
                <w:sz w:val="20"/>
                <w:lang w:val="en-US"/>
              </w:rPr>
            </w:pPr>
            <w:r w:rsidRPr="00BA5143">
              <w:rPr>
                <w:sz w:val="20"/>
                <w:lang w:val="en-US"/>
              </w:rPr>
              <w:t>Total comprehensive income</w:t>
            </w:r>
          </w:p>
        </w:tc>
        <w:tc>
          <w:tcPr>
            <w:tcW w:w="426" w:type="dxa"/>
          </w:tcPr>
          <w:p w:rsidR="007C4F8F" w:rsidRPr="00BA5143" w:rsidRDefault="007C4F8F" w:rsidP="007C4F8F">
            <w:pPr>
              <w:spacing w:line="200" w:lineRule="exact"/>
              <w:jc w:val="center"/>
              <w:rPr>
                <w:sz w:val="18"/>
                <w:szCs w:val="18"/>
                <w:lang w:val="en-US"/>
              </w:rPr>
            </w:pP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867"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20"/>
                <w:lang w:val="en-US"/>
              </w:rPr>
              <w:t>5 352</w:t>
            </w:r>
          </w:p>
        </w:tc>
        <w:tc>
          <w:tcPr>
            <w:tcW w:w="931"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8 151</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13 503</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13 503</w:t>
            </w:r>
          </w:p>
        </w:tc>
      </w:tr>
      <w:tr w:rsidR="007C4F8F" w:rsidRPr="00BA5143" w:rsidTr="00DE2999">
        <w:trPr>
          <w:trHeight w:val="104"/>
        </w:trPr>
        <w:tc>
          <w:tcPr>
            <w:tcW w:w="648" w:type="dxa"/>
          </w:tcPr>
          <w:p w:rsidR="007C4F8F" w:rsidRPr="00BA5143" w:rsidRDefault="007C4F8F" w:rsidP="007C4F8F">
            <w:pPr>
              <w:spacing w:line="200" w:lineRule="exact"/>
              <w:jc w:val="center"/>
              <w:rPr>
                <w:sz w:val="18"/>
                <w:szCs w:val="18"/>
                <w:lang w:val="en-US"/>
              </w:rPr>
            </w:pPr>
            <w:r w:rsidRPr="00BA5143">
              <w:rPr>
                <w:sz w:val="18"/>
                <w:szCs w:val="18"/>
                <w:lang w:val="en-US"/>
              </w:rPr>
              <w:t>8.1</w:t>
            </w:r>
          </w:p>
        </w:tc>
        <w:tc>
          <w:tcPr>
            <w:tcW w:w="2471" w:type="dxa"/>
          </w:tcPr>
          <w:p w:rsidR="007C4F8F" w:rsidRPr="00BA5143" w:rsidRDefault="007C4F8F" w:rsidP="007C4F8F">
            <w:pPr>
              <w:spacing w:line="200" w:lineRule="exact"/>
              <w:rPr>
                <w:sz w:val="20"/>
                <w:lang w:val="en-US"/>
              </w:rPr>
            </w:pPr>
            <w:r w:rsidRPr="00BA5143">
              <w:rPr>
                <w:sz w:val="20"/>
                <w:lang w:val="en-US"/>
              </w:rPr>
              <w:t>Profit / (loss) per year</w:t>
            </w:r>
          </w:p>
        </w:tc>
        <w:tc>
          <w:tcPr>
            <w:tcW w:w="426" w:type="dxa"/>
          </w:tcPr>
          <w:p w:rsidR="007C4F8F" w:rsidRPr="00BA5143" w:rsidRDefault="007C4F8F" w:rsidP="007C4F8F">
            <w:pPr>
              <w:spacing w:line="200" w:lineRule="exact"/>
              <w:jc w:val="center"/>
              <w:rPr>
                <w:sz w:val="18"/>
                <w:szCs w:val="18"/>
                <w:lang w:val="en-US"/>
              </w:rPr>
            </w:pP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867"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31"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8 151</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8 151</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8 151</w:t>
            </w:r>
          </w:p>
        </w:tc>
      </w:tr>
      <w:tr w:rsidR="007C4F8F" w:rsidRPr="00BA5143" w:rsidTr="00DE2999">
        <w:trPr>
          <w:trHeight w:val="70"/>
        </w:trPr>
        <w:tc>
          <w:tcPr>
            <w:tcW w:w="648" w:type="dxa"/>
          </w:tcPr>
          <w:p w:rsidR="007C4F8F" w:rsidRPr="00BA5143" w:rsidRDefault="007C4F8F" w:rsidP="007C4F8F">
            <w:pPr>
              <w:spacing w:line="200" w:lineRule="exact"/>
              <w:jc w:val="center"/>
              <w:rPr>
                <w:sz w:val="18"/>
                <w:szCs w:val="18"/>
                <w:lang w:val="en-US"/>
              </w:rPr>
            </w:pPr>
            <w:r w:rsidRPr="00BA5143">
              <w:rPr>
                <w:sz w:val="18"/>
                <w:szCs w:val="18"/>
                <w:lang w:val="en-US"/>
              </w:rPr>
              <w:t>8.2</w:t>
            </w:r>
          </w:p>
        </w:tc>
        <w:tc>
          <w:tcPr>
            <w:tcW w:w="2471" w:type="dxa"/>
          </w:tcPr>
          <w:p w:rsidR="007C4F8F" w:rsidRPr="00BA5143" w:rsidRDefault="007C4F8F" w:rsidP="007C4F8F">
            <w:pPr>
              <w:spacing w:line="200" w:lineRule="exact"/>
              <w:rPr>
                <w:sz w:val="20"/>
                <w:lang w:val="en-US"/>
              </w:rPr>
            </w:pPr>
            <w:r w:rsidRPr="00BA5143">
              <w:rPr>
                <w:sz w:val="20"/>
                <w:lang w:val="en-US"/>
              </w:rPr>
              <w:t>Other comprehensive income</w:t>
            </w:r>
          </w:p>
        </w:tc>
        <w:tc>
          <w:tcPr>
            <w:tcW w:w="426" w:type="dxa"/>
          </w:tcPr>
          <w:p w:rsidR="007C4F8F" w:rsidRPr="00BA5143" w:rsidRDefault="007C4F8F" w:rsidP="007C4F8F">
            <w:pPr>
              <w:spacing w:line="200" w:lineRule="exact"/>
              <w:jc w:val="center"/>
              <w:rPr>
                <w:sz w:val="18"/>
                <w:szCs w:val="18"/>
                <w:lang w:val="en-US"/>
              </w:rPr>
            </w:pPr>
            <w:r w:rsidRPr="00BA5143">
              <w:rPr>
                <w:sz w:val="18"/>
                <w:szCs w:val="18"/>
                <w:lang w:val="en-US"/>
              </w:rPr>
              <w:t>16</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867"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20"/>
                <w:lang w:val="en-US"/>
              </w:rPr>
              <w:t>5 352</w:t>
            </w:r>
          </w:p>
        </w:tc>
        <w:tc>
          <w:tcPr>
            <w:tcW w:w="931"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jc w:val="right"/>
              <w:rPr>
                <w:lang w:val="en-US"/>
              </w:rPr>
            </w:pPr>
            <w:r w:rsidRPr="00BA5143">
              <w:rPr>
                <w:sz w:val="18"/>
                <w:szCs w:val="18"/>
                <w:lang w:val="en-US"/>
              </w:rPr>
              <w:t>5 352</w:t>
            </w:r>
          </w:p>
        </w:tc>
        <w:tc>
          <w:tcPr>
            <w:tcW w:w="992" w:type="dxa"/>
            <w:shd w:val="clear" w:color="auto" w:fill="auto"/>
          </w:tcPr>
          <w:p w:rsidR="007C4F8F" w:rsidRPr="00BA5143" w:rsidRDefault="007C4F8F" w:rsidP="007C4F8F">
            <w:pPr>
              <w:jc w:val="right"/>
              <w:rPr>
                <w:lang w:val="en-US"/>
              </w:rPr>
            </w:pPr>
            <w:r w:rsidRPr="00BA5143">
              <w:rPr>
                <w:sz w:val="18"/>
                <w:szCs w:val="18"/>
                <w:lang w:val="en-US"/>
              </w:rPr>
              <w:t>5 352</w:t>
            </w:r>
          </w:p>
        </w:tc>
      </w:tr>
      <w:tr w:rsidR="007C4F8F" w:rsidRPr="00BA5143" w:rsidTr="00DE2999">
        <w:trPr>
          <w:trHeight w:val="70"/>
        </w:trPr>
        <w:tc>
          <w:tcPr>
            <w:tcW w:w="648" w:type="dxa"/>
          </w:tcPr>
          <w:p w:rsidR="007C4F8F" w:rsidRPr="00BA5143" w:rsidRDefault="007C4F8F" w:rsidP="007C4F8F">
            <w:pPr>
              <w:spacing w:line="200" w:lineRule="exact"/>
              <w:jc w:val="center"/>
              <w:rPr>
                <w:sz w:val="18"/>
                <w:szCs w:val="18"/>
                <w:lang w:val="en-US"/>
              </w:rPr>
            </w:pPr>
            <w:r w:rsidRPr="00BA5143">
              <w:rPr>
                <w:sz w:val="18"/>
                <w:szCs w:val="18"/>
                <w:lang w:val="en-US"/>
              </w:rPr>
              <w:t>9</w:t>
            </w:r>
          </w:p>
        </w:tc>
        <w:tc>
          <w:tcPr>
            <w:tcW w:w="2471" w:type="dxa"/>
          </w:tcPr>
          <w:p w:rsidR="007C4F8F" w:rsidRPr="00BA5143" w:rsidRDefault="007C4F8F" w:rsidP="007C4F8F">
            <w:pPr>
              <w:spacing w:line="200" w:lineRule="exact"/>
              <w:rPr>
                <w:sz w:val="20"/>
                <w:lang w:val="en-US"/>
              </w:rPr>
            </w:pPr>
            <w:r w:rsidRPr="00BA5143">
              <w:rPr>
                <w:sz w:val="20"/>
                <w:lang w:val="en-US"/>
              </w:rPr>
              <w:t>Distribution of profits</w:t>
            </w:r>
          </w:p>
        </w:tc>
        <w:tc>
          <w:tcPr>
            <w:tcW w:w="426" w:type="dxa"/>
          </w:tcPr>
          <w:p w:rsidR="007C4F8F" w:rsidRPr="00BA5143" w:rsidRDefault="007C4F8F" w:rsidP="007C4F8F">
            <w:pPr>
              <w:spacing w:line="200" w:lineRule="exact"/>
              <w:jc w:val="center"/>
              <w:rPr>
                <w:sz w:val="18"/>
                <w:szCs w:val="18"/>
                <w:lang w:val="en-US"/>
              </w:rPr>
            </w:pP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867"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31"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c>
          <w:tcPr>
            <w:tcW w:w="992" w:type="dxa"/>
            <w:shd w:val="clear" w:color="auto" w:fill="auto"/>
          </w:tcPr>
          <w:p w:rsidR="007C4F8F" w:rsidRPr="00BA5143" w:rsidRDefault="007C4F8F" w:rsidP="007C4F8F">
            <w:pPr>
              <w:spacing w:line="200" w:lineRule="exact"/>
              <w:jc w:val="right"/>
              <w:rPr>
                <w:sz w:val="18"/>
                <w:szCs w:val="18"/>
                <w:lang w:val="en-US"/>
              </w:rPr>
            </w:pPr>
            <w:r w:rsidRPr="00BA5143">
              <w:rPr>
                <w:sz w:val="18"/>
                <w:szCs w:val="18"/>
                <w:lang w:val="en-US"/>
              </w:rPr>
              <w:t>-</w:t>
            </w:r>
          </w:p>
        </w:tc>
      </w:tr>
      <w:tr w:rsidR="007C4F8F" w:rsidRPr="00BA5143" w:rsidTr="002F567A">
        <w:trPr>
          <w:trHeight w:val="276"/>
        </w:trPr>
        <w:tc>
          <w:tcPr>
            <w:tcW w:w="648" w:type="dxa"/>
          </w:tcPr>
          <w:p w:rsidR="007C4F8F" w:rsidRPr="00BA5143" w:rsidRDefault="007C4F8F" w:rsidP="007C4F8F">
            <w:pPr>
              <w:spacing w:line="200" w:lineRule="exact"/>
              <w:jc w:val="center"/>
              <w:rPr>
                <w:b/>
                <w:bCs/>
                <w:sz w:val="18"/>
                <w:szCs w:val="18"/>
                <w:lang w:val="en-US"/>
              </w:rPr>
            </w:pPr>
            <w:r w:rsidRPr="00BA5143">
              <w:rPr>
                <w:b/>
                <w:bCs/>
                <w:sz w:val="18"/>
                <w:szCs w:val="18"/>
                <w:lang w:val="en-US"/>
              </w:rPr>
              <w:t>10</w:t>
            </w:r>
          </w:p>
        </w:tc>
        <w:tc>
          <w:tcPr>
            <w:tcW w:w="2471" w:type="dxa"/>
          </w:tcPr>
          <w:p w:rsidR="007C4F8F" w:rsidRPr="00BA5143" w:rsidRDefault="007C4F8F" w:rsidP="007C4F8F">
            <w:pPr>
              <w:spacing w:line="200" w:lineRule="exact"/>
              <w:rPr>
                <w:b/>
                <w:bCs/>
                <w:sz w:val="20"/>
                <w:lang w:val="en-US"/>
              </w:rPr>
            </w:pPr>
            <w:r w:rsidRPr="00BA5143">
              <w:rPr>
                <w:b/>
                <w:bCs/>
                <w:sz w:val="20"/>
                <w:lang w:val="en-US"/>
              </w:rPr>
              <w:t>Balance at the end of the reporting period, December 31, 2018</w:t>
            </w:r>
          </w:p>
        </w:tc>
        <w:tc>
          <w:tcPr>
            <w:tcW w:w="426" w:type="dxa"/>
            <w:vAlign w:val="bottom"/>
          </w:tcPr>
          <w:p w:rsidR="007C4F8F" w:rsidRPr="00BA5143" w:rsidRDefault="007C4F8F" w:rsidP="007C4F8F">
            <w:pPr>
              <w:spacing w:line="200" w:lineRule="exact"/>
              <w:jc w:val="center"/>
              <w:rPr>
                <w:sz w:val="18"/>
                <w:szCs w:val="18"/>
                <w:lang w:val="en-US"/>
              </w:rPr>
            </w:pPr>
            <w:r w:rsidRPr="00BA5143">
              <w:rPr>
                <w:sz w:val="18"/>
                <w:szCs w:val="18"/>
                <w:lang w:val="en-US"/>
              </w:rPr>
              <w:t> </w:t>
            </w:r>
          </w:p>
        </w:tc>
        <w:tc>
          <w:tcPr>
            <w:tcW w:w="992" w:type="dxa"/>
            <w:shd w:val="clear" w:color="auto" w:fill="auto"/>
          </w:tcPr>
          <w:p w:rsidR="007C4F8F" w:rsidRPr="00BA5143" w:rsidRDefault="007C4F8F" w:rsidP="007C4F8F">
            <w:pPr>
              <w:spacing w:line="200" w:lineRule="exact"/>
              <w:jc w:val="right"/>
              <w:rPr>
                <w:b/>
                <w:bCs/>
                <w:sz w:val="18"/>
                <w:szCs w:val="18"/>
                <w:lang w:val="en-US"/>
              </w:rPr>
            </w:pPr>
            <w:r w:rsidRPr="00BA5143">
              <w:rPr>
                <w:b/>
                <w:bCs/>
                <w:sz w:val="18"/>
                <w:szCs w:val="18"/>
                <w:lang w:val="en-US"/>
              </w:rPr>
              <w:t>244 000</w:t>
            </w:r>
          </w:p>
        </w:tc>
        <w:tc>
          <w:tcPr>
            <w:tcW w:w="992" w:type="dxa"/>
          </w:tcPr>
          <w:p w:rsidR="007C4F8F" w:rsidRPr="00BA5143" w:rsidRDefault="007C4F8F" w:rsidP="007C4F8F">
            <w:pPr>
              <w:spacing w:line="200" w:lineRule="exact"/>
              <w:jc w:val="right"/>
              <w:rPr>
                <w:b/>
                <w:bCs/>
                <w:sz w:val="18"/>
                <w:szCs w:val="18"/>
                <w:lang w:val="en-US"/>
              </w:rPr>
            </w:pPr>
            <w:r w:rsidRPr="00BA5143">
              <w:rPr>
                <w:b/>
                <w:bCs/>
                <w:sz w:val="18"/>
                <w:szCs w:val="18"/>
                <w:lang w:val="en-US"/>
              </w:rPr>
              <w:t>(261)</w:t>
            </w:r>
          </w:p>
        </w:tc>
        <w:tc>
          <w:tcPr>
            <w:tcW w:w="867" w:type="dxa"/>
            <w:shd w:val="clear" w:color="auto" w:fill="auto"/>
          </w:tcPr>
          <w:p w:rsidR="007C4F8F" w:rsidRPr="00BA5143" w:rsidRDefault="007C4F8F" w:rsidP="007C4F8F">
            <w:pPr>
              <w:spacing w:line="200" w:lineRule="exact"/>
              <w:jc w:val="right"/>
              <w:rPr>
                <w:b/>
                <w:bCs/>
                <w:sz w:val="18"/>
                <w:szCs w:val="18"/>
                <w:lang w:val="en-US"/>
              </w:rPr>
            </w:pPr>
            <w:r w:rsidRPr="00BA5143">
              <w:rPr>
                <w:b/>
                <w:bCs/>
                <w:sz w:val="18"/>
                <w:szCs w:val="18"/>
                <w:lang w:val="en-US"/>
              </w:rPr>
              <w:t>4 044</w:t>
            </w:r>
          </w:p>
        </w:tc>
        <w:tc>
          <w:tcPr>
            <w:tcW w:w="992" w:type="dxa"/>
            <w:shd w:val="clear" w:color="auto" w:fill="auto"/>
          </w:tcPr>
          <w:p w:rsidR="007C4F8F" w:rsidRPr="00BA5143" w:rsidRDefault="007C4F8F" w:rsidP="007C4F8F">
            <w:pPr>
              <w:spacing w:line="200" w:lineRule="exact"/>
              <w:jc w:val="right"/>
              <w:rPr>
                <w:b/>
                <w:bCs/>
                <w:sz w:val="18"/>
                <w:szCs w:val="18"/>
                <w:lang w:val="en-US"/>
              </w:rPr>
            </w:pPr>
            <w:r w:rsidRPr="00BA5143">
              <w:rPr>
                <w:b/>
                <w:bCs/>
                <w:sz w:val="18"/>
                <w:szCs w:val="18"/>
                <w:lang w:val="en-US"/>
              </w:rPr>
              <w:t>5 352</w:t>
            </w:r>
          </w:p>
        </w:tc>
        <w:tc>
          <w:tcPr>
            <w:tcW w:w="931" w:type="dxa"/>
            <w:shd w:val="clear" w:color="auto" w:fill="auto"/>
          </w:tcPr>
          <w:p w:rsidR="007C4F8F" w:rsidRPr="00BA5143" w:rsidRDefault="007C4F8F" w:rsidP="007C4F8F">
            <w:pPr>
              <w:spacing w:line="200" w:lineRule="exact"/>
              <w:jc w:val="right"/>
              <w:rPr>
                <w:b/>
                <w:bCs/>
                <w:sz w:val="18"/>
                <w:szCs w:val="18"/>
                <w:lang w:val="en-US"/>
              </w:rPr>
            </w:pPr>
            <w:r w:rsidRPr="00BA5143">
              <w:rPr>
                <w:b/>
                <w:bCs/>
                <w:sz w:val="18"/>
                <w:szCs w:val="18"/>
                <w:lang w:val="en-US"/>
              </w:rPr>
              <w:t>(55 070)</w:t>
            </w:r>
          </w:p>
        </w:tc>
        <w:tc>
          <w:tcPr>
            <w:tcW w:w="992" w:type="dxa"/>
            <w:shd w:val="clear" w:color="auto" w:fill="auto"/>
          </w:tcPr>
          <w:p w:rsidR="007C4F8F" w:rsidRPr="00BA5143" w:rsidRDefault="007C4F8F" w:rsidP="007C4F8F">
            <w:pPr>
              <w:spacing w:line="200" w:lineRule="exact"/>
              <w:jc w:val="right"/>
              <w:rPr>
                <w:b/>
                <w:bCs/>
                <w:sz w:val="18"/>
                <w:szCs w:val="18"/>
                <w:lang w:val="en-US"/>
              </w:rPr>
            </w:pPr>
            <w:r w:rsidRPr="00BA5143">
              <w:rPr>
                <w:b/>
                <w:bCs/>
                <w:sz w:val="18"/>
                <w:szCs w:val="18"/>
                <w:lang w:val="en-US"/>
              </w:rPr>
              <w:t>198 065</w:t>
            </w:r>
          </w:p>
        </w:tc>
        <w:tc>
          <w:tcPr>
            <w:tcW w:w="992" w:type="dxa"/>
            <w:shd w:val="clear" w:color="auto" w:fill="auto"/>
          </w:tcPr>
          <w:p w:rsidR="007C4F8F" w:rsidRPr="00BA5143" w:rsidRDefault="007C4F8F" w:rsidP="007C4F8F">
            <w:pPr>
              <w:spacing w:line="200" w:lineRule="exact"/>
              <w:jc w:val="right"/>
              <w:rPr>
                <w:b/>
                <w:bCs/>
                <w:sz w:val="18"/>
                <w:szCs w:val="18"/>
                <w:lang w:val="en-US"/>
              </w:rPr>
            </w:pPr>
            <w:r w:rsidRPr="00BA5143">
              <w:rPr>
                <w:b/>
                <w:bCs/>
                <w:sz w:val="18"/>
                <w:szCs w:val="18"/>
                <w:lang w:val="en-US"/>
              </w:rPr>
              <w:t>198 065</w:t>
            </w:r>
          </w:p>
        </w:tc>
      </w:tr>
    </w:tbl>
    <w:p w:rsidR="00860BED" w:rsidRPr="00BA5143" w:rsidRDefault="00860BED" w:rsidP="00860BED">
      <w:pPr>
        <w:pStyle w:val="a4"/>
        <w:spacing w:after="120" w:afterAutospacing="0" w:line="240" w:lineRule="exact"/>
        <w:jc w:val="both"/>
        <w:rPr>
          <w:color w:val="000000"/>
          <w:sz w:val="20"/>
          <w:szCs w:val="20"/>
          <w:lang w:val="en-US"/>
        </w:rPr>
      </w:pPr>
      <w:r w:rsidRPr="00BA5143">
        <w:rPr>
          <w:color w:val="000000"/>
          <w:sz w:val="20"/>
          <w:szCs w:val="20"/>
          <w:lang w:val="en-US"/>
        </w:rPr>
        <w:t>The notes on pages 8-6</w:t>
      </w:r>
      <w:r w:rsidR="00B3678C">
        <w:rPr>
          <w:color w:val="000000"/>
          <w:sz w:val="20"/>
          <w:szCs w:val="20"/>
          <w:lang w:val="en-US"/>
        </w:rPr>
        <w:t>5</w:t>
      </w:r>
      <w:r w:rsidRPr="00BA5143">
        <w:rPr>
          <w:color w:val="000000"/>
          <w:sz w:val="20"/>
          <w:szCs w:val="20"/>
          <w:lang w:val="en-US"/>
        </w:rPr>
        <w:t xml:space="preserve"> are an integral part of the financial statements of the Bank for 2018.</w:t>
      </w:r>
    </w:p>
    <w:p w:rsidR="00860BED" w:rsidRPr="00BA5143" w:rsidRDefault="00860BED" w:rsidP="00860BED">
      <w:pPr>
        <w:pStyle w:val="a4"/>
        <w:tabs>
          <w:tab w:val="left" w:pos="3969"/>
          <w:tab w:val="left" w:pos="4111"/>
        </w:tabs>
        <w:spacing w:after="120" w:line="240" w:lineRule="exact"/>
        <w:jc w:val="both"/>
        <w:rPr>
          <w:color w:val="000000"/>
          <w:lang w:val="en-US"/>
        </w:rPr>
      </w:pPr>
      <w:r w:rsidRPr="00BA5143">
        <w:rPr>
          <w:color w:val="000000"/>
          <w:lang w:val="en-US"/>
        </w:rPr>
        <w:t>Approved for issue and signed</w:t>
      </w:r>
    </w:p>
    <w:p w:rsidR="00860BED" w:rsidRPr="00BA5143" w:rsidRDefault="00860BED" w:rsidP="00860BED">
      <w:pPr>
        <w:pStyle w:val="a4"/>
        <w:tabs>
          <w:tab w:val="left" w:pos="3969"/>
          <w:tab w:val="left" w:pos="4111"/>
        </w:tabs>
        <w:spacing w:before="0" w:beforeAutospacing="0" w:after="120" w:afterAutospacing="0" w:line="240" w:lineRule="exact"/>
        <w:jc w:val="both"/>
        <w:rPr>
          <w:color w:val="000000"/>
          <w:lang w:val="en-US"/>
        </w:rPr>
      </w:pPr>
      <w:r w:rsidRPr="00BA5143">
        <w:rPr>
          <w:color w:val="000000"/>
          <w:lang w:val="en-US"/>
        </w:rPr>
        <w:t>March 18, 2019</w:t>
      </w:r>
    </w:p>
    <w:p w:rsidR="00860BED" w:rsidRPr="00BA5143" w:rsidRDefault="00860BED" w:rsidP="00860BED">
      <w:pPr>
        <w:pStyle w:val="a4"/>
        <w:tabs>
          <w:tab w:val="left" w:pos="3969"/>
          <w:tab w:val="left" w:pos="4111"/>
        </w:tabs>
        <w:spacing w:before="0" w:beforeAutospacing="0" w:after="120" w:afterAutospacing="0" w:line="240" w:lineRule="exact"/>
        <w:jc w:val="both"/>
        <w:rPr>
          <w:color w:val="000000"/>
          <w:lang w:val="en-US"/>
        </w:rPr>
      </w:pPr>
    </w:p>
    <w:p w:rsidR="00860BED" w:rsidRPr="00BA5143" w:rsidRDefault="00860BED" w:rsidP="00860BED">
      <w:pPr>
        <w:pStyle w:val="a4"/>
        <w:tabs>
          <w:tab w:val="left" w:pos="3969"/>
          <w:tab w:val="left" w:pos="4111"/>
        </w:tabs>
        <w:spacing w:before="0" w:beforeAutospacing="0" w:after="120" w:afterAutospacing="0" w:line="240" w:lineRule="exact"/>
        <w:jc w:val="both"/>
        <w:rPr>
          <w:color w:val="000000"/>
          <w:lang w:val="en-US"/>
        </w:rPr>
      </w:pPr>
      <w:r w:rsidRPr="00BA5143">
        <w:rPr>
          <w:color w:val="000000"/>
          <w:lang w:val="en-US"/>
        </w:rPr>
        <w:t xml:space="preserve">Chairman                                            </w:t>
      </w:r>
      <w:r w:rsidRPr="00BA5143">
        <w:rPr>
          <w:color w:val="000000"/>
          <w:lang w:val="en-US"/>
        </w:rPr>
        <w:tab/>
        <w:t xml:space="preserve">                  О. Loktionov </w:t>
      </w:r>
    </w:p>
    <w:p w:rsidR="00860BED" w:rsidRPr="00BA5143" w:rsidRDefault="00860BED" w:rsidP="00860BED">
      <w:pPr>
        <w:pStyle w:val="a4"/>
        <w:tabs>
          <w:tab w:val="left" w:pos="4111"/>
        </w:tabs>
        <w:spacing w:before="0" w:beforeAutospacing="0" w:after="0" w:afterAutospacing="0" w:line="240" w:lineRule="exact"/>
        <w:jc w:val="both"/>
        <w:rPr>
          <w:color w:val="000000"/>
          <w:lang w:val="en-US"/>
        </w:rPr>
      </w:pPr>
      <w:r w:rsidRPr="00BA5143">
        <w:rPr>
          <w:color w:val="000000"/>
          <w:lang w:val="en-US"/>
        </w:rPr>
        <w:t xml:space="preserve">Chief </w:t>
      </w:r>
      <w:r w:rsidR="00201937" w:rsidRPr="00BA5143">
        <w:rPr>
          <w:color w:val="000000"/>
          <w:lang w:val="en-US"/>
        </w:rPr>
        <w:t>accountant</w:t>
      </w:r>
      <w:r w:rsidRPr="00BA5143">
        <w:rPr>
          <w:color w:val="000000"/>
          <w:lang w:val="en-US"/>
        </w:rPr>
        <w:tab/>
      </w:r>
      <w:r w:rsidRPr="00BA5143">
        <w:rPr>
          <w:color w:val="000000"/>
          <w:lang w:val="en-US"/>
        </w:rPr>
        <w:tab/>
      </w:r>
      <w:r w:rsidRPr="00BA5143">
        <w:rPr>
          <w:color w:val="000000"/>
          <w:lang w:val="en-US"/>
        </w:rPr>
        <w:tab/>
      </w:r>
      <w:r w:rsidR="006C58AD">
        <w:rPr>
          <w:color w:val="000000"/>
          <w:lang w:val="en-US"/>
        </w:rPr>
        <w:t xml:space="preserve"> </w:t>
      </w:r>
      <w:r w:rsidRPr="00BA5143">
        <w:rPr>
          <w:color w:val="000000"/>
          <w:lang w:val="en-US"/>
        </w:rPr>
        <w:t xml:space="preserve">N. </w:t>
      </w:r>
      <w:proofErr w:type="spellStart"/>
      <w:r w:rsidRPr="00BA5143">
        <w:rPr>
          <w:color w:val="000000"/>
          <w:lang w:val="en-US"/>
        </w:rPr>
        <w:t>Zelen</w:t>
      </w:r>
      <w:r w:rsidR="006C58AD">
        <w:rPr>
          <w:color w:val="000000"/>
          <w:lang w:val="en-US"/>
        </w:rPr>
        <w:t>i</w:t>
      </w:r>
      <w:r w:rsidRPr="00BA5143">
        <w:rPr>
          <w:color w:val="000000"/>
          <w:lang w:val="en-US"/>
        </w:rPr>
        <w:t>uk</w:t>
      </w:r>
      <w:proofErr w:type="spellEnd"/>
      <w:r w:rsidRPr="00BA5143">
        <w:rPr>
          <w:color w:val="000000"/>
          <w:lang w:val="en-US"/>
        </w:rPr>
        <w:t xml:space="preserve"> </w:t>
      </w:r>
    </w:p>
    <w:p w:rsidR="00860BED" w:rsidRPr="00BA5143" w:rsidRDefault="00860BED" w:rsidP="00860BED">
      <w:pPr>
        <w:pStyle w:val="a4"/>
        <w:tabs>
          <w:tab w:val="left" w:pos="4111"/>
        </w:tabs>
        <w:spacing w:before="0" w:beforeAutospacing="0" w:after="0" w:afterAutospacing="0" w:line="240" w:lineRule="exact"/>
        <w:jc w:val="both"/>
        <w:rPr>
          <w:color w:val="000000"/>
          <w:sz w:val="20"/>
          <w:szCs w:val="20"/>
          <w:u w:val="single"/>
          <w:lang w:val="en-US"/>
        </w:rPr>
      </w:pPr>
      <w:r w:rsidRPr="00BA5143">
        <w:rPr>
          <w:color w:val="000000"/>
          <w:sz w:val="20"/>
          <w:szCs w:val="20"/>
          <w:u w:val="single"/>
          <w:lang w:val="en-US"/>
        </w:rPr>
        <w:t xml:space="preserve">N. </w:t>
      </w:r>
      <w:proofErr w:type="spellStart"/>
      <w:r w:rsidRPr="00BA5143">
        <w:rPr>
          <w:color w:val="000000"/>
          <w:sz w:val="20"/>
          <w:szCs w:val="20"/>
          <w:u w:val="single"/>
          <w:lang w:val="en-US"/>
        </w:rPr>
        <w:t>Zelen</w:t>
      </w:r>
      <w:r w:rsidR="006C58AD">
        <w:rPr>
          <w:color w:val="000000"/>
          <w:sz w:val="20"/>
          <w:szCs w:val="20"/>
          <w:u w:val="single"/>
          <w:lang w:val="en-US"/>
        </w:rPr>
        <w:t>i</w:t>
      </w:r>
      <w:r w:rsidRPr="00BA5143">
        <w:rPr>
          <w:color w:val="000000"/>
          <w:sz w:val="20"/>
          <w:szCs w:val="20"/>
          <w:u w:val="single"/>
          <w:lang w:val="en-US"/>
        </w:rPr>
        <w:t>uk</w:t>
      </w:r>
      <w:proofErr w:type="spellEnd"/>
      <w:r w:rsidRPr="00BA5143">
        <w:rPr>
          <w:color w:val="000000"/>
          <w:sz w:val="20"/>
          <w:szCs w:val="20"/>
          <w:u w:val="single"/>
          <w:lang w:val="en-US"/>
        </w:rPr>
        <w:t xml:space="preserve"> tel. 454 27 00  </w:t>
      </w:r>
    </w:p>
    <w:p w:rsidR="00860BED" w:rsidRPr="00BA5143" w:rsidRDefault="00860BED" w:rsidP="00860BED">
      <w:pPr>
        <w:pStyle w:val="a4"/>
        <w:tabs>
          <w:tab w:val="left" w:pos="4111"/>
        </w:tabs>
        <w:spacing w:before="0" w:beforeAutospacing="0" w:after="0" w:afterAutospacing="0" w:line="240" w:lineRule="exact"/>
        <w:jc w:val="both"/>
        <w:rPr>
          <w:color w:val="000000"/>
          <w:vertAlign w:val="superscript"/>
          <w:lang w:val="en-US"/>
        </w:rPr>
      </w:pPr>
      <w:r w:rsidRPr="00BA5143">
        <w:rPr>
          <w:color w:val="000000"/>
          <w:vertAlign w:val="superscript"/>
          <w:lang w:val="en-US"/>
        </w:rPr>
        <w:t>(performer surname, phone number)</w:t>
      </w:r>
    </w:p>
    <w:p w:rsidR="00FA325E" w:rsidRPr="00BA5143" w:rsidRDefault="00FA325E" w:rsidP="00E50DED">
      <w:pPr>
        <w:pStyle w:val="a4"/>
        <w:tabs>
          <w:tab w:val="left" w:pos="4111"/>
        </w:tabs>
        <w:spacing w:before="0" w:beforeAutospacing="0" w:after="0" w:afterAutospacing="0" w:line="240" w:lineRule="exact"/>
        <w:jc w:val="both"/>
        <w:rPr>
          <w:color w:val="000000"/>
          <w:highlight w:val="yellow"/>
          <w:vertAlign w:val="superscript"/>
          <w:lang w:val="en-US"/>
        </w:rPr>
      </w:pPr>
    </w:p>
    <w:p w:rsidR="00FA325E" w:rsidRPr="00BA5143" w:rsidRDefault="00FA325E" w:rsidP="00E50DED">
      <w:pPr>
        <w:pStyle w:val="a4"/>
        <w:tabs>
          <w:tab w:val="left" w:pos="4111"/>
        </w:tabs>
        <w:spacing w:before="0" w:beforeAutospacing="0" w:after="0" w:afterAutospacing="0" w:line="240" w:lineRule="exact"/>
        <w:jc w:val="both"/>
        <w:rPr>
          <w:color w:val="000000"/>
          <w:highlight w:val="yellow"/>
          <w:vertAlign w:val="superscript"/>
          <w:lang w:val="en-US"/>
        </w:rPr>
      </w:pPr>
    </w:p>
    <w:p w:rsidR="00C13E4C" w:rsidRPr="00BA5143" w:rsidRDefault="00C13E4C" w:rsidP="00E50DED">
      <w:pPr>
        <w:pStyle w:val="a4"/>
        <w:tabs>
          <w:tab w:val="left" w:pos="4111"/>
        </w:tabs>
        <w:spacing w:before="0" w:beforeAutospacing="0" w:after="0" w:afterAutospacing="0" w:line="240" w:lineRule="exact"/>
        <w:jc w:val="both"/>
        <w:rPr>
          <w:color w:val="000000"/>
          <w:highlight w:val="yellow"/>
          <w:vertAlign w:val="superscript"/>
          <w:lang w:val="en-US"/>
        </w:rPr>
      </w:pPr>
    </w:p>
    <w:p w:rsidR="007C4F8F" w:rsidRPr="00BA5143" w:rsidRDefault="007C4F8F" w:rsidP="007C4F8F">
      <w:pPr>
        <w:pStyle w:val="a4"/>
        <w:spacing w:before="0" w:beforeAutospacing="0" w:after="0" w:afterAutospacing="0" w:line="240" w:lineRule="exact"/>
        <w:jc w:val="center"/>
        <w:rPr>
          <w:b/>
          <w:lang w:val="en-US"/>
        </w:rPr>
      </w:pPr>
      <w:r w:rsidRPr="00BA5143">
        <w:rPr>
          <w:b/>
          <w:lang w:val="en-US"/>
        </w:rPr>
        <w:lastRenderedPageBreak/>
        <w:t>STATEMENT OF CASH FLOWS</w:t>
      </w:r>
    </w:p>
    <w:p w:rsidR="007C4F8F" w:rsidRPr="00BA5143" w:rsidRDefault="007C4F8F" w:rsidP="007C4F8F">
      <w:pPr>
        <w:pStyle w:val="a4"/>
        <w:spacing w:before="0" w:beforeAutospacing="0" w:after="0" w:afterAutospacing="0" w:line="240" w:lineRule="exact"/>
        <w:jc w:val="center"/>
        <w:rPr>
          <w:b/>
          <w:lang w:val="en-US"/>
        </w:rPr>
      </w:pPr>
      <w:r w:rsidRPr="00BA5143">
        <w:rPr>
          <w:b/>
          <w:lang w:val="en-US"/>
        </w:rPr>
        <w:t>by indirect method</w:t>
      </w:r>
    </w:p>
    <w:p w:rsidR="00C05F1C" w:rsidRPr="00BA5143" w:rsidRDefault="007C4F8F" w:rsidP="007C4F8F">
      <w:pPr>
        <w:pStyle w:val="a4"/>
        <w:spacing w:before="0" w:beforeAutospacing="0" w:after="0" w:afterAutospacing="0" w:line="240" w:lineRule="exact"/>
        <w:jc w:val="center"/>
        <w:rPr>
          <w:b/>
          <w:lang w:val="en-US"/>
        </w:rPr>
      </w:pPr>
      <w:r w:rsidRPr="00BA5143">
        <w:rPr>
          <w:b/>
          <w:lang w:val="en-US"/>
        </w:rPr>
        <w:t>for 2018</w:t>
      </w:r>
    </w:p>
    <w:p w:rsidR="006E1FA7" w:rsidRPr="00BA5143" w:rsidRDefault="006E1FA7" w:rsidP="006E1FA7">
      <w:pPr>
        <w:jc w:val="right"/>
        <w:rPr>
          <w:color w:val="000000"/>
          <w:sz w:val="20"/>
          <w:szCs w:val="20"/>
          <w:highlight w:val="yellow"/>
          <w:lang w:val="en-US"/>
        </w:rPr>
      </w:pPr>
      <w:r w:rsidRPr="00BA5143">
        <w:rPr>
          <w:lang w:val="en-US"/>
        </w:rPr>
        <w:t>(ths.UAH.)</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1276"/>
        <w:gridCol w:w="1276"/>
        <w:gridCol w:w="1417"/>
      </w:tblGrid>
      <w:tr w:rsidR="002F567A" w:rsidRPr="00BA5143" w:rsidTr="002F567A">
        <w:trPr>
          <w:trHeight w:val="441"/>
        </w:trPr>
        <w:tc>
          <w:tcPr>
            <w:tcW w:w="5778" w:type="dxa"/>
            <w:tcBorders>
              <w:top w:val="single" w:sz="4" w:space="0" w:color="auto"/>
              <w:left w:val="single" w:sz="4" w:space="0" w:color="auto"/>
              <w:bottom w:val="single" w:sz="4" w:space="0" w:color="auto"/>
              <w:right w:val="single" w:sz="4" w:space="0" w:color="auto"/>
            </w:tcBorders>
            <w:vAlign w:val="center"/>
          </w:tcPr>
          <w:p w:rsidR="002F567A" w:rsidRPr="00BA5143" w:rsidRDefault="007C4F8F" w:rsidP="002F567A">
            <w:pPr>
              <w:spacing w:line="200" w:lineRule="exact"/>
              <w:jc w:val="center"/>
              <w:rPr>
                <w:b/>
                <w:bCs/>
                <w:sz w:val="20"/>
                <w:lang w:val="en-US" w:eastAsia="uk-UA"/>
              </w:rPr>
            </w:pPr>
            <w:r w:rsidRPr="00BA5143">
              <w:rPr>
                <w:b/>
                <w:bCs/>
                <w:sz w:val="20"/>
                <w:lang w:val="en-US" w:eastAsia="uk-UA"/>
              </w:rPr>
              <w:t>Item</w:t>
            </w:r>
          </w:p>
        </w:tc>
        <w:tc>
          <w:tcPr>
            <w:tcW w:w="1276" w:type="dxa"/>
            <w:tcBorders>
              <w:top w:val="single" w:sz="4" w:space="0" w:color="auto"/>
              <w:left w:val="single" w:sz="4" w:space="0" w:color="auto"/>
              <w:bottom w:val="single" w:sz="4" w:space="0" w:color="auto"/>
              <w:right w:val="single" w:sz="4" w:space="0" w:color="auto"/>
            </w:tcBorders>
            <w:vAlign w:val="center"/>
          </w:tcPr>
          <w:p w:rsidR="002F567A" w:rsidRPr="00BA5143" w:rsidRDefault="007C4F8F" w:rsidP="002F567A">
            <w:pPr>
              <w:spacing w:line="200" w:lineRule="exact"/>
              <w:jc w:val="center"/>
              <w:rPr>
                <w:b/>
                <w:bCs/>
                <w:sz w:val="20"/>
                <w:lang w:val="en-US" w:eastAsia="uk-UA"/>
              </w:rPr>
            </w:pPr>
            <w:r w:rsidRPr="00BA5143">
              <w:rPr>
                <w:b/>
                <w:bCs/>
                <w:sz w:val="20"/>
                <w:lang w:val="en-US" w:eastAsia="uk-UA"/>
              </w:rPr>
              <w:t>Notes</w:t>
            </w:r>
          </w:p>
        </w:tc>
        <w:tc>
          <w:tcPr>
            <w:tcW w:w="1276" w:type="dxa"/>
            <w:tcBorders>
              <w:top w:val="single" w:sz="4" w:space="0" w:color="auto"/>
              <w:left w:val="single" w:sz="4" w:space="0" w:color="auto"/>
              <w:bottom w:val="single" w:sz="4" w:space="0" w:color="auto"/>
              <w:right w:val="single" w:sz="4" w:space="0" w:color="auto"/>
            </w:tcBorders>
            <w:vAlign w:val="center"/>
          </w:tcPr>
          <w:p w:rsidR="002F567A" w:rsidRPr="00BA5143" w:rsidRDefault="002F567A" w:rsidP="002F567A">
            <w:pPr>
              <w:spacing w:line="200" w:lineRule="exact"/>
              <w:jc w:val="center"/>
              <w:rPr>
                <w:b/>
                <w:bCs/>
                <w:sz w:val="20"/>
                <w:lang w:val="en-US" w:eastAsia="uk-UA"/>
              </w:rPr>
            </w:pPr>
            <w:r w:rsidRPr="00BA5143">
              <w:rPr>
                <w:b/>
                <w:bCs/>
                <w:sz w:val="20"/>
                <w:lang w:val="en-US" w:eastAsia="uk-UA"/>
              </w:rPr>
              <w:t>2018</w:t>
            </w:r>
          </w:p>
        </w:tc>
        <w:tc>
          <w:tcPr>
            <w:tcW w:w="1417" w:type="dxa"/>
            <w:tcBorders>
              <w:top w:val="single" w:sz="4" w:space="0" w:color="auto"/>
              <w:left w:val="single" w:sz="4" w:space="0" w:color="auto"/>
              <w:bottom w:val="single" w:sz="4" w:space="0" w:color="auto"/>
              <w:right w:val="single" w:sz="4" w:space="0" w:color="auto"/>
            </w:tcBorders>
            <w:vAlign w:val="center"/>
          </w:tcPr>
          <w:p w:rsidR="002F567A" w:rsidRPr="00BA5143" w:rsidRDefault="002F567A" w:rsidP="002F567A">
            <w:pPr>
              <w:spacing w:line="200" w:lineRule="exact"/>
              <w:jc w:val="center"/>
              <w:rPr>
                <w:b/>
                <w:bCs/>
                <w:sz w:val="20"/>
                <w:lang w:val="en-US" w:eastAsia="uk-UA"/>
              </w:rPr>
            </w:pPr>
            <w:r w:rsidRPr="00BA5143">
              <w:rPr>
                <w:b/>
                <w:bCs/>
                <w:sz w:val="20"/>
                <w:lang w:val="en-US" w:eastAsia="uk-UA"/>
              </w:rPr>
              <w:t>2017</w:t>
            </w:r>
          </w:p>
        </w:tc>
      </w:tr>
      <w:tr w:rsidR="002F567A"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2F567A" w:rsidRPr="00BA5143" w:rsidRDefault="002F567A" w:rsidP="002F567A">
            <w:pPr>
              <w:spacing w:line="200" w:lineRule="exact"/>
              <w:jc w:val="center"/>
              <w:rPr>
                <w:sz w:val="20"/>
                <w:lang w:val="en-US" w:eastAsia="uk-UA"/>
              </w:rPr>
            </w:pPr>
            <w:r w:rsidRPr="00BA5143">
              <w:rPr>
                <w:sz w:val="20"/>
                <w:lang w:val="en-US" w:eastAsia="uk-UA"/>
              </w:rPr>
              <w:t>1</w:t>
            </w:r>
          </w:p>
        </w:tc>
        <w:tc>
          <w:tcPr>
            <w:tcW w:w="1276" w:type="dxa"/>
            <w:tcBorders>
              <w:top w:val="single" w:sz="4" w:space="0" w:color="auto"/>
              <w:left w:val="single" w:sz="4" w:space="0" w:color="auto"/>
              <w:bottom w:val="single" w:sz="4" w:space="0" w:color="auto"/>
              <w:right w:val="single" w:sz="4" w:space="0" w:color="auto"/>
            </w:tcBorders>
          </w:tcPr>
          <w:p w:rsidR="002F567A" w:rsidRPr="00BA5143" w:rsidRDefault="002F567A" w:rsidP="002F567A">
            <w:pPr>
              <w:spacing w:line="200" w:lineRule="exact"/>
              <w:jc w:val="center"/>
              <w:rPr>
                <w:sz w:val="20"/>
                <w:lang w:val="en-US" w:eastAsia="uk-UA"/>
              </w:rPr>
            </w:pPr>
            <w:r w:rsidRPr="00BA5143">
              <w:rPr>
                <w:sz w:val="20"/>
                <w:lang w:val="en-US" w:eastAsia="uk-UA"/>
              </w:rPr>
              <w:t>2</w:t>
            </w:r>
          </w:p>
        </w:tc>
        <w:tc>
          <w:tcPr>
            <w:tcW w:w="1276" w:type="dxa"/>
            <w:tcBorders>
              <w:top w:val="single" w:sz="4" w:space="0" w:color="auto"/>
              <w:left w:val="single" w:sz="4" w:space="0" w:color="auto"/>
              <w:bottom w:val="single" w:sz="4" w:space="0" w:color="auto"/>
              <w:right w:val="single" w:sz="4" w:space="0" w:color="auto"/>
            </w:tcBorders>
          </w:tcPr>
          <w:p w:rsidR="002F567A" w:rsidRPr="00BA5143" w:rsidRDefault="002F567A" w:rsidP="002F567A">
            <w:pPr>
              <w:spacing w:line="200" w:lineRule="exact"/>
              <w:jc w:val="center"/>
              <w:rPr>
                <w:sz w:val="20"/>
                <w:lang w:val="en-US" w:eastAsia="uk-UA"/>
              </w:rPr>
            </w:pPr>
            <w:r w:rsidRPr="00BA5143">
              <w:rPr>
                <w:sz w:val="20"/>
                <w:lang w:val="en-US" w:eastAsia="uk-UA"/>
              </w:rPr>
              <w:t>3</w:t>
            </w:r>
          </w:p>
        </w:tc>
        <w:tc>
          <w:tcPr>
            <w:tcW w:w="1417" w:type="dxa"/>
            <w:tcBorders>
              <w:top w:val="single" w:sz="4" w:space="0" w:color="auto"/>
              <w:left w:val="single" w:sz="4" w:space="0" w:color="auto"/>
              <w:bottom w:val="single" w:sz="4" w:space="0" w:color="auto"/>
              <w:right w:val="single" w:sz="4" w:space="0" w:color="auto"/>
            </w:tcBorders>
          </w:tcPr>
          <w:p w:rsidR="002F567A" w:rsidRPr="00BA5143" w:rsidRDefault="002F567A" w:rsidP="002F567A">
            <w:pPr>
              <w:spacing w:line="200" w:lineRule="exact"/>
              <w:jc w:val="center"/>
              <w:rPr>
                <w:sz w:val="20"/>
                <w:lang w:val="en-US" w:eastAsia="uk-UA"/>
              </w:rPr>
            </w:pPr>
            <w:r w:rsidRPr="00BA5143">
              <w:rPr>
                <w:sz w:val="20"/>
                <w:lang w:val="en-US" w:eastAsia="uk-UA"/>
              </w:rPr>
              <w:t>4</w:t>
            </w:r>
          </w:p>
        </w:tc>
      </w:tr>
      <w:tr w:rsidR="002F567A" w:rsidRPr="006C58AD" w:rsidTr="002F567A">
        <w:trPr>
          <w:trHeight w:val="109"/>
        </w:trPr>
        <w:tc>
          <w:tcPr>
            <w:tcW w:w="9747" w:type="dxa"/>
            <w:gridSpan w:val="4"/>
            <w:tcBorders>
              <w:top w:val="single" w:sz="4" w:space="0" w:color="auto"/>
              <w:left w:val="single" w:sz="4" w:space="0" w:color="auto"/>
              <w:bottom w:val="single" w:sz="4" w:space="0" w:color="auto"/>
              <w:right w:val="single" w:sz="4" w:space="0" w:color="auto"/>
            </w:tcBorders>
          </w:tcPr>
          <w:p w:rsidR="002F567A" w:rsidRPr="00BA5143" w:rsidRDefault="007C4F8F" w:rsidP="002F567A">
            <w:pPr>
              <w:spacing w:line="200" w:lineRule="exact"/>
              <w:rPr>
                <w:sz w:val="20"/>
                <w:lang w:val="en-US" w:eastAsia="uk-UA"/>
              </w:rPr>
            </w:pPr>
            <w:r w:rsidRPr="00BA5143">
              <w:rPr>
                <w:sz w:val="20"/>
                <w:lang w:val="en-US" w:eastAsia="uk-UA"/>
              </w:rPr>
              <w:t>MONEY FUNDS FROM OPERATING ACTIVITIES</w:t>
            </w:r>
          </w:p>
        </w:tc>
      </w:tr>
      <w:tr w:rsidR="002F567A"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2F567A" w:rsidRPr="00BA5143" w:rsidRDefault="007C4F8F" w:rsidP="002F567A">
            <w:pPr>
              <w:spacing w:line="200" w:lineRule="exact"/>
              <w:rPr>
                <w:sz w:val="20"/>
                <w:lang w:val="en-US" w:eastAsia="uk-UA"/>
              </w:rPr>
            </w:pPr>
            <w:r w:rsidRPr="00BA5143">
              <w:rPr>
                <w:sz w:val="20"/>
                <w:lang w:val="en-US" w:eastAsia="uk-UA"/>
              </w:rPr>
              <w:t>Profit / (loss) before tax</w:t>
            </w:r>
          </w:p>
        </w:tc>
        <w:tc>
          <w:tcPr>
            <w:tcW w:w="1276" w:type="dxa"/>
            <w:tcBorders>
              <w:top w:val="single" w:sz="4" w:space="0" w:color="auto"/>
              <w:left w:val="single" w:sz="4" w:space="0" w:color="auto"/>
              <w:bottom w:val="single" w:sz="4" w:space="0" w:color="auto"/>
              <w:right w:val="single" w:sz="4" w:space="0" w:color="auto"/>
            </w:tcBorders>
          </w:tcPr>
          <w:p w:rsidR="002F567A" w:rsidRPr="00BA5143" w:rsidRDefault="002F567A" w:rsidP="002F567A">
            <w:pPr>
              <w:spacing w:line="200" w:lineRule="exact"/>
              <w:jc w:val="center"/>
              <w:rPr>
                <w:sz w:val="20"/>
                <w:lang w:val="en-US" w:eastAsia="uk-UA"/>
              </w:rPr>
            </w:pPr>
            <w:r w:rsidRPr="00BA5143">
              <w:rPr>
                <w:sz w:val="20"/>
                <w:lang w:val="en-US" w:eastAsia="uk-UA"/>
              </w:rPr>
              <w:t>  </w:t>
            </w:r>
          </w:p>
        </w:tc>
        <w:tc>
          <w:tcPr>
            <w:tcW w:w="1276" w:type="dxa"/>
            <w:tcBorders>
              <w:top w:val="single" w:sz="4" w:space="0" w:color="auto"/>
              <w:left w:val="single" w:sz="4" w:space="0" w:color="auto"/>
              <w:bottom w:val="single" w:sz="4" w:space="0" w:color="auto"/>
              <w:right w:val="single" w:sz="4" w:space="0" w:color="auto"/>
            </w:tcBorders>
          </w:tcPr>
          <w:p w:rsidR="002F567A" w:rsidRPr="00BA5143" w:rsidRDefault="002F567A" w:rsidP="002F567A">
            <w:pPr>
              <w:spacing w:line="200" w:lineRule="exact"/>
              <w:jc w:val="right"/>
              <w:rPr>
                <w:sz w:val="20"/>
                <w:lang w:val="en-US" w:eastAsia="uk-UA"/>
              </w:rPr>
            </w:pPr>
            <w:r w:rsidRPr="00BA5143">
              <w:rPr>
                <w:sz w:val="20"/>
                <w:lang w:val="en-US" w:eastAsia="uk-UA"/>
              </w:rPr>
              <w:t>8 151</w:t>
            </w:r>
          </w:p>
        </w:tc>
        <w:tc>
          <w:tcPr>
            <w:tcW w:w="1417" w:type="dxa"/>
            <w:tcBorders>
              <w:top w:val="single" w:sz="4" w:space="0" w:color="auto"/>
              <w:left w:val="single" w:sz="4" w:space="0" w:color="auto"/>
              <w:bottom w:val="single" w:sz="4" w:space="0" w:color="auto"/>
              <w:right w:val="single" w:sz="4" w:space="0" w:color="auto"/>
            </w:tcBorders>
          </w:tcPr>
          <w:p w:rsidR="002F567A" w:rsidRPr="00BA5143" w:rsidRDefault="002F567A" w:rsidP="002F567A">
            <w:pPr>
              <w:spacing w:line="200" w:lineRule="exact"/>
              <w:jc w:val="right"/>
              <w:rPr>
                <w:sz w:val="20"/>
                <w:lang w:val="en-US" w:eastAsia="uk-UA"/>
              </w:rPr>
            </w:pPr>
            <w:r w:rsidRPr="00BA5143">
              <w:rPr>
                <w:sz w:val="20"/>
                <w:lang w:val="en-US" w:eastAsia="uk-UA"/>
              </w:rPr>
              <w:t>(1 412)</w:t>
            </w:r>
          </w:p>
        </w:tc>
      </w:tr>
      <w:tr w:rsidR="002F567A" w:rsidRPr="00BA5143" w:rsidTr="002F567A">
        <w:trPr>
          <w:trHeight w:val="109"/>
        </w:trPr>
        <w:tc>
          <w:tcPr>
            <w:tcW w:w="9747" w:type="dxa"/>
            <w:gridSpan w:val="4"/>
            <w:tcBorders>
              <w:top w:val="single" w:sz="4" w:space="0" w:color="auto"/>
              <w:left w:val="single" w:sz="4" w:space="0" w:color="auto"/>
              <w:bottom w:val="single" w:sz="4" w:space="0" w:color="auto"/>
              <w:right w:val="single" w:sz="4" w:space="0" w:color="auto"/>
            </w:tcBorders>
          </w:tcPr>
          <w:p w:rsidR="002F567A" w:rsidRPr="00BA5143" w:rsidRDefault="007C4F8F" w:rsidP="002F567A">
            <w:pPr>
              <w:spacing w:line="200" w:lineRule="exact"/>
              <w:rPr>
                <w:sz w:val="20"/>
                <w:lang w:val="en-US" w:eastAsia="uk-UA"/>
              </w:rPr>
            </w:pPr>
            <w:r w:rsidRPr="00BA5143">
              <w:rPr>
                <w:sz w:val="20"/>
                <w:lang w:val="en-US" w:eastAsia="uk-UA"/>
              </w:rPr>
              <w:t>Adjustment:</w:t>
            </w:r>
          </w:p>
        </w:tc>
      </w:tr>
      <w:tr w:rsidR="007C4F8F"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rPr>
                <w:sz w:val="20"/>
                <w:lang w:val="en-US" w:eastAsia="uk-UA"/>
              </w:rPr>
            </w:pPr>
            <w:r w:rsidRPr="00BA5143">
              <w:rPr>
                <w:sz w:val="20"/>
                <w:lang w:val="en-US" w:eastAsia="uk-UA"/>
              </w:rPr>
              <w:t>Depreciation and amortization</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center"/>
              <w:rPr>
                <w:sz w:val="20"/>
                <w:lang w:val="en-US" w:eastAsia="uk-UA"/>
              </w:rPr>
            </w:pPr>
            <w:r w:rsidRPr="00BA5143">
              <w:rPr>
                <w:sz w:val="20"/>
                <w:lang w:val="en-US" w:eastAsia="uk-UA"/>
              </w:rPr>
              <w:t>8, 9</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712</w:t>
            </w:r>
          </w:p>
        </w:tc>
        <w:tc>
          <w:tcPr>
            <w:tcW w:w="1417"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620</w:t>
            </w:r>
          </w:p>
        </w:tc>
      </w:tr>
      <w:tr w:rsidR="007C4F8F" w:rsidRPr="00BA5143" w:rsidTr="002F567A">
        <w:trPr>
          <w:trHeight w:val="157"/>
        </w:trPr>
        <w:tc>
          <w:tcPr>
            <w:tcW w:w="5778"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rPr>
                <w:sz w:val="20"/>
                <w:lang w:val="en-US" w:eastAsia="uk-UA"/>
              </w:rPr>
            </w:pPr>
            <w:r w:rsidRPr="00BA5143">
              <w:rPr>
                <w:sz w:val="20"/>
                <w:lang w:val="en-US" w:eastAsia="uk-UA"/>
              </w:rPr>
              <w:t>Net increase / (decrease) in provisions for impairment of assets</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center"/>
              <w:rPr>
                <w:sz w:val="20"/>
                <w:lang w:val="en-US" w:eastAsia="uk-UA"/>
              </w:rPr>
            </w:pPr>
            <w:r w:rsidRPr="00BA5143">
              <w:rPr>
                <w:sz w:val="20"/>
                <w:lang w:val="en-US" w:eastAsia="uk-UA"/>
              </w:rPr>
              <w:t>6, 10</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90</w:t>
            </w:r>
          </w:p>
        </w:tc>
        <w:tc>
          <w:tcPr>
            <w:tcW w:w="1417"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w:t>
            </w:r>
          </w:p>
        </w:tc>
      </w:tr>
      <w:tr w:rsidR="007C4F8F"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rPr>
                <w:sz w:val="20"/>
                <w:lang w:val="en-US" w:eastAsia="uk-UA"/>
              </w:rPr>
            </w:pPr>
            <w:r w:rsidRPr="00BA5143">
              <w:rPr>
                <w:sz w:val="20"/>
                <w:lang w:val="en-US" w:eastAsia="uk-UA"/>
              </w:rPr>
              <w:t>Amortization of discount / (bonus)</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center"/>
              <w:rPr>
                <w:sz w:val="20"/>
                <w:lang w:val="en-US" w:eastAsia="uk-UA"/>
              </w:rPr>
            </w:pPr>
            <w:r w:rsidRPr="00BA5143">
              <w:rPr>
                <w:sz w:val="20"/>
                <w:lang w:val="en-US" w:eastAsia="uk-UA"/>
              </w:rPr>
              <w:t> </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2 107</w:t>
            </w:r>
          </w:p>
        </w:tc>
        <w:tc>
          <w:tcPr>
            <w:tcW w:w="1417"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(3 040)</w:t>
            </w:r>
          </w:p>
        </w:tc>
      </w:tr>
      <w:tr w:rsidR="007C4F8F"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rPr>
                <w:sz w:val="20"/>
                <w:lang w:val="en-US" w:eastAsia="uk-UA"/>
              </w:rPr>
            </w:pPr>
            <w:r w:rsidRPr="00BA5143">
              <w:rPr>
                <w:sz w:val="20"/>
                <w:lang w:val="en-US" w:eastAsia="uk-UA"/>
              </w:rPr>
              <w:t>The result of operations with foreign currency</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center"/>
              <w:rPr>
                <w:sz w:val="20"/>
                <w:lang w:val="en-US" w:eastAsia="uk-UA"/>
              </w:rPr>
            </w:pPr>
            <w:r w:rsidRPr="00BA5143">
              <w:rPr>
                <w:sz w:val="20"/>
                <w:lang w:val="en-US" w:eastAsia="uk-UA"/>
              </w:rPr>
              <w:t> </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34</w:t>
            </w:r>
          </w:p>
        </w:tc>
        <w:tc>
          <w:tcPr>
            <w:tcW w:w="1417"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(32)</w:t>
            </w:r>
          </w:p>
        </w:tc>
      </w:tr>
      <w:tr w:rsidR="007C4F8F"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rPr>
                <w:sz w:val="20"/>
                <w:lang w:val="en-US" w:eastAsia="uk-UA"/>
              </w:rPr>
            </w:pPr>
            <w:r w:rsidRPr="00BA5143">
              <w:rPr>
                <w:sz w:val="20"/>
                <w:lang w:val="en-US" w:eastAsia="uk-UA"/>
              </w:rPr>
              <w:t>(Accrued income)</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center"/>
              <w:rPr>
                <w:sz w:val="20"/>
                <w:lang w:val="en-US" w:eastAsia="uk-UA"/>
              </w:rPr>
            </w:pPr>
            <w:r w:rsidRPr="00BA5143">
              <w:rPr>
                <w:sz w:val="20"/>
                <w:lang w:val="en-US" w:eastAsia="uk-UA"/>
              </w:rPr>
              <w:t>  </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(3 063)</w:t>
            </w:r>
          </w:p>
        </w:tc>
        <w:tc>
          <w:tcPr>
            <w:tcW w:w="1417"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(942)</w:t>
            </w:r>
          </w:p>
        </w:tc>
      </w:tr>
      <w:tr w:rsidR="007C4F8F"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rPr>
                <w:sz w:val="20"/>
                <w:lang w:val="en-US" w:eastAsia="uk-UA"/>
              </w:rPr>
            </w:pPr>
            <w:r w:rsidRPr="00BA5143">
              <w:rPr>
                <w:sz w:val="20"/>
                <w:lang w:val="en-US" w:eastAsia="uk-UA"/>
              </w:rPr>
              <w:t>Accrued expenses</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center"/>
              <w:rPr>
                <w:sz w:val="20"/>
                <w:lang w:val="en-US" w:eastAsia="uk-UA"/>
              </w:rPr>
            </w:pPr>
            <w:r w:rsidRPr="00BA5143">
              <w:rPr>
                <w:sz w:val="20"/>
                <w:lang w:val="en-US" w:eastAsia="uk-UA"/>
              </w:rPr>
              <w:t>  </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highlight w:val="yellow"/>
                <w:lang w:val="en-US" w:eastAsia="uk-UA"/>
              </w:rPr>
            </w:pPr>
            <w:r w:rsidRPr="00BA5143">
              <w:rPr>
                <w:sz w:val="20"/>
                <w:lang w:val="en-US" w:eastAsia="uk-UA"/>
              </w:rPr>
              <w:t>75</w:t>
            </w:r>
          </w:p>
        </w:tc>
        <w:tc>
          <w:tcPr>
            <w:tcW w:w="1417"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(298)</w:t>
            </w:r>
          </w:p>
        </w:tc>
      </w:tr>
      <w:tr w:rsidR="007C4F8F"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rPr>
                <w:sz w:val="20"/>
                <w:lang w:val="en-US" w:eastAsia="uk-UA"/>
              </w:rPr>
            </w:pPr>
            <w:r w:rsidRPr="00BA5143">
              <w:rPr>
                <w:sz w:val="20"/>
                <w:lang w:val="en-US" w:eastAsia="uk-UA"/>
              </w:rPr>
              <w:t>Another movement of funds that is not monetary</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center"/>
              <w:rPr>
                <w:sz w:val="20"/>
                <w:lang w:val="en-US" w:eastAsia="uk-UA"/>
              </w:rPr>
            </w:pPr>
            <w:r w:rsidRPr="00BA5143">
              <w:rPr>
                <w:sz w:val="20"/>
                <w:lang w:val="en-US" w:eastAsia="uk-UA"/>
              </w:rPr>
              <w:t>12</w:t>
            </w:r>
          </w:p>
        </w:tc>
        <w:tc>
          <w:tcPr>
            <w:tcW w:w="1276"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(111)</w:t>
            </w:r>
          </w:p>
        </w:tc>
        <w:tc>
          <w:tcPr>
            <w:tcW w:w="1417" w:type="dxa"/>
            <w:tcBorders>
              <w:top w:val="single" w:sz="4" w:space="0" w:color="auto"/>
              <w:left w:val="single" w:sz="4" w:space="0" w:color="auto"/>
              <w:bottom w:val="single" w:sz="4" w:space="0" w:color="auto"/>
              <w:right w:val="single" w:sz="4" w:space="0" w:color="auto"/>
            </w:tcBorders>
          </w:tcPr>
          <w:p w:rsidR="007C4F8F" w:rsidRPr="00BA5143" w:rsidRDefault="007C4F8F" w:rsidP="007C4F8F">
            <w:pPr>
              <w:spacing w:line="200" w:lineRule="exact"/>
              <w:jc w:val="right"/>
              <w:rPr>
                <w:sz w:val="20"/>
                <w:lang w:val="en-US" w:eastAsia="uk-UA"/>
              </w:rPr>
            </w:pPr>
            <w:r w:rsidRPr="00BA5143">
              <w:rPr>
                <w:sz w:val="20"/>
                <w:lang w:val="en-US" w:eastAsia="uk-UA"/>
              </w:rPr>
              <w:t>(5 882)</w:t>
            </w:r>
          </w:p>
        </w:tc>
      </w:tr>
      <w:tr w:rsidR="002F567A" w:rsidRPr="00BA5143" w:rsidTr="002F567A">
        <w:trPr>
          <w:trHeight w:val="280"/>
        </w:trPr>
        <w:tc>
          <w:tcPr>
            <w:tcW w:w="5778" w:type="dxa"/>
            <w:tcBorders>
              <w:top w:val="single" w:sz="4" w:space="0" w:color="auto"/>
              <w:left w:val="single" w:sz="4" w:space="0" w:color="auto"/>
              <w:bottom w:val="single" w:sz="4" w:space="0" w:color="auto"/>
              <w:right w:val="single" w:sz="4" w:space="0" w:color="auto"/>
            </w:tcBorders>
          </w:tcPr>
          <w:p w:rsidR="002F567A" w:rsidRPr="00BA5143" w:rsidRDefault="00F14CE7" w:rsidP="002F567A">
            <w:pPr>
              <w:spacing w:line="200" w:lineRule="exact"/>
              <w:rPr>
                <w:b/>
                <w:bCs/>
                <w:sz w:val="20"/>
                <w:lang w:val="en-US" w:eastAsia="uk-UA"/>
              </w:rPr>
            </w:pPr>
            <w:r w:rsidRPr="00BA5143">
              <w:rPr>
                <w:b/>
                <w:bCs/>
                <w:sz w:val="20"/>
                <w:lang w:val="en-US" w:eastAsia="uk-UA"/>
              </w:rPr>
              <w:t>Net cash profit/(loss) from operating activities to changes in operating assets and liabilities</w:t>
            </w:r>
          </w:p>
        </w:tc>
        <w:tc>
          <w:tcPr>
            <w:tcW w:w="1276" w:type="dxa"/>
            <w:tcBorders>
              <w:top w:val="single" w:sz="4" w:space="0" w:color="auto"/>
              <w:left w:val="single" w:sz="4" w:space="0" w:color="auto"/>
              <w:bottom w:val="single" w:sz="4" w:space="0" w:color="auto"/>
              <w:right w:val="single" w:sz="4" w:space="0" w:color="auto"/>
            </w:tcBorders>
          </w:tcPr>
          <w:p w:rsidR="002F567A" w:rsidRPr="00BA5143" w:rsidRDefault="002F567A" w:rsidP="002F567A">
            <w:pPr>
              <w:spacing w:line="200" w:lineRule="exact"/>
              <w:jc w:val="center"/>
              <w:rPr>
                <w:sz w:val="20"/>
                <w:lang w:val="en-US" w:eastAsia="uk-UA"/>
              </w:rPr>
            </w:pPr>
            <w:r w:rsidRPr="00BA5143">
              <w:rPr>
                <w:sz w:val="20"/>
                <w:lang w:val="en-US" w:eastAsia="uk-UA"/>
              </w:rPr>
              <w:t>  </w:t>
            </w:r>
          </w:p>
        </w:tc>
        <w:tc>
          <w:tcPr>
            <w:tcW w:w="1276" w:type="dxa"/>
            <w:tcBorders>
              <w:top w:val="single" w:sz="4" w:space="0" w:color="auto"/>
              <w:left w:val="single" w:sz="4" w:space="0" w:color="auto"/>
              <w:bottom w:val="single" w:sz="4" w:space="0" w:color="auto"/>
              <w:right w:val="single" w:sz="4" w:space="0" w:color="auto"/>
            </w:tcBorders>
          </w:tcPr>
          <w:p w:rsidR="002F567A" w:rsidRPr="00BA5143" w:rsidRDefault="002F567A" w:rsidP="002F567A">
            <w:pPr>
              <w:spacing w:line="200" w:lineRule="exact"/>
              <w:jc w:val="right"/>
              <w:rPr>
                <w:b/>
                <w:bCs/>
                <w:sz w:val="20"/>
                <w:lang w:val="en-US" w:eastAsia="uk-UA"/>
              </w:rPr>
            </w:pPr>
            <w:r w:rsidRPr="00BA5143">
              <w:rPr>
                <w:b/>
                <w:bCs/>
                <w:sz w:val="20"/>
                <w:lang w:val="en-US" w:eastAsia="uk-UA"/>
              </w:rPr>
              <w:t>7 995</w:t>
            </w:r>
          </w:p>
        </w:tc>
        <w:tc>
          <w:tcPr>
            <w:tcW w:w="1417" w:type="dxa"/>
            <w:tcBorders>
              <w:top w:val="single" w:sz="4" w:space="0" w:color="auto"/>
              <w:left w:val="single" w:sz="4" w:space="0" w:color="auto"/>
              <w:bottom w:val="single" w:sz="4" w:space="0" w:color="auto"/>
              <w:right w:val="single" w:sz="4" w:space="0" w:color="auto"/>
            </w:tcBorders>
          </w:tcPr>
          <w:p w:rsidR="002F567A" w:rsidRPr="00BA5143" w:rsidRDefault="002F567A" w:rsidP="002F567A">
            <w:pPr>
              <w:spacing w:line="200" w:lineRule="exact"/>
              <w:jc w:val="right"/>
              <w:rPr>
                <w:b/>
                <w:bCs/>
                <w:sz w:val="20"/>
                <w:lang w:val="en-US" w:eastAsia="uk-UA"/>
              </w:rPr>
            </w:pPr>
            <w:r w:rsidRPr="00BA5143">
              <w:rPr>
                <w:b/>
                <w:bCs/>
                <w:sz w:val="20"/>
                <w:lang w:val="en-US" w:eastAsia="uk-UA"/>
              </w:rPr>
              <w:t>(10 986)</w:t>
            </w:r>
          </w:p>
        </w:tc>
      </w:tr>
      <w:tr w:rsidR="002F567A" w:rsidRPr="006C58AD" w:rsidTr="002F567A">
        <w:trPr>
          <w:trHeight w:val="109"/>
        </w:trPr>
        <w:tc>
          <w:tcPr>
            <w:tcW w:w="9747" w:type="dxa"/>
            <w:gridSpan w:val="4"/>
            <w:tcBorders>
              <w:top w:val="single" w:sz="4" w:space="0" w:color="auto"/>
              <w:left w:val="single" w:sz="4" w:space="0" w:color="auto"/>
              <w:bottom w:val="single" w:sz="4" w:space="0" w:color="auto"/>
              <w:right w:val="single" w:sz="4" w:space="0" w:color="auto"/>
            </w:tcBorders>
          </w:tcPr>
          <w:p w:rsidR="002F567A" w:rsidRPr="00BA5143" w:rsidRDefault="00F14CE7" w:rsidP="002F567A">
            <w:pPr>
              <w:spacing w:line="200" w:lineRule="exact"/>
              <w:rPr>
                <w:sz w:val="20"/>
                <w:lang w:val="en-US" w:eastAsia="uk-UA"/>
              </w:rPr>
            </w:pPr>
            <w:r w:rsidRPr="00BA5143">
              <w:rPr>
                <w:sz w:val="20"/>
                <w:lang w:val="en-US" w:eastAsia="uk-UA"/>
              </w:rPr>
              <w:t>Changes in operating assets and liabilities:</w:t>
            </w:r>
          </w:p>
        </w:tc>
      </w:tr>
      <w:tr w:rsidR="00F14CE7" w:rsidRPr="00BA5143" w:rsidTr="002F567A">
        <w:trPr>
          <w:trHeight w:val="134"/>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Net (increase) / decrease in other financial assets</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sz w:val="20"/>
                <w:lang w:val="en-US" w:eastAsia="uk-UA"/>
              </w:rPr>
            </w:pPr>
            <w:r w:rsidRPr="00BA5143">
              <w:rPr>
                <w:sz w:val="20"/>
                <w:lang w:val="en-US" w:eastAsia="uk-UA"/>
              </w:rPr>
              <w:t>-</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sz w:val="20"/>
                <w:lang w:val="en-US" w:eastAsia="uk-UA"/>
              </w:rPr>
            </w:pPr>
            <w:r w:rsidRPr="00BA5143">
              <w:rPr>
                <w:sz w:val="20"/>
                <w:lang w:val="en-US" w:eastAsia="uk-UA"/>
              </w:rPr>
              <w:t>31</w:t>
            </w:r>
          </w:p>
        </w:tc>
      </w:tr>
      <w:tr w:rsidR="00F14CE7"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Net (increase) / decrease in other assets</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10</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sz w:val="20"/>
                <w:highlight w:val="yellow"/>
                <w:lang w:val="en-US" w:eastAsia="uk-UA"/>
              </w:rPr>
            </w:pPr>
            <w:r w:rsidRPr="00BA5143">
              <w:rPr>
                <w:sz w:val="20"/>
                <w:lang w:val="en-US" w:eastAsia="uk-UA"/>
              </w:rPr>
              <w:t>(1 996)</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sz w:val="20"/>
                <w:lang w:val="en-US" w:eastAsia="uk-UA"/>
              </w:rPr>
            </w:pPr>
            <w:r w:rsidRPr="00BA5143">
              <w:rPr>
                <w:sz w:val="20"/>
                <w:lang w:val="en-US" w:eastAsia="uk-UA"/>
              </w:rPr>
              <w:t>(15)</w:t>
            </w:r>
          </w:p>
        </w:tc>
      </w:tr>
      <w:tr w:rsidR="00F14CE7"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Net increase / (decrease) in customer funds</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11</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sz w:val="20"/>
                <w:lang w:val="en-US" w:eastAsia="uk-UA"/>
              </w:rPr>
            </w:pPr>
            <w:r w:rsidRPr="00BA5143">
              <w:rPr>
                <w:sz w:val="20"/>
                <w:lang w:val="en-US" w:eastAsia="uk-UA"/>
              </w:rPr>
              <w:t>(1 927)</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sz w:val="20"/>
                <w:lang w:val="en-US" w:eastAsia="uk-UA"/>
              </w:rPr>
            </w:pPr>
            <w:r w:rsidRPr="00BA5143">
              <w:rPr>
                <w:sz w:val="20"/>
                <w:lang w:val="en-US" w:eastAsia="uk-UA"/>
              </w:rPr>
              <w:t>2 524</w:t>
            </w:r>
          </w:p>
        </w:tc>
      </w:tr>
      <w:tr w:rsidR="00F14CE7" w:rsidRPr="00BA5143" w:rsidTr="002F567A">
        <w:trPr>
          <w:trHeight w:val="208"/>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Net increase / (decrease) in other financial liabilities</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highlight w:val="yellow"/>
                <w:lang w:val="en-US" w:eastAsia="uk-UA"/>
              </w:rPr>
            </w:pP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sz w:val="20"/>
                <w:lang w:val="en-US" w:eastAsia="uk-UA"/>
              </w:rPr>
            </w:pPr>
            <w:r w:rsidRPr="00BA5143">
              <w:rPr>
                <w:sz w:val="20"/>
                <w:lang w:val="en-US" w:eastAsia="uk-UA"/>
              </w:rPr>
              <w:t>4</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sz w:val="20"/>
                <w:lang w:val="en-US" w:eastAsia="uk-UA"/>
              </w:rPr>
            </w:pPr>
            <w:r w:rsidRPr="00BA5143">
              <w:rPr>
                <w:sz w:val="20"/>
                <w:lang w:val="en-US" w:eastAsia="uk-UA"/>
              </w:rPr>
              <w:t>(3)</w:t>
            </w:r>
          </w:p>
        </w:tc>
      </w:tr>
      <w:tr w:rsidR="00F14CE7" w:rsidRPr="00BA5143" w:rsidTr="002F567A">
        <w:trPr>
          <w:trHeight w:val="208"/>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Net increase / (decrease) in other liabilities</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highlight w:val="yellow"/>
                <w:lang w:val="en-US" w:eastAsia="uk-UA"/>
              </w:rPr>
            </w:pPr>
            <w:r w:rsidRPr="00BA5143">
              <w:rPr>
                <w:sz w:val="20"/>
                <w:lang w:val="en-US" w:eastAsia="uk-UA"/>
              </w:rPr>
              <w:t>13</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sz w:val="20"/>
                <w:lang w:val="en-US" w:eastAsia="uk-UA"/>
              </w:rPr>
            </w:pPr>
            <w:r w:rsidRPr="00BA5143">
              <w:rPr>
                <w:sz w:val="20"/>
                <w:lang w:val="en-US" w:eastAsia="uk-UA"/>
              </w:rPr>
              <w:t>(3)</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sz w:val="20"/>
                <w:lang w:val="en-US" w:eastAsia="uk-UA"/>
              </w:rPr>
            </w:pPr>
            <w:r w:rsidRPr="00BA5143">
              <w:rPr>
                <w:sz w:val="20"/>
                <w:lang w:val="en-US" w:eastAsia="uk-UA"/>
              </w:rPr>
              <w:t>(94)</w:t>
            </w:r>
          </w:p>
        </w:tc>
      </w:tr>
      <w:tr w:rsidR="00F14CE7" w:rsidRPr="00BA5143" w:rsidTr="002F567A">
        <w:trPr>
          <w:trHeight w:val="307"/>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b/>
                <w:bCs/>
                <w:sz w:val="20"/>
                <w:lang w:val="en-US" w:eastAsia="uk-UA"/>
              </w:rPr>
            </w:pPr>
            <w:r w:rsidRPr="00BA5143">
              <w:rPr>
                <w:b/>
                <w:bCs/>
                <w:sz w:val="20"/>
                <w:lang w:val="en-US" w:eastAsia="uk-UA"/>
              </w:rPr>
              <w:t>Net cash received / (used) from operating activities before income tax</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  </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highlight w:val="yellow"/>
                <w:lang w:val="en-US" w:eastAsia="uk-UA"/>
              </w:rPr>
            </w:pPr>
            <w:r w:rsidRPr="00BA5143">
              <w:rPr>
                <w:b/>
                <w:bCs/>
                <w:sz w:val="20"/>
                <w:lang w:val="en-US" w:eastAsia="uk-UA"/>
              </w:rPr>
              <w:t>4 073</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lang w:val="en-US" w:eastAsia="uk-UA"/>
              </w:rPr>
            </w:pPr>
            <w:r w:rsidRPr="00BA5143">
              <w:rPr>
                <w:b/>
                <w:bCs/>
                <w:sz w:val="20"/>
                <w:lang w:val="en-US" w:eastAsia="uk-UA"/>
              </w:rPr>
              <w:t>(8 543)</w:t>
            </w:r>
          </w:p>
        </w:tc>
      </w:tr>
      <w:tr w:rsidR="00F14CE7"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Income tax paid</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 </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Cs/>
                <w:sz w:val="20"/>
                <w:lang w:val="en-US" w:eastAsia="uk-UA"/>
              </w:rPr>
            </w:pPr>
            <w:r w:rsidRPr="00BA5143">
              <w:rPr>
                <w:bCs/>
                <w:sz w:val="20"/>
                <w:lang w:val="en-US" w:eastAsia="uk-UA"/>
              </w:rPr>
              <w:t>-</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Cs/>
                <w:sz w:val="20"/>
                <w:lang w:val="en-US" w:eastAsia="uk-UA"/>
              </w:rPr>
            </w:pPr>
            <w:r w:rsidRPr="00BA5143">
              <w:rPr>
                <w:bCs/>
                <w:sz w:val="20"/>
                <w:lang w:val="en-US" w:eastAsia="uk-UA"/>
              </w:rPr>
              <w:t>-</w:t>
            </w:r>
          </w:p>
        </w:tc>
      </w:tr>
      <w:tr w:rsidR="00F14CE7" w:rsidRPr="00BA5143" w:rsidTr="002F567A">
        <w:trPr>
          <w:trHeight w:val="208"/>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b/>
                <w:bCs/>
                <w:sz w:val="20"/>
                <w:lang w:val="en-US" w:eastAsia="uk-UA"/>
              </w:rPr>
            </w:pPr>
            <w:r w:rsidRPr="00BA5143">
              <w:rPr>
                <w:b/>
                <w:bCs/>
                <w:sz w:val="20"/>
                <w:lang w:val="en-US" w:eastAsia="uk-UA"/>
              </w:rPr>
              <w:t>Net cash received / (used) from operating activities</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 </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lang w:val="en-US" w:eastAsia="uk-UA"/>
              </w:rPr>
            </w:pPr>
            <w:r w:rsidRPr="00BA5143">
              <w:rPr>
                <w:b/>
                <w:bCs/>
                <w:sz w:val="20"/>
                <w:lang w:val="en-US" w:eastAsia="uk-UA"/>
              </w:rPr>
              <w:t>4 073</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lang w:val="en-US" w:eastAsia="uk-UA"/>
              </w:rPr>
            </w:pPr>
            <w:r w:rsidRPr="00BA5143">
              <w:rPr>
                <w:b/>
                <w:bCs/>
                <w:sz w:val="20"/>
                <w:lang w:val="en-US" w:eastAsia="uk-UA"/>
              </w:rPr>
              <w:t>(8 543)</w:t>
            </w:r>
          </w:p>
        </w:tc>
      </w:tr>
      <w:tr w:rsidR="002F567A" w:rsidRPr="006C58AD" w:rsidTr="002F567A">
        <w:trPr>
          <w:trHeight w:val="109"/>
        </w:trPr>
        <w:tc>
          <w:tcPr>
            <w:tcW w:w="9747" w:type="dxa"/>
            <w:gridSpan w:val="4"/>
            <w:tcBorders>
              <w:top w:val="single" w:sz="4" w:space="0" w:color="auto"/>
              <w:left w:val="single" w:sz="4" w:space="0" w:color="auto"/>
              <w:bottom w:val="single" w:sz="4" w:space="0" w:color="auto"/>
              <w:right w:val="single" w:sz="4" w:space="0" w:color="auto"/>
            </w:tcBorders>
          </w:tcPr>
          <w:p w:rsidR="002F567A" w:rsidRPr="00BA5143" w:rsidRDefault="00F14CE7" w:rsidP="002F567A">
            <w:pPr>
              <w:spacing w:line="200" w:lineRule="exact"/>
              <w:rPr>
                <w:sz w:val="20"/>
                <w:lang w:val="en-US" w:eastAsia="uk-UA"/>
              </w:rPr>
            </w:pPr>
            <w:r w:rsidRPr="00BA5143">
              <w:rPr>
                <w:sz w:val="20"/>
                <w:lang w:val="en-US" w:eastAsia="uk-UA"/>
              </w:rPr>
              <w:t>MONEY FUNDS FROM INVESTMENT ACTIVITIES</w:t>
            </w:r>
          </w:p>
        </w:tc>
      </w:tr>
      <w:tr w:rsidR="00F14CE7" w:rsidRPr="00BA5143" w:rsidTr="002F567A">
        <w:trPr>
          <w:trHeight w:val="102"/>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Purchase of securities in the bank's portfolio to maturity</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4CE7" w:rsidRPr="00BA5143" w:rsidRDefault="00F14CE7" w:rsidP="00F14CE7">
            <w:pPr>
              <w:spacing w:line="200" w:lineRule="exact"/>
              <w:jc w:val="right"/>
              <w:rPr>
                <w:sz w:val="20"/>
                <w:lang w:val="en-US" w:eastAsia="uk-UA"/>
              </w:rPr>
            </w:pPr>
            <w:r w:rsidRPr="00BA5143">
              <w:rPr>
                <w:sz w:val="20"/>
                <w:lang w:val="en-US" w:eastAsia="uk-UA"/>
              </w:rPr>
              <w:t>(2 310 991)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4CE7" w:rsidRPr="00BA5143" w:rsidRDefault="00F14CE7" w:rsidP="00F14CE7">
            <w:pPr>
              <w:spacing w:line="200" w:lineRule="exact"/>
              <w:jc w:val="right"/>
              <w:rPr>
                <w:sz w:val="20"/>
                <w:lang w:val="en-US" w:eastAsia="uk-UA"/>
              </w:rPr>
            </w:pPr>
            <w:r w:rsidRPr="00BA5143">
              <w:rPr>
                <w:sz w:val="20"/>
                <w:lang w:val="en-US" w:eastAsia="uk-UA"/>
              </w:rPr>
              <w:t>(1 269 428)</w:t>
            </w:r>
          </w:p>
        </w:tc>
      </w:tr>
      <w:tr w:rsidR="00F14CE7" w:rsidRPr="00BA5143" w:rsidTr="002F567A">
        <w:trPr>
          <w:trHeight w:val="208"/>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Proceeds from redemption of securities in the bank's portfolio until maturity</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4CE7" w:rsidRPr="00BA5143" w:rsidRDefault="00F14CE7" w:rsidP="00F14CE7">
            <w:pPr>
              <w:spacing w:line="200" w:lineRule="exact"/>
              <w:jc w:val="right"/>
              <w:rPr>
                <w:sz w:val="20"/>
                <w:lang w:val="en-US" w:eastAsia="uk-UA"/>
              </w:rPr>
            </w:pPr>
            <w:r w:rsidRPr="00BA5143">
              <w:rPr>
                <w:sz w:val="20"/>
                <w:lang w:val="en-US" w:eastAsia="uk-UA"/>
              </w:rPr>
              <w:t>2 295 498</w:t>
            </w:r>
          </w:p>
          <w:p w:rsidR="00F14CE7" w:rsidRPr="00BA5143" w:rsidRDefault="00F14CE7" w:rsidP="00F14CE7">
            <w:pPr>
              <w:spacing w:line="200" w:lineRule="exact"/>
              <w:jc w:val="right"/>
              <w:rPr>
                <w:sz w:val="20"/>
                <w:lang w:val="en-US" w:eastAsia="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4CE7" w:rsidRPr="00BA5143" w:rsidRDefault="00F14CE7" w:rsidP="00F14CE7">
            <w:pPr>
              <w:spacing w:line="200" w:lineRule="exact"/>
              <w:jc w:val="right"/>
              <w:rPr>
                <w:sz w:val="20"/>
                <w:lang w:val="en-US" w:eastAsia="uk-UA"/>
              </w:rPr>
            </w:pPr>
            <w:r w:rsidRPr="00BA5143">
              <w:rPr>
                <w:sz w:val="20"/>
                <w:lang w:val="en-US" w:eastAsia="uk-UA"/>
              </w:rPr>
              <w:t>1 184 445</w:t>
            </w:r>
          </w:p>
        </w:tc>
      </w:tr>
      <w:tr w:rsidR="00F14CE7"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Purchase of fixed assets</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4CE7" w:rsidRPr="00BA5143" w:rsidRDefault="00F14CE7" w:rsidP="00F14CE7">
            <w:pPr>
              <w:spacing w:line="200" w:lineRule="exact"/>
              <w:jc w:val="right"/>
              <w:rPr>
                <w:sz w:val="20"/>
                <w:lang w:val="en-US" w:eastAsia="uk-UA"/>
              </w:rPr>
            </w:pPr>
            <w:r w:rsidRPr="00BA5143">
              <w:rPr>
                <w:sz w:val="20"/>
                <w:lang w:val="en-US" w:eastAsia="uk-UA"/>
              </w:rPr>
              <w:t>(479)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4CE7" w:rsidRPr="00BA5143" w:rsidRDefault="00F14CE7" w:rsidP="00F14CE7">
            <w:pPr>
              <w:spacing w:line="200" w:lineRule="exact"/>
              <w:jc w:val="right"/>
              <w:rPr>
                <w:sz w:val="20"/>
                <w:lang w:val="en-US" w:eastAsia="uk-UA"/>
              </w:rPr>
            </w:pPr>
            <w:r w:rsidRPr="00BA5143">
              <w:rPr>
                <w:sz w:val="20"/>
                <w:lang w:val="en-US" w:eastAsia="uk-UA"/>
              </w:rPr>
              <w:t>(245)</w:t>
            </w:r>
          </w:p>
        </w:tc>
      </w:tr>
      <w:tr w:rsidR="00F14CE7"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Purchase of investment property</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4CE7" w:rsidRPr="00BA5143" w:rsidRDefault="00F14CE7" w:rsidP="00F14CE7">
            <w:pPr>
              <w:spacing w:line="200" w:lineRule="exact"/>
              <w:jc w:val="right"/>
              <w:rPr>
                <w:sz w:val="20"/>
                <w:lang w:val="en-US" w:eastAsia="uk-UA"/>
              </w:rPr>
            </w:pPr>
            <w:r w:rsidRPr="00BA5143">
              <w:rPr>
                <w:sz w:val="20"/>
                <w:lang w:val="en-US" w:eastAsia="uk-U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4CE7" w:rsidRPr="00BA5143" w:rsidRDefault="00F14CE7" w:rsidP="00F14CE7">
            <w:pPr>
              <w:spacing w:line="200" w:lineRule="exact"/>
              <w:jc w:val="right"/>
              <w:rPr>
                <w:sz w:val="20"/>
                <w:lang w:val="en-US" w:eastAsia="uk-UA"/>
              </w:rPr>
            </w:pPr>
            <w:r w:rsidRPr="00BA5143">
              <w:rPr>
                <w:sz w:val="20"/>
                <w:lang w:val="en-US" w:eastAsia="uk-UA"/>
              </w:rPr>
              <w:t>0</w:t>
            </w:r>
          </w:p>
        </w:tc>
      </w:tr>
      <w:tr w:rsidR="00F14CE7"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Purchase of intangible assets</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4CE7" w:rsidRPr="00BA5143" w:rsidRDefault="00F14CE7" w:rsidP="00F14CE7">
            <w:pPr>
              <w:spacing w:line="200" w:lineRule="exact"/>
              <w:jc w:val="right"/>
              <w:rPr>
                <w:sz w:val="20"/>
                <w:lang w:val="en-US" w:eastAsia="uk-UA"/>
              </w:rPr>
            </w:pPr>
            <w:r w:rsidRPr="00BA5143">
              <w:rPr>
                <w:sz w:val="20"/>
                <w:lang w:val="en-US" w:eastAsia="uk-UA"/>
              </w:rPr>
              <w:t>(129)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4CE7" w:rsidRPr="00BA5143" w:rsidRDefault="00F14CE7" w:rsidP="00F14CE7">
            <w:pPr>
              <w:spacing w:line="200" w:lineRule="exact"/>
              <w:jc w:val="right"/>
              <w:rPr>
                <w:sz w:val="20"/>
                <w:lang w:val="en-US" w:eastAsia="uk-UA"/>
              </w:rPr>
            </w:pPr>
            <w:r w:rsidRPr="00BA5143">
              <w:rPr>
                <w:sz w:val="20"/>
                <w:lang w:val="en-US" w:eastAsia="uk-UA"/>
              </w:rPr>
              <w:t>(45)</w:t>
            </w:r>
          </w:p>
        </w:tc>
      </w:tr>
      <w:tr w:rsidR="00F14CE7" w:rsidRPr="00BA5143" w:rsidTr="002F567A">
        <w:trPr>
          <w:trHeight w:val="208"/>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b/>
                <w:bCs/>
                <w:sz w:val="20"/>
                <w:lang w:val="en-US" w:eastAsia="uk-UA"/>
              </w:rPr>
            </w:pPr>
            <w:r w:rsidRPr="00BA5143">
              <w:rPr>
                <w:b/>
                <w:bCs/>
                <w:sz w:val="20"/>
                <w:lang w:val="en-US" w:eastAsia="uk-UA"/>
              </w:rPr>
              <w:t>Net cash received / (used) from investment activity</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  </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lang w:val="en-US" w:eastAsia="uk-UA"/>
              </w:rPr>
            </w:pPr>
            <w:r w:rsidRPr="00BA5143">
              <w:rPr>
                <w:b/>
                <w:bCs/>
                <w:sz w:val="20"/>
                <w:lang w:val="en-US" w:eastAsia="uk-UA"/>
              </w:rPr>
              <w:t>(16 101)</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lang w:val="en-US" w:eastAsia="uk-UA"/>
              </w:rPr>
            </w:pPr>
            <w:r w:rsidRPr="00BA5143">
              <w:rPr>
                <w:b/>
                <w:bCs/>
                <w:sz w:val="20"/>
                <w:lang w:val="en-US" w:eastAsia="uk-UA"/>
              </w:rPr>
              <w:t>(85 273)</w:t>
            </w:r>
          </w:p>
        </w:tc>
      </w:tr>
      <w:tr w:rsidR="002F567A" w:rsidRPr="006C58AD" w:rsidTr="002F567A">
        <w:trPr>
          <w:trHeight w:val="109"/>
        </w:trPr>
        <w:tc>
          <w:tcPr>
            <w:tcW w:w="9747" w:type="dxa"/>
            <w:gridSpan w:val="4"/>
            <w:tcBorders>
              <w:top w:val="single" w:sz="4" w:space="0" w:color="auto"/>
              <w:left w:val="single" w:sz="4" w:space="0" w:color="auto"/>
              <w:bottom w:val="single" w:sz="4" w:space="0" w:color="auto"/>
              <w:right w:val="single" w:sz="4" w:space="0" w:color="auto"/>
            </w:tcBorders>
          </w:tcPr>
          <w:p w:rsidR="002F567A" w:rsidRPr="00BA5143" w:rsidRDefault="00F14CE7" w:rsidP="002F567A">
            <w:pPr>
              <w:spacing w:line="200" w:lineRule="exact"/>
              <w:rPr>
                <w:sz w:val="20"/>
                <w:lang w:val="en-US" w:eastAsia="uk-UA"/>
              </w:rPr>
            </w:pPr>
            <w:r w:rsidRPr="00BA5143">
              <w:rPr>
                <w:sz w:val="20"/>
                <w:lang w:val="en-US" w:eastAsia="uk-UA"/>
              </w:rPr>
              <w:t>MONEY FUNDS FROM FINANCIAL ACTIVITIES</w:t>
            </w:r>
          </w:p>
        </w:tc>
      </w:tr>
      <w:tr w:rsidR="00F14CE7"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Obtaining a subordinated debt</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14</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jc w:val="right"/>
              <w:rPr>
                <w:lang w:val="en-US"/>
              </w:rPr>
            </w:pPr>
            <w:r w:rsidRPr="00BA5143">
              <w:rPr>
                <w:sz w:val="20"/>
                <w:lang w:val="en-US" w:eastAsia="uk-UA"/>
              </w:rPr>
              <w:t>11 900</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jc w:val="right"/>
              <w:rPr>
                <w:lang w:val="en-US"/>
              </w:rPr>
            </w:pPr>
            <w:r w:rsidRPr="00BA5143">
              <w:rPr>
                <w:lang w:val="en-US"/>
              </w:rPr>
              <w:t>-</w:t>
            </w:r>
          </w:p>
        </w:tc>
      </w:tr>
      <w:tr w:rsidR="00F14CE7"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Repayment of subordinated debt</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jc w:val="right"/>
              <w:rPr>
                <w:lang w:val="en-US"/>
              </w:rPr>
            </w:pPr>
            <w:r w:rsidRPr="00BA5143">
              <w:rPr>
                <w:sz w:val="20"/>
                <w:lang w:val="en-US" w:eastAsia="uk-UA"/>
              </w:rPr>
              <w:t>-</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jc w:val="right"/>
              <w:rPr>
                <w:lang w:val="en-US"/>
              </w:rPr>
            </w:pPr>
            <w:r w:rsidRPr="00BA5143">
              <w:rPr>
                <w:sz w:val="20"/>
                <w:lang w:val="en-US" w:eastAsia="uk-UA"/>
              </w:rPr>
              <w:t>(28 000)</w:t>
            </w:r>
          </w:p>
        </w:tc>
      </w:tr>
      <w:tr w:rsidR="00F14CE7"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Issue of ordinary shares</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jc w:val="right"/>
              <w:rPr>
                <w:sz w:val="20"/>
                <w:lang w:val="en-US" w:eastAsia="uk-UA"/>
              </w:rPr>
            </w:pPr>
            <w:r w:rsidRPr="00BA5143">
              <w:rPr>
                <w:sz w:val="20"/>
                <w:lang w:val="en-US" w:eastAsia="uk-UA"/>
              </w:rPr>
              <w:t>-</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jc w:val="right"/>
              <w:rPr>
                <w:sz w:val="20"/>
                <w:lang w:val="en-US" w:eastAsia="uk-UA"/>
              </w:rPr>
            </w:pPr>
            <w:r w:rsidRPr="00BA5143">
              <w:rPr>
                <w:sz w:val="20"/>
                <w:lang w:val="en-US" w:eastAsia="uk-UA"/>
              </w:rPr>
              <w:t>124 000</w:t>
            </w:r>
          </w:p>
        </w:tc>
      </w:tr>
      <w:tr w:rsidR="00F14CE7"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Emission differences and other additional capital</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jc w:val="right"/>
              <w:rPr>
                <w:lang w:val="en-US"/>
              </w:rPr>
            </w:pPr>
            <w:r w:rsidRPr="00BA5143">
              <w:rPr>
                <w:lang w:val="en-US"/>
              </w:rPr>
              <w:t>-</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jc w:val="right"/>
              <w:rPr>
                <w:lang w:val="en-US"/>
              </w:rPr>
            </w:pPr>
            <w:r w:rsidRPr="00BA5143">
              <w:rPr>
                <w:lang w:val="en-US"/>
              </w:rPr>
              <w:t>(162)</w:t>
            </w:r>
          </w:p>
        </w:tc>
      </w:tr>
      <w:tr w:rsidR="00F14CE7" w:rsidRPr="00BA5143" w:rsidTr="002F567A">
        <w:trPr>
          <w:trHeight w:val="208"/>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b/>
                <w:bCs/>
                <w:sz w:val="20"/>
                <w:lang w:val="en-US" w:eastAsia="uk-UA"/>
              </w:rPr>
            </w:pPr>
            <w:r w:rsidRPr="00BA5143">
              <w:rPr>
                <w:b/>
                <w:bCs/>
                <w:sz w:val="20"/>
                <w:lang w:val="en-US" w:eastAsia="uk-UA"/>
              </w:rPr>
              <w:t>Net cash received / (used) from financial activities</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lang w:val="en-US" w:eastAsia="uk-UA"/>
              </w:rPr>
            </w:pPr>
            <w:r w:rsidRPr="00BA5143">
              <w:rPr>
                <w:b/>
                <w:bCs/>
                <w:sz w:val="20"/>
                <w:lang w:val="en-US" w:eastAsia="uk-UA"/>
              </w:rPr>
              <w:t>11 900</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lang w:val="en-US" w:eastAsia="uk-UA"/>
              </w:rPr>
            </w:pPr>
            <w:r w:rsidRPr="00BA5143">
              <w:rPr>
                <w:b/>
                <w:bCs/>
                <w:sz w:val="20"/>
                <w:lang w:val="en-US" w:eastAsia="uk-UA"/>
              </w:rPr>
              <w:t>95 838</w:t>
            </w:r>
          </w:p>
        </w:tc>
      </w:tr>
      <w:tr w:rsidR="00F14CE7" w:rsidRPr="00BA5143" w:rsidTr="002F567A">
        <w:trPr>
          <w:trHeight w:val="208"/>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b/>
                <w:bCs/>
                <w:sz w:val="20"/>
                <w:lang w:val="en-US" w:eastAsia="uk-UA"/>
              </w:rPr>
            </w:pPr>
            <w:r w:rsidRPr="00BA5143">
              <w:rPr>
                <w:b/>
                <w:bCs/>
                <w:sz w:val="20"/>
                <w:lang w:val="en-US" w:eastAsia="uk-UA"/>
              </w:rPr>
              <w:t>Impact of changes in the official exchange rate on cash and cash equivalents</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 </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lang w:val="en-US" w:eastAsia="uk-UA"/>
              </w:rPr>
            </w:pPr>
            <w:r w:rsidRPr="00BA5143">
              <w:rPr>
                <w:b/>
                <w:bCs/>
                <w:sz w:val="20"/>
                <w:lang w:val="en-US" w:eastAsia="uk-UA"/>
              </w:rPr>
              <w:t>0</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lang w:val="en-US" w:eastAsia="uk-UA"/>
              </w:rPr>
            </w:pPr>
            <w:r w:rsidRPr="00BA5143">
              <w:rPr>
                <w:b/>
                <w:bCs/>
                <w:sz w:val="20"/>
                <w:lang w:val="en-US" w:eastAsia="uk-UA"/>
              </w:rPr>
              <w:t>0</w:t>
            </w:r>
          </w:p>
        </w:tc>
      </w:tr>
      <w:tr w:rsidR="00F14CE7" w:rsidRPr="00BA5143" w:rsidTr="002F567A">
        <w:trPr>
          <w:trHeight w:val="208"/>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sz w:val="20"/>
                <w:lang w:val="en-US" w:eastAsia="uk-UA"/>
              </w:rPr>
            </w:pPr>
            <w:r w:rsidRPr="00BA5143">
              <w:rPr>
                <w:sz w:val="20"/>
                <w:lang w:val="en-US" w:eastAsia="uk-UA"/>
              </w:rPr>
              <w:t>Net increase / (decrease) in cash and cash equivalents</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sz w:val="20"/>
                <w:lang w:val="en-US" w:eastAsia="uk-UA"/>
              </w:rPr>
            </w:pPr>
            <w:r w:rsidRPr="00BA5143">
              <w:rPr>
                <w:sz w:val="20"/>
                <w:lang w:val="en-US" w:eastAsia="uk-UA"/>
              </w:rPr>
              <w:t> </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highlight w:val="yellow"/>
                <w:lang w:val="en-US" w:eastAsia="uk-UA"/>
              </w:rPr>
            </w:pPr>
            <w:r w:rsidRPr="00BA5143">
              <w:rPr>
                <w:b/>
                <w:bCs/>
                <w:sz w:val="20"/>
                <w:lang w:val="en-US" w:eastAsia="uk-UA"/>
              </w:rPr>
              <w:t>(128)</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highlight w:val="yellow"/>
                <w:lang w:val="en-US" w:eastAsia="uk-UA"/>
              </w:rPr>
            </w:pPr>
            <w:r w:rsidRPr="00BA5143">
              <w:rPr>
                <w:b/>
                <w:bCs/>
                <w:sz w:val="20"/>
                <w:lang w:val="en-US" w:eastAsia="uk-UA"/>
              </w:rPr>
              <w:t>2 022</w:t>
            </w:r>
          </w:p>
        </w:tc>
      </w:tr>
      <w:tr w:rsidR="00F14CE7"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b/>
                <w:bCs/>
                <w:sz w:val="20"/>
                <w:lang w:val="en-US" w:eastAsia="uk-UA"/>
              </w:rPr>
            </w:pPr>
            <w:r w:rsidRPr="00BA5143">
              <w:rPr>
                <w:b/>
                <w:bCs/>
                <w:sz w:val="20"/>
                <w:lang w:val="en-US" w:eastAsia="uk-UA"/>
              </w:rPr>
              <w:t>Cash and cash equivalents at the beginning of the period</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center"/>
              <w:rPr>
                <w:b/>
                <w:bCs/>
                <w:sz w:val="20"/>
                <w:lang w:val="en-US" w:eastAsia="uk-UA"/>
              </w:rPr>
            </w:pPr>
            <w:r w:rsidRPr="00BA5143">
              <w:rPr>
                <w:b/>
                <w:bCs/>
                <w:sz w:val="20"/>
                <w:lang w:val="en-US" w:eastAsia="uk-UA"/>
              </w:rPr>
              <w:t> 6 </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lang w:val="en-US" w:eastAsia="uk-UA"/>
              </w:rPr>
            </w:pPr>
            <w:r w:rsidRPr="00BA5143">
              <w:rPr>
                <w:b/>
                <w:bCs/>
                <w:sz w:val="20"/>
                <w:lang w:val="en-US" w:eastAsia="uk-UA"/>
              </w:rPr>
              <w:t>3 417</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jc w:val="right"/>
              <w:rPr>
                <w:b/>
                <w:bCs/>
                <w:sz w:val="20"/>
                <w:highlight w:val="yellow"/>
                <w:lang w:val="en-US" w:eastAsia="uk-UA"/>
              </w:rPr>
            </w:pPr>
            <w:r w:rsidRPr="00BA5143">
              <w:rPr>
                <w:b/>
                <w:bCs/>
                <w:sz w:val="20"/>
                <w:lang w:val="en-US" w:eastAsia="uk-UA"/>
              </w:rPr>
              <w:t>1 395</w:t>
            </w:r>
          </w:p>
        </w:tc>
      </w:tr>
      <w:tr w:rsidR="00F14CE7" w:rsidRPr="00BA5143" w:rsidTr="002F567A">
        <w:trPr>
          <w:trHeight w:val="109"/>
        </w:trPr>
        <w:tc>
          <w:tcPr>
            <w:tcW w:w="5778"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spacing w:line="200" w:lineRule="exact"/>
              <w:rPr>
                <w:b/>
                <w:bCs/>
                <w:sz w:val="20"/>
                <w:lang w:val="en-US" w:eastAsia="uk-UA"/>
              </w:rPr>
            </w:pPr>
            <w:r w:rsidRPr="00BA5143">
              <w:rPr>
                <w:b/>
                <w:bCs/>
                <w:sz w:val="20"/>
                <w:lang w:val="en-US" w:eastAsia="uk-UA"/>
              </w:rPr>
              <w:t>Cash and cash equivalents at the end of the period</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jc w:val="center"/>
              <w:rPr>
                <w:sz w:val="20"/>
                <w:lang w:val="en-US" w:eastAsia="uk-UA"/>
              </w:rPr>
            </w:pPr>
            <w:r w:rsidRPr="00BA5143">
              <w:rPr>
                <w:sz w:val="20"/>
                <w:lang w:val="en-US" w:eastAsia="uk-UA"/>
              </w:rPr>
              <w:t>6</w:t>
            </w:r>
          </w:p>
        </w:tc>
        <w:tc>
          <w:tcPr>
            <w:tcW w:w="1276"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jc w:val="right"/>
              <w:rPr>
                <w:b/>
                <w:bCs/>
                <w:sz w:val="20"/>
                <w:lang w:val="en-US" w:eastAsia="uk-UA"/>
              </w:rPr>
            </w:pPr>
            <w:r w:rsidRPr="00BA5143">
              <w:rPr>
                <w:b/>
                <w:bCs/>
                <w:sz w:val="20"/>
                <w:lang w:val="en-US" w:eastAsia="uk-UA"/>
              </w:rPr>
              <w:t>3 289</w:t>
            </w:r>
          </w:p>
        </w:tc>
        <w:tc>
          <w:tcPr>
            <w:tcW w:w="1417" w:type="dxa"/>
            <w:tcBorders>
              <w:top w:val="single" w:sz="4" w:space="0" w:color="auto"/>
              <w:left w:val="single" w:sz="4" w:space="0" w:color="auto"/>
              <w:bottom w:val="single" w:sz="4" w:space="0" w:color="auto"/>
              <w:right w:val="single" w:sz="4" w:space="0" w:color="auto"/>
            </w:tcBorders>
          </w:tcPr>
          <w:p w:rsidR="00F14CE7" w:rsidRPr="00BA5143" w:rsidRDefault="00F14CE7" w:rsidP="00F14CE7">
            <w:pPr>
              <w:jc w:val="right"/>
              <w:rPr>
                <w:b/>
                <w:bCs/>
                <w:sz w:val="20"/>
                <w:highlight w:val="yellow"/>
                <w:lang w:val="en-US" w:eastAsia="uk-UA"/>
              </w:rPr>
            </w:pPr>
            <w:r w:rsidRPr="00BA5143">
              <w:rPr>
                <w:b/>
                <w:bCs/>
                <w:sz w:val="20"/>
                <w:lang w:val="en-US" w:eastAsia="uk-UA"/>
              </w:rPr>
              <w:t>3 417</w:t>
            </w:r>
          </w:p>
        </w:tc>
      </w:tr>
    </w:tbl>
    <w:p w:rsidR="00860BED" w:rsidRPr="00BA5143" w:rsidRDefault="00860BED" w:rsidP="00860BED">
      <w:pPr>
        <w:pStyle w:val="a4"/>
        <w:spacing w:after="120" w:afterAutospacing="0" w:line="240" w:lineRule="exact"/>
        <w:jc w:val="both"/>
        <w:rPr>
          <w:color w:val="000000"/>
          <w:sz w:val="20"/>
          <w:szCs w:val="20"/>
          <w:lang w:val="en-US"/>
        </w:rPr>
      </w:pPr>
      <w:r w:rsidRPr="00BA5143">
        <w:rPr>
          <w:color w:val="000000"/>
          <w:sz w:val="20"/>
          <w:szCs w:val="20"/>
          <w:lang w:val="en-US"/>
        </w:rPr>
        <w:t>The notes on pages 8-6</w:t>
      </w:r>
      <w:bookmarkStart w:id="0" w:name="_GoBack"/>
      <w:bookmarkEnd w:id="0"/>
      <w:r w:rsidR="00B3678C">
        <w:rPr>
          <w:color w:val="000000"/>
          <w:sz w:val="20"/>
          <w:szCs w:val="20"/>
          <w:lang w:val="en-US"/>
        </w:rPr>
        <w:t>5</w:t>
      </w:r>
      <w:r w:rsidRPr="00BA5143">
        <w:rPr>
          <w:color w:val="000000"/>
          <w:sz w:val="20"/>
          <w:szCs w:val="20"/>
          <w:lang w:val="en-US"/>
        </w:rPr>
        <w:t xml:space="preserve"> are an integral part of the financial statements of the Bank for 2018.</w:t>
      </w:r>
    </w:p>
    <w:p w:rsidR="00860BED" w:rsidRPr="00BA5143" w:rsidRDefault="00860BED" w:rsidP="00860BED">
      <w:pPr>
        <w:pStyle w:val="a4"/>
        <w:tabs>
          <w:tab w:val="left" w:pos="3969"/>
          <w:tab w:val="left" w:pos="4111"/>
        </w:tabs>
        <w:spacing w:after="120" w:line="240" w:lineRule="exact"/>
        <w:jc w:val="both"/>
        <w:rPr>
          <w:color w:val="000000"/>
          <w:lang w:val="en-US"/>
        </w:rPr>
      </w:pPr>
      <w:r w:rsidRPr="00BA5143">
        <w:rPr>
          <w:color w:val="000000"/>
          <w:lang w:val="en-US"/>
        </w:rPr>
        <w:t>Approved for issue and signed</w:t>
      </w:r>
    </w:p>
    <w:p w:rsidR="00860BED" w:rsidRPr="00BA5143" w:rsidRDefault="00860BED" w:rsidP="00860BED">
      <w:pPr>
        <w:pStyle w:val="a4"/>
        <w:tabs>
          <w:tab w:val="left" w:pos="3969"/>
          <w:tab w:val="left" w:pos="4111"/>
        </w:tabs>
        <w:spacing w:before="0" w:beforeAutospacing="0" w:after="120" w:afterAutospacing="0" w:line="240" w:lineRule="exact"/>
        <w:jc w:val="both"/>
        <w:rPr>
          <w:color w:val="000000"/>
          <w:lang w:val="en-US"/>
        </w:rPr>
      </w:pPr>
      <w:r w:rsidRPr="00BA5143">
        <w:rPr>
          <w:color w:val="000000"/>
          <w:lang w:val="en-US"/>
        </w:rPr>
        <w:t>March 18, 2019</w:t>
      </w:r>
    </w:p>
    <w:p w:rsidR="00860BED" w:rsidRPr="00BA5143" w:rsidRDefault="00860BED" w:rsidP="00860BED">
      <w:pPr>
        <w:pStyle w:val="a4"/>
        <w:tabs>
          <w:tab w:val="left" w:pos="3969"/>
          <w:tab w:val="left" w:pos="4111"/>
        </w:tabs>
        <w:spacing w:before="0" w:beforeAutospacing="0" w:after="120" w:afterAutospacing="0" w:line="240" w:lineRule="exact"/>
        <w:jc w:val="both"/>
        <w:rPr>
          <w:color w:val="000000"/>
          <w:lang w:val="en-US"/>
        </w:rPr>
      </w:pPr>
    </w:p>
    <w:p w:rsidR="00860BED" w:rsidRPr="00BA5143" w:rsidRDefault="00860BED" w:rsidP="00860BED">
      <w:pPr>
        <w:pStyle w:val="a4"/>
        <w:tabs>
          <w:tab w:val="left" w:pos="3969"/>
          <w:tab w:val="left" w:pos="4111"/>
        </w:tabs>
        <w:spacing w:before="0" w:beforeAutospacing="0" w:after="120" w:afterAutospacing="0" w:line="240" w:lineRule="exact"/>
        <w:jc w:val="both"/>
        <w:rPr>
          <w:color w:val="000000"/>
          <w:lang w:val="en-US"/>
        </w:rPr>
      </w:pPr>
      <w:r w:rsidRPr="00BA5143">
        <w:rPr>
          <w:color w:val="000000"/>
          <w:lang w:val="en-US"/>
        </w:rPr>
        <w:t xml:space="preserve">Chairman                                            </w:t>
      </w:r>
      <w:r w:rsidRPr="00BA5143">
        <w:rPr>
          <w:color w:val="000000"/>
          <w:lang w:val="en-US"/>
        </w:rPr>
        <w:tab/>
        <w:t xml:space="preserve">                  О. Loktionov </w:t>
      </w:r>
    </w:p>
    <w:p w:rsidR="00860BED" w:rsidRPr="00BA5143" w:rsidRDefault="00860BED" w:rsidP="00860BED">
      <w:pPr>
        <w:pStyle w:val="a4"/>
        <w:tabs>
          <w:tab w:val="left" w:pos="4111"/>
        </w:tabs>
        <w:spacing w:before="0" w:beforeAutospacing="0" w:after="0" w:afterAutospacing="0" w:line="240" w:lineRule="exact"/>
        <w:jc w:val="both"/>
        <w:rPr>
          <w:color w:val="000000"/>
          <w:lang w:val="en-US"/>
        </w:rPr>
      </w:pPr>
      <w:r w:rsidRPr="00BA5143">
        <w:rPr>
          <w:color w:val="000000"/>
          <w:lang w:val="en-US"/>
        </w:rPr>
        <w:t xml:space="preserve">Chief </w:t>
      </w:r>
      <w:r w:rsidR="00201937" w:rsidRPr="00BA5143">
        <w:rPr>
          <w:color w:val="000000"/>
          <w:lang w:val="en-US"/>
        </w:rPr>
        <w:t>accountant</w:t>
      </w:r>
      <w:r w:rsidRPr="00BA5143">
        <w:rPr>
          <w:color w:val="000000"/>
          <w:lang w:val="en-US"/>
        </w:rPr>
        <w:tab/>
      </w:r>
      <w:r w:rsidRPr="00BA5143">
        <w:rPr>
          <w:color w:val="000000"/>
          <w:lang w:val="en-US"/>
        </w:rPr>
        <w:tab/>
      </w:r>
      <w:r w:rsidRPr="00BA5143">
        <w:rPr>
          <w:color w:val="000000"/>
          <w:lang w:val="en-US"/>
        </w:rPr>
        <w:tab/>
      </w:r>
      <w:r w:rsidR="006C58AD">
        <w:rPr>
          <w:color w:val="000000"/>
          <w:lang w:val="en-US"/>
        </w:rPr>
        <w:t xml:space="preserve"> </w:t>
      </w:r>
      <w:r w:rsidRPr="00BA5143">
        <w:rPr>
          <w:color w:val="000000"/>
          <w:lang w:val="en-US"/>
        </w:rPr>
        <w:t xml:space="preserve">N. </w:t>
      </w:r>
      <w:proofErr w:type="spellStart"/>
      <w:r w:rsidRPr="00BA5143">
        <w:rPr>
          <w:color w:val="000000"/>
          <w:lang w:val="en-US"/>
        </w:rPr>
        <w:t>Zelen</w:t>
      </w:r>
      <w:r w:rsidR="006C58AD">
        <w:rPr>
          <w:color w:val="000000"/>
          <w:lang w:val="en-US"/>
        </w:rPr>
        <w:t>i</w:t>
      </w:r>
      <w:r w:rsidRPr="00BA5143">
        <w:rPr>
          <w:color w:val="000000"/>
          <w:lang w:val="en-US"/>
        </w:rPr>
        <w:t>uk</w:t>
      </w:r>
      <w:proofErr w:type="spellEnd"/>
      <w:r w:rsidRPr="00BA5143">
        <w:rPr>
          <w:color w:val="000000"/>
          <w:lang w:val="en-US"/>
        </w:rPr>
        <w:t xml:space="preserve"> </w:t>
      </w:r>
    </w:p>
    <w:p w:rsidR="00860BED" w:rsidRPr="00BA5143" w:rsidRDefault="00860BED" w:rsidP="00860BED">
      <w:pPr>
        <w:pStyle w:val="a4"/>
        <w:tabs>
          <w:tab w:val="left" w:pos="4111"/>
        </w:tabs>
        <w:spacing w:before="0" w:beforeAutospacing="0" w:after="0" w:afterAutospacing="0" w:line="240" w:lineRule="exact"/>
        <w:jc w:val="both"/>
        <w:rPr>
          <w:color w:val="000000"/>
          <w:sz w:val="20"/>
          <w:szCs w:val="20"/>
          <w:u w:val="single"/>
          <w:lang w:val="en-US"/>
        </w:rPr>
      </w:pPr>
      <w:r w:rsidRPr="00BA5143">
        <w:rPr>
          <w:color w:val="000000"/>
          <w:sz w:val="20"/>
          <w:szCs w:val="20"/>
          <w:u w:val="single"/>
          <w:lang w:val="en-US"/>
        </w:rPr>
        <w:t xml:space="preserve">N. </w:t>
      </w:r>
      <w:proofErr w:type="spellStart"/>
      <w:r w:rsidRPr="00BA5143">
        <w:rPr>
          <w:color w:val="000000"/>
          <w:sz w:val="20"/>
          <w:szCs w:val="20"/>
          <w:u w:val="single"/>
          <w:lang w:val="en-US"/>
        </w:rPr>
        <w:t>Zelen</w:t>
      </w:r>
      <w:r w:rsidR="006C58AD">
        <w:rPr>
          <w:color w:val="000000"/>
          <w:sz w:val="20"/>
          <w:szCs w:val="20"/>
          <w:u w:val="single"/>
          <w:lang w:val="en-US"/>
        </w:rPr>
        <w:t>i</w:t>
      </w:r>
      <w:r w:rsidRPr="00BA5143">
        <w:rPr>
          <w:color w:val="000000"/>
          <w:sz w:val="20"/>
          <w:szCs w:val="20"/>
          <w:u w:val="single"/>
          <w:lang w:val="en-US"/>
        </w:rPr>
        <w:t>uk</w:t>
      </w:r>
      <w:proofErr w:type="spellEnd"/>
      <w:r w:rsidRPr="00BA5143">
        <w:rPr>
          <w:color w:val="000000"/>
          <w:sz w:val="20"/>
          <w:szCs w:val="20"/>
          <w:u w:val="single"/>
          <w:lang w:val="en-US"/>
        </w:rPr>
        <w:t xml:space="preserve"> tel. 454 27 00  </w:t>
      </w:r>
    </w:p>
    <w:p w:rsidR="00860BED" w:rsidRPr="00BA5143" w:rsidRDefault="00860BED" w:rsidP="00860BED">
      <w:pPr>
        <w:pStyle w:val="a4"/>
        <w:tabs>
          <w:tab w:val="left" w:pos="4111"/>
        </w:tabs>
        <w:spacing w:before="0" w:beforeAutospacing="0" w:after="0" w:afterAutospacing="0" w:line="240" w:lineRule="exact"/>
        <w:jc w:val="both"/>
        <w:rPr>
          <w:color w:val="000000"/>
          <w:vertAlign w:val="superscript"/>
          <w:lang w:val="en-US"/>
        </w:rPr>
      </w:pPr>
      <w:r w:rsidRPr="00BA5143">
        <w:rPr>
          <w:color w:val="000000"/>
          <w:vertAlign w:val="superscript"/>
          <w:lang w:val="en-US"/>
        </w:rPr>
        <w:t>(performer surname, phone number)</w:t>
      </w:r>
    </w:p>
    <w:p w:rsidR="002F567A" w:rsidRPr="00BA5143" w:rsidRDefault="002F567A" w:rsidP="005B3DBE">
      <w:pPr>
        <w:ind w:firstLine="540"/>
        <w:rPr>
          <w:b/>
          <w:sz w:val="28"/>
          <w:szCs w:val="28"/>
          <w:lang w:val="en-US"/>
        </w:rPr>
      </w:pPr>
    </w:p>
    <w:p w:rsidR="002F567A" w:rsidRPr="00BA5143" w:rsidRDefault="002F567A" w:rsidP="005B3DBE">
      <w:pPr>
        <w:ind w:firstLine="540"/>
        <w:rPr>
          <w:b/>
          <w:sz w:val="28"/>
          <w:szCs w:val="28"/>
          <w:lang w:val="en-US"/>
        </w:rPr>
      </w:pPr>
    </w:p>
    <w:p w:rsidR="00201937" w:rsidRPr="00BA5143" w:rsidRDefault="00201937" w:rsidP="005B3DBE">
      <w:pPr>
        <w:ind w:firstLine="540"/>
        <w:rPr>
          <w:b/>
          <w:sz w:val="28"/>
          <w:szCs w:val="28"/>
          <w:lang w:val="en-US"/>
        </w:rPr>
      </w:pPr>
    </w:p>
    <w:p w:rsidR="0036086A" w:rsidRPr="00BA5143" w:rsidRDefault="00F14CE7" w:rsidP="005B3DBE">
      <w:pPr>
        <w:ind w:firstLine="540"/>
        <w:rPr>
          <w:b/>
          <w:sz w:val="28"/>
          <w:szCs w:val="28"/>
          <w:lang w:val="en-US"/>
        </w:rPr>
      </w:pPr>
      <w:r w:rsidRPr="00BA5143">
        <w:rPr>
          <w:b/>
          <w:sz w:val="28"/>
          <w:szCs w:val="28"/>
          <w:lang w:val="en-US"/>
        </w:rPr>
        <w:t>Note</w:t>
      </w:r>
      <w:r w:rsidR="005B3DBE" w:rsidRPr="00BA5143">
        <w:rPr>
          <w:b/>
          <w:sz w:val="28"/>
          <w:szCs w:val="28"/>
          <w:lang w:val="en-US"/>
        </w:rPr>
        <w:t xml:space="preserve"> 1. </w:t>
      </w:r>
      <w:r w:rsidRPr="00BA5143">
        <w:rPr>
          <w:b/>
          <w:sz w:val="28"/>
          <w:szCs w:val="28"/>
          <w:lang w:val="en-US"/>
        </w:rPr>
        <w:t>Information about the bank</w:t>
      </w:r>
    </w:p>
    <w:p w:rsidR="0036086A" w:rsidRPr="00BA5143" w:rsidRDefault="0036086A" w:rsidP="0036086A">
      <w:pPr>
        <w:rPr>
          <w:b/>
          <w:sz w:val="28"/>
          <w:szCs w:val="28"/>
          <w:highlight w:val="yellow"/>
          <w:lang w:val="en-US"/>
        </w:rPr>
      </w:pPr>
    </w:p>
    <w:p w:rsidR="00ED1577" w:rsidRPr="00BA5143" w:rsidRDefault="00F14CE7" w:rsidP="00617073">
      <w:pPr>
        <w:ind w:firstLine="540"/>
        <w:jc w:val="both"/>
        <w:rPr>
          <w:lang w:val="en-US"/>
        </w:rPr>
      </w:pPr>
      <w:r w:rsidRPr="00BA5143">
        <w:rPr>
          <w:lang w:val="en-US"/>
        </w:rPr>
        <w:t>Joint Stock Company "Ukrainian Bank for Reconstruction and Development" was founded in Ukraine on December 17, 2003 as the Closed Joint-Stock Company "Ukrainian Bank for Reconstruction and Development" and registered with the National Bank of Ukraine (NBU) on March 19, 2004. On October 01, 2007 the Bank was transformed into Open Joint-Stock Company "Ukrainian Bank for Reconstruction and Development". As a result of changes in the Law of Ukraine "On Joint Stock Companies" on August 28, 2009 the name was changed to Public Joint Stock Company "Ukrainian Bank for Reconstruction and Development". On November 1, 2018, in connection with the changes in the Law of Ukraine "On Joint Stock Companies", the Bank changed the type of a joint-stock company into a private joint-stock company, and also changed the name to the Joint-Stock Company "Ukrainian Bank for Reconstruction and Development". The Bank is the successor of all rights and obligations of the Open Joint Stock Company "Ukrainian Bank for Reconstruction and Development", the Closed Joint-Stock Company "Ukrainian Bank for Reconstruction and Development" and the Public Joint-Stock Company "Ukrainian Bank for Reconstruction and Development".</w:t>
      </w:r>
    </w:p>
    <w:p w:rsidR="00F14CE7" w:rsidRPr="00BA5143" w:rsidRDefault="00F14CE7" w:rsidP="00617073">
      <w:pPr>
        <w:ind w:firstLine="540"/>
        <w:jc w:val="both"/>
        <w:rPr>
          <w:highlight w:val="yellow"/>
          <w:lang w:val="en-US"/>
        </w:rPr>
      </w:pPr>
    </w:p>
    <w:p w:rsidR="009D1766" w:rsidRPr="00BA5143" w:rsidRDefault="004C00D1" w:rsidP="00617073">
      <w:pPr>
        <w:ind w:firstLine="540"/>
        <w:jc w:val="both"/>
        <w:rPr>
          <w:lang w:val="en-US"/>
        </w:rPr>
      </w:pPr>
      <w:r w:rsidRPr="00BA5143">
        <w:rPr>
          <w:lang w:val="en-US"/>
        </w:rPr>
        <w:t>Location of the bank</w:t>
      </w:r>
      <w:r w:rsidR="00935783" w:rsidRPr="00BA5143">
        <w:rPr>
          <w:lang w:val="en-US"/>
        </w:rPr>
        <w:t xml:space="preserve">: </w:t>
      </w:r>
      <w:r w:rsidRPr="00BA5143">
        <w:rPr>
          <w:lang w:val="en-US"/>
        </w:rPr>
        <w:t xml:space="preserve">4, Oleksiya Terekhina str., Kyiv, Ukraine, </w:t>
      </w:r>
      <w:r w:rsidR="00935783" w:rsidRPr="00BA5143">
        <w:rPr>
          <w:lang w:val="en-US"/>
        </w:rPr>
        <w:t>04080</w:t>
      </w:r>
      <w:r w:rsidRPr="00BA5143">
        <w:rPr>
          <w:lang w:val="en-US"/>
        </w:rPr>
        <w:t>.</w:t>
      </w:r>
    </w:p>
    <w:p w:rsidR="00E61370" w:rsidRPr="00BA5143" w:rsidRDefault="00E61370" w:rsidP="0036086A">
      <w:pPr>
        <w:ind w:firstLine="540"/>
        <w:rPr>
          <w:sz w:val="22"/>
          <w:szCs w:val="22"/>
          <w:highlight w:val="yellow"/>
          <w:lang w:val="en-US"/>
        </w:rPr>
      </w:pPr>
    </w:p>
    <w:p w:rsidR="004C00D1" w:rsidRPr="00BA5143" w:rsidRDefault="004C00D1" w:rsidP="004C00D1">
      <w:pPr>
        <w:pStyle w:val="21"/>
        <w:ind w:firstLine="539"/>
        <w:rPr>
          <w:lang w:val="en-US"/>
        </w:rPr>
      </w:pPr>
      <w:r w:rsidRPr="00BA5143">
        <w:rPr>
          <w:lang w:val="en-US"/>
        </w:rPr>
        <w:t xml:space="preserve">JSC "Ukrainian Bank for Reconstruction and Development" during the reporting year carries out its activities within the limits of the banking license No. 216 issued by the National Bank of Ukraine on 15.11.2011 and the general license of the National Bank of Ukraine No. 216-2 dated 18.06.2018 for the right to carry out foreign exchange </w:t>
      </w:r>
      <w:r w:rsidR="00201937" w:rsidRPr="00BA5143">
        <w:rPr>
          <w:lang w:val="en-US"/>
        </w:rPr>
        <w:t>operations.</w:t>
      </w:r>
      <w:r w:rsidRPr="00BA5143">
        <w:rPr>
          <w:lang w:val="en-US"/>
        </w:rPr>
        <w:t xml:space="preserve"> In accordance with the banking license, the Bank has the right to provide banking services as defined in part three of Article 47 of the Law of Ukraine "On Banks and Banking".</w:t>
      </w:r>
    </w:p>
    <w:p w:rsidR="004C00D1" w:rsidRPr="00BA5143" w:rsidRDefault="004C00D1" w:rsidP="004C00D1">
      <w:pPr>
        <w:pStyle w:val="21"/>
        <w:ind w:firstLine="539"/>
        <w:rPr>
          <w:lang w:val="en-US"/>
        </w:rPr>
      </w:pPr>
      <w:r w:rsidRPr="00BA5143">
        <w:rPr>
          <w:lang w:val="en-US"/>
        </w:rPr>
        <w:t>In addition, the Bank has Licenses of the State Commission for Securities and Stock Market for the professional activity in the stock market - securities trading activities: dealership.</w:t>
      </w:r>
    </w:p>
    <w:p w:rsidR="004C00D1" w:rsidRPr="00BA5143" w:rsidRDefault="004C00D1" w:rsidP="004C00D1">
      <w:pPr>
        <w:pStyle w:val="21"/>
        <w:ind w:firstLine="539"/>
        <w:rPr>
          <w:lang w:val="en-US"/>
        </w:rPr>
      </w:pPr>
      <w:r w:rsidRPr="00BA5143">
        <w:rPr>
          <w:lang w:val="en-US"/>
        </w:rPr>
        <w:t>The main activities of the Bank include commercial activities, loans, cash and cash services to customers, as well as other types of banking activities.</w:t>
      </w:r>
    </w:p>
    <w:p w:rsidR="00137041" w:rsidRPr="00BA5143" w:rsidRDefault="004C00D1" w:rsidP="004C00D1">
      <w:pPr>
        <w:pStyle w:val="21"/>
        <w:ind w:firstLine="539"/>
        <w:rPr>
          <w:lang w:val="en-US"/>
        </w:rPr>
      </w:pPr>
      <w:r w:rsidRPr="00BA5143">
        <w:rPr>
          <w:lang w:val="en-US"/>
        </w:rPr>
        <w:t>The Bank is a member of the Guarantee Fund for Individuals Deposits Certificate No. 169 dated November 19, 2012.</w:t>
      </w:r>
    </w:p>
    <w:p w:rsidR="004C00D1" w:rsidRPr="00BA5143" w:rsidRDefault="004C00D1" w:rsidP="004C00D1">
      <w:pPr>
        <w:pStyle w:val="21"/>
        <w:ind w:firstLine="539"/>
        <w:rPr>
          <w:lang w:val="en-US"/>
        </w:rPr>
      </w:pPr>
    </w:p>
    <w:p w:rsidR="008D5518" w:rsidRPr="00BA5143" w:rsidRDefault="004C00D1" w:rsidP="00BE20F1">
      <w:pPr>
        <w:ind w:firstLine="567"/>
        <w:jc w:val="both"/>
        <w:rPr>
          <w:lang w:val="en-US"/>
        </w:rPr>
      </w:pPr>
      <w:r w:rsidRPr="00BA5143">
        <w:rPr>
          <w:lang w:val="en-US"/>
        </w:rPr>
        <w:t>JSC "Ukrainian Bank for Reconstruction and Development" is a universal banking institution that can provide the full range of banking services in accordance with the current legislation of Ukraine and in accordance with existing bank and general licenses of the National Bank of Ukraine and licenses of the State Commission for Securities and Stock Market.</w:t>
      </w:r>
    </w:p>
    <w:p w:rsidR="00BE20F1" w:rsidRPr="00BA5143" w:rsidRDefault="00BE20F1" w:rsidP="008D5518">
      <w:pPr>
        <w:jc w:val="both"/>
        <w:rPr>
          <w:highlight w:val="yellow"/>
          <w:lang w:val="en-US"/>
        </w:rPr>
      </w:pPr>
    </w:p>
    <w:p w:rsidR="00DE2999" w:rsidRPr="00BA5143" w:rsidRDefault="00DE2999" w:rsidP="00DE2999">
      <w:pPr>
        <w:ind w:left="360"/>
        <w:jc w:val="both"/>
        <w:rPr>
          <w:lang w:val="en-US"/>
        </w:rPr>
      </w:pPr>
      <w:r w:rsidRPr="00BA5143">
        <w:rPr>
          <w:lang w:val="en-US"/>
        </w:rPr>
        <w:t>In the reporting year 2018, the Bank's main activities were banking operations:</w:t>
      </w:r>
    </w:p>
    <w:p w:rsidR="00DE2999" w:rsidRPr="00BA5143" w:rsidRDefault="00DE2999" w:rsidP="00DE2999">
      <w:pPr>
        <w:ind w:left="360"/>
        <w:jc w:val="both"/>
        <w:rPr>
          <w:lang w:val="en-US"/>
        </w:rPr>
      </w:pPr>
      <w:r w:rsidRPr="00BA5143">
        <w:rPr>
          <w:lang w:val="en-US"/>
        </w:rPr>
        <w:t>- opening and maintenance of current accounts of clients (in national and foreign currencies);</w:t>
      </w:r>
    </w:p>
    <w:p w:rsidR="00DE2999" w:rsidRPr="00BA5143" w:rsidRDefault="00DE2999" w:rsidP="00DE2999">
      <w:pPr>
        <w:ind w:left="360"/>
        <w:jc w:val="both"/>
        <w:rPr>
          <w:lang w:val="en-US"/>
        </w:rPr>
      </w:pPr>
      <w:r w:rsidRPr="00BA5143">
        <w:rPr>
          <w:lang w:val="en-US"/>
        </w:rPr>
        <w:t>- attraction of funds to deposit accounts;</w:t>
      </w:r>
    </w:p>
    <w:p w:rsidR="00DE2999" w:rsidRPr="00BA5143" w:rsidRDefault="00DE2999" w:rsidP="00DE2999">
      <w:pPr>
        <w:ind w:left="360"/>
        <w:jc w:val="both"/>
        <w:rPr>
          <w:lang w:val="en-US"/>
        </w:rPr>
      </w:pPr>
      <w:r w:rsidRPr="00BA5143">
        <w:rPr>
          <w:lang w:val="en-US"/>
        </w:rPr>
        <w:t>- placement of funds on correspondent accounts with other banks;</w:t>
      </w:r>
    </w:p>
    <w:p w:rsidR="00DE2999" w:rsidRPr="00BA5143" w:rsidRDefault="00DE2999" w:rsidP="00DE2999">
      <w:pPr>
        <w:ind w:left="360"/>
        <w:jc w:val="both"/>
        <w:rPr>
          <w:lang w:val="en-US"/>
        </w:rPr>
      </w:pPr>
      <w:r w:rsidRPr="00BA5143">
        <w:rPr>
          <w:lang w:val="en-US"/>
        </w:rPr>
        <w:t>- operations on the securities market on its own behalf;</w:t>
      </w:r>
    </w:p>
    <w:p w:rsidR="00DE2999" w:rsidRPr="00BA5143" w:rsidRDefault="00DE2999" w:rsidP="00DE2999">
      <w:pPr>
        <w:ind w:left="360"/>
        <w:jc w:val="both"/>
        <w:rPr>
          <w:lang w:val="en-US"/>
        </w:rPr>
      </w:pPr>
      <w:r w:rsidRPr="00BA5143">
        <w:rPr>
          <w:lang w:val="en-US"/>
        </w:rPr>
        <w:t>- purchase / sale of foreign currency on the interbank foreign exchange market of Ukraine on its own behalf and on behalf of clients;</w:t>
      </w:r>
    </w:p>
    <w:p w:rsidR="00DE2999" w:rsidRPr="00BA5143" w:rsidRDefault="00DE2999" w:rsidP="00DE2999">
      <w:pPr>
        <w:ind w:left="360"/>
        <w:jc w:val="both"/>
        <w:rPr>
          <w:lang w:val="en-US"/>
        </w:rPr>
      </w:pPr>
      <w:r w:rsidRPr="00BA5143">
        <w:rPr>
          <w:lang w:val="en-US"/>
        </w:rPr>
        <w:t>- purchase / sale of cash foreign currency through the Bank's cash desk</w:t>
      </w:r>
    </w:p>
    <w:p w:rsidR="00DE2999" w:rsidRPr="00BA5143" w:rsidRDefault="00DE2999" w:rsidP="00DE2999">
      <w:pPr>
        <w:ind w:left="360"/>
        <w:jc w:val="both"/>
        <w:rPr>
          <w:lang w:val="en-US"/>
        </w:rPr>
      </w:pPr>
    </w:p>
    <w:p w:rsidR="00137041" w:rsidRPr="00BA5143" w:rsidRDefault="00DE2999" w:rsidP="00DE2999">
      <w:pPr>
        <w:ind w:left="360"/>
        <w:jc w:val="both"/>
        <w:rPr>
          <w:lang w:val="en-US"/>
        </w:rPr>
      </w:pPr>
      <w:r w:rsidRPr="00BA5143">
        <w:rPr>
          <w:lang w:val="en-US"/>
        </w:rPr>
        <w:t>In 2018, the Bank operated on the territory of one region.</w:t>
      </w:r>
    </w:p>
    <w:p w:rsidR="00DE2999" w:rsidRPr="00BA5143" w:rsidRDefault="00DE2999" w:rsidP="00DE2999">
      <w:pPr>
        <w:ind w:left="360"/>
        <w:jc w:val="both"/>
        <w:rPr>
          <w:highlight w:val="yellow"/>
          <w:lang w:val="en-US"/>
        </w:rPr>
      </w:pPr>
    </w:p>
    <w:p w:rsidR="00DE2999" w:rsidRPr="00BA5143" w:rsidRDefault="00DE2999" w:rsidP="00DE2999">
      <w:pPr>
        <w:ind w:firstLine="567"/>
        <w:jc w:val="both"/>
        <w:rPr>
          <w:lang w:val="en-US"/>
        </w:rPr>
      </w:pPr>
      <w:r w:rsidRPr="00BA5143">
        <w:rPr>
          <w:lang w:val="en-US"/>
        </w:rPr>
        <w:lastRenderedPageBreak/>
        <w:t xml:space="preserve">As of </w:t>
      </w:r>
      <w:r w:rsidR="00201937" w:rsidRPr="00BA5143">
        <w:rPr>
          <w:lang w:val="en-US"/>
        </w:rPr>
        <w:t>December 31, 2018,</w:t>
      </w:r>
      <w:r w:rsidRPr="00BA5143">
        <w:rPr>
          <w:lang w:val="en-US"/>
        </w:rPr>
        <w:t xml:space="preserve"> and on December 31, 2017 the sole shareholder of the bank, which owns 100% share capital was Limited Liability Company "Bose (HONG KONG) CO., LIMITED" (Ukraine).</w:t>
      </w:r>
    </w:p>
    <w:p w:rsidR="00AD44A0" w:rsidRPr="00BA5143" w:rsidRDefault="00DE2999" w:rsidP="00242671">
      <w:pPr>
        <w:ind w:firstLine="567"/>
        <w:jc w:val="both"/>
        <w:rPr>
          <w:lang w:val="en-US"/>
        </w:rPr>
      </w:pPr>
      <w:r w:rsidRPr="00BA5143">
        <w:rPr>
          <w:lang w:val="en-US"/>
        </w:rPr>
        <w:t xml:space="preserve">The owners of significant share of the Bank at December 31, 2018 are citizens of </w:t>
      </w:r>
      <w:r w:rsidR="003678B3" w:rsidRPr="00BA5143">
        <w:rPr>
          <w:lang w:val="en-US"/>
        </w:rPr>
        <w:t>China Yan Dunshen and Dai Junun</w:t>
      </w:r>
      <w:r w:rsidRPr="00BA5143">
        <w:rPr>
          <w:lang w:val="en-US"/>
        </w:rPr>
        <w:t xml:space="preserve"> together</w:t>
      </w:r>
      <w:r w:rsidR="003678B3" w:rsidRPr="00BA5143">
        <w:rPr>
          <w:lang w:val="en-US"/>
        </w:rPr>
        <w:t>,</w:t>
      </w:r>
      <w:r w:rsidRPr="00BA5143">
        <w:rPr>
          <w:lang w:val="en-US"/>
        </w:rPr>
        <w:t xml:space="preserve"> that became common indirect participation of 100% due to:</w:t>
      </w:r>
    </w:p>
    <w:p w:rsidR="003678B3" w:rsidRPr="00BA5143" w:rsidRDefault="003678B3" w:rsidP="003678B3">
      <w:pPr>
        <w:tabs>
          <w:tab w:val="num" w:pos="851"/>
        </w:tabs>
        <w:jc w:val="both"/>
        <w:rPr>
          <w:lang w:val="en-US" w:eastAsia="zh-CN"/>
        </w:rPr>
      </w:pPr>
    </w:p>
    <w:p w:rsidR="003678B3" w:rsidRPr="00BA5143" w:rsidRDefault="003678B3" w:rsidP="00242671">
      <w:pPr>
        <w:pStyle w:val="afc"/>
        <w:numPr>
          <w:ilvl w:val="0"/>
          <w:numId w:val="35"/>
        </w:numPr>
        <w:tabs>
          <w:tab w:val="num" w:pos="851"/>
        </w:tabs>
        <w:jc w:val="both"/>
        <w:rPr>
          <w:lang w:val="en-US" w:eastAsia="zh-CN"/>
        </w:rPr>
      </w:pPr>
      <w:r w:rsidRPr="00BA5143">
        <w:rPr>
          <w:lang w:val="en-US" w:eastAsia="zh-CN"/>
        </w:rPr>
        <w:t>LIMITED LIABILITY COMPANY “BOSE (HONGKONG) CO, LIMITED", in which 80% of the participation is owned by BOSE (Hong Kong) Co., Limited” and 20% by Yan Dunshen;</w:t>
      </w:r>
    </w:p>
    <w:p w:rsidR="003678B3" w:rsidRPr="00BA5143" w:rsidRDefault="003678B3" w:rsidP="00242671">
      <w:pPr>
        <w:pStyle w:val="afc"/>
        <w:numPr>
          <w:ilvl w:val="0"/>
          <w:numId w:val="35"/>
        </w:numPr>
        <w:tabs>
          <w:tab w:val="num" w:pos="851"/>
        </w:tabs>
        <w:jc w:val="both"/>
        <w:rPr>
          <w:lang w:val="en-US" w:eastAsia="zh-CN"/>
        </w:rPr>
      </w:pPr>
      <w:r w:rsidRPr="00BA5143">
        <w:rPr>
          <w:lang w:val="en-US" w:eastAsia="zh-CN"/>
        </w:rPr>
        <w:t xml:space="preserve">“BOSE (Hong Kong) Co., Limited” (Hong Kong), 100% of its authorized capital is </w:t>
      </w:r>
      <w:r w:rsidR="00242671" w:rsidRPr="00BA5143">
        <w:rPr>
          <w:lang w:val="en-US" w:eastAsia="zh-CN"/>
        </w:rPr>
        <w:t>“</w:t>
      </w:r>
      <w:r w:rsidRPr="00BA5143">
        <w:rPr>
          <w:lang w:val="en-US" w:eastAsia="zh-CN"/>
        </w:rPr>
        <w:t xml:space="preserve">Baoshi (Tianjin) Electronics </w:t>
      </w:r>
      <w:r w:rsidR="00242671" w:rsidRPr="00BA5143">
        <w:rPr>
          <w:lang w:val="en-US" w:eastAsia="zh-CN"/>
        </w:rPr>
        <w:t xml:space="preserve">Commerse </w:t>
      </w:r>
      <w:r w:rsidRPr="00BA5143">
        <w:rPr>
          <w:lang w:val="en-US" w:eastAsia="zh-CN"/>
        </w:rPr>
        <w:t>Co., Ltd.</w:t>
      </w:r>
      <w:r w:rsidR="00242671" w:rsidRPr="00BA5143">
        <w:rPr>
          <w:lang w:val="en-US" w:eastAsia="zh-CN"/>
        </w:rPr>
        <w:t>”</w:t>
      </w:r>
      <w:r w:rsidRPr="00BA5143">
        <w:rPr>
          <w:lang w:val="en-US" w:eastAsia="zh-CN"/>
        </w:rPr>
        <w:t xml:space="preserve"> (Baoshi (Tianjin) Electronical Commerce Co., Ltd);</w:t>
      </w:r>
    </w:p>
    <w:p w:rsidR="003678B3" w:rsidRPr="00BA5143" w:rsidRDefault="00242671" w:rsidP="00242671">
      <w:pPr>
        <w:pStyle w:val="afc"/>
        <w:numPr>
          <w:ilvl w:val="0"/>
          <w:numId w:val="35"/>
        </w:numPr>
        <w:tabs>
          <w:tab w:val="num" w:pos="851"/>
        </w:tabs>
        <w:jc w:val="both"/>
        <w:rPr>
          <w:lang w:val="en-US" w:eastAsia="zh-CN"/>
        </w:rPr>
      </w:pPr>
      <w:r w:rsidRPr="00BA5143">
        <w:rPr>
          <w:lang w:val="en-US" w:eastAsia="zh-CN"/>
        </w:rPr>
        <w:t>“</w:t>
      </w:r>
      <w:r w:rsidR="003678B3" w:rsidRPr="00BA5143">
        <w:rPr>
          <w:lang w:val="en-US" w:eastAsia="zh-CN"/>
        </w:rPr>
        <w:t xml:space="preserve">Baoshi (Tianjin) Electronics </w:t>
      </w:r>
      <w:r w:rsidRPr="00BA5143">
        <w:rPr>
          <w:lang w:val="en-US" w:eastAsia="zh-CN"/>
        </w:rPr>
        <w:t>C</w:t>
      </w:r>
      <w:r w:rsidR="003678B3" w:rsidRPr="00BA5143">
        <w:rPr>
          <w:lang w:val="en-US" w:eastAsia="zh-CN"/>
        </w:rPr>
        <w:t>om</w:t>
      </w:r>
      <w:r w:rsidRPr="00BA5143">
        <w:rPr>
          <w:lang w:val="en-US" w:eastAsia="zh-CN"/>
        </w:rPr>
        <w:t>m</w:t>
      </w:r>
      <w:r w:rsidR="003678B3" w:rsidRPr="00BA5143">
        <w:rPr>
          <w:lang w:val="en-US" w:eastAsia="zh-CN"/>
        </w:rPr>
        <w:t>ers Co., Ltd.</w:t>
      </w:r>
      <w:r w:rsidRPr="00BA5143">
        <w:rPr>
          <w:lang w:val="en-US" w:eastAsia="zh-CN"/>
        </w:rPr>
        <w:t>”</w:t>
      </w:r>
      <w:r w:rsidR="003678B3" w:rsidRPr="00BA5143">
        <w:rPr>
          <w:lang w:val="en-US" w:eastAsia="zh-CN"/>
        </w:rPr>
        <w:t xml:space="preserve">, 99% of its share capital which belongs to </w:t>
      </w:r>
      <w:r w:rsidRPr="00BA5143">
        <w:rPr>
          <w:lang w:val="en-US" w:eastAsia="zh-CN"/>
        </w:rPr>
        <w:t>“</w:t>
      </w:r>
      <w:r w:rsidR="003678B3" w:rsidRPr="00BA5143">
        <w:rPr>
          <w:lang w:val="en-US" w:eastAsia="zh-CN"/>
        </w:rPr>
        <w:t>Tianjin Bohai Commodity Exchange Co.</w:t>
      </w:r>
      <w:r w:rsidRPr="00BA5143">
        <w:rPr>
          <w:lang w:val="en-US" w:eastAsia="zh-CN"/>
        </w:rPr>
        <w:t>”</w:t>
      </w:r>
      <w:r w:rsidR="003678B3" w:rsidRPr="00BA5143">
        <w:rPr>
          <w:lang w:val="en-US" w:eastAsia="zh-CN"/>
        </w:rPr>
        <w:t>, Ltd, Tianjin Limited Liability Company;</w:t>
      </w:r>
    </w:p>
    <w:p w:rsidR="003678B3" w:rsidRPr="00BA5143" w:rsidRDefault="003678B3" w:rsidP="00242671">
      <w:pPr>
        <w:pStyle w:val="afc"/>
        <w:numPr>
          <w:ilvl w:val="0"/>
          <w:numId w:val="35"/>
        </w:numPr>
        <w:tabs>
          <w:tab w:val="num" w:pos="851"/>
        </w:tabs>
        <w:jc w:val="both"/>
        <w:rPr>
          <w:lang w:val="en-US" w:eastAsia="zh-CN"/>
        </w:rPr>
      </w:pPr>
      <w:r w:rsidRPr="00BA5143">
        <w:rPr>
          <w:lang w:val="en-US" w:eastAsia="zh-CN"/>
        </w:rPr>
        <w:t xml:space="preserve">Tianjin Limited Liability Company "Bohai Commodity Exchange", 15.5113% of which belongs to Yan Dunshen; 31.5802% of the ownership interest in the </w:t>
      </w:r>
      <w:r w:rsidR="00242671" w:rsidRPr="00BA5143">
        <w:rPr>
          <w:lang w:val="en-US" w:eastAsia="zh-CN"/>
        </w:rPr>
        <w:t>“</w:t>
      </w:r>
      <w:r w:rsidRPr="00BA5143">
        <w:rPr>
          <w:lang w:val="en-US" w:eastAsia="zh-CN"/>
        </w:rPr>
        <w:t xml:space="preserve">Bo </w:t>
      </w:r>
      <w:r w:rsidR="00242671" w:rsidRPr="00BA5143">
        <w:rPr>
          <w:lang w:val="en-US" w:eastAsia="zh-CN"/>
        </w:rPr>
        <w:t>Xu”</w:t>
      </w:r>
      <w:r w:rsidRPr="00BA5143">
        <w:rPr>
          <w:lang w:val="en-US" w:eastAsia="zh-CN"/>
        </w:rPr>
        <w:t xml:space="preserve"> Promotional Investment Company (Khorgos) (Limited Partnership) (Norso Bo Xu Equity Investments Limited Partnership);</w:t>
      </w:r>
    </w:p>
    <w:p w:rsidR="003678B3" w:rsidRPr="00BA5143" w:rsidRDefault="003678B3" w:rsidP="00242671">
      <w:pPr>
        <w:pStyle w:val="afc"/>
        <w:numPr>
          <w:ilvl w:val="0"/>
          <w:numId w:val="35"/>
        </w:numPr>
        <w:tabs>
          <w:tab w:val="num" w:pos="851"/>
        </w:tabs>
        <w:jc w:val="both"/>
        <w:rPr>
          <w:lang w:val="en-US" w:eastAsia="zh-CN"/>
        </w:rPr>
      </w:pPr>
      <w:r w:rsidRPr="00BA5143">
        <w:rPr>
          <w:lang w:val="en-US" w:eastAsia="zh-CN"/>
        </w:rPr>
        <w:t xml:space="preserve">Shares investment company "Bo </w:t>
      </w:r>
      <w:r w:rsidR="00242671" w:rsidRPr="00BA5143">
        <w:rPr>
          <w:lang w:val="en-US" w:eastAsia="zh-CN"/>
        </w:rPr>
        <w:t>Xu</w:t>
      </w:r>
      <w:r w:rsidRPr="00BA5143">
        <w:rPr>
          <w:lang w:val="en-US" w:eastAsia="zh-CN"/>
        </w:rPr>
        <w:t>" (Horgos) (Limited partnership), 90% of which belongs to Yan Dunsheng and 10% Dai Junun.</w:t>
      </w:r>
    </w:p>
    <w:p w:rsidR="00137041" w:rsidRPr="00BA5143" w:rsidRDefault="00137041" w:rsidP="00B24F02">
      <w:pPr>
        <w:tabs>
          <w:tab w:val="num" w:pos="851"/>
        </w:tabs>
        <w:ind w:left="360"/>
        <w:jc w:val="both"/>
        <w:rPr>
          <w:highlight w:val="yellow"/>
          <w:lang w:val="en-US"/>
        </w:rPr>
      </w:pPr>
    </w:p>
    <w:p w:rsidR="000D3A23" w:rsidRPr="00BA5143" w:rsidRDefault="000D3A23" w:rsidP="000D3A23">
      <w:pPr>
        <w:ind w:firstLine="567"/>
        <w:jc w:val="both"/>
        <w:rPr>
          <w:lang w:val="en-US"/>
        </w:rPr>
      </w:pPr>
      <w:r w:rsidRPr="00BA5143">
        <w:rPr>
          <w:lang w:val="en-US"/>
        </w:rPr>
        <w:t>The share of management in shares of the Bank is absent.</w:t>
      </w:r>
    </w:p>
    <w:p w:rsidR="000D3A23" w:rsidRPr="00BA5143" w:rsidRDefault="000D3A23" w:rsidP="000D3A23">
      <w:pPr>
        <w:ind w:firstLine="567"/>
        <w:jc w:val="both"/>
        <w:rPr>
          <w:lang w:val="en-US"/>
        </w:rPr>
      </w:pPr>
    </w:p>
    <w:p w:rsidR="0051569C" w:rsidRPr="00BA5143" w:rsidRDefault="000D3A23" w:rsidP="000D3A23">
      <w:pPr>
        <w:ind w:firstLine="567"/>
        <w:jc w:val="both"/>
        <w:rPr>
          <w:lang w:val="en-US"/>
        </w:rPr>
      </w:pPr>
      <w:r w:rsidRPr="00BA5143">
        <w:rPr>
          <w:lang w:val="en-US"/>
        </w:rPr>
        <w:t>These financial statements were approved by the Board of the Bank on March 18, 2019.</w:t>
      </w:r>
    </w:p>
    <w:p w:rsidR="000D3A23" w:rsidRPr="00BA5143" w:rsidRDefault="000D3A23" w:rsidP="000D3A23">
      <w:pPr>
        <w:ind w:firstLine="567"/>
        <w:jc w:val="both"/>
        <w:rPr>
          <w:highlight w:val="yellow"/>
          <w:lang w:val="en-US"/>
        </w:rPr>
      </w:pPr>
    </w:p>
    <w:p w:rsidR="00573D17" w:rsidRPr="00BA5143" w:rsidRDefault="000D3A23" w:rsidP="00B24F02">
      <w:pPr>
        <w:jc w:val="both"/>
        <w:rPr>
          <w:b/>
          <w:lang w:val="en-US"/>
        </w:rPr>
      </w:pPr>
      <w:r w:rsidRPr="00BA5143">
        <w:rPr>
          <w:b/>
          <w:lang w:val="en-US"/>
        </w:rPr>
        <w:t>Note 2. Economic environment in which the bank carries out its activities</w:t>
      </w:r>
    </w:p>
    <w:p w:rsidR="000D3A23" w:rsidRPr="00BA5143" w:rsidRDefault="000D3A23" w:rsidP="00B24F02">
      <w:pPr>
        <w:jc w:val="both"/>
        <w:rPr>
          <w:highlight w:val="yellow"/>
          <w:lang w:val="en-US"/>
        </w:rPr>
      </w:pPr>
    </w:p>
    <w:p w:rsidR="000D3A23" w:rsidRPr="00BA5143" w:rsidRDefault="000D3A23" w:rsidP="000D3A23">
      <w:pPr>
        <w:ind w:firstLine="567"/>
        <w:jc w:val="both"/>
        <w:rPr>
          <w:lang w:val="en-US"/>
        </w:rPr>
      </w:pPr>
      <w:r w:rsidRPr="00BA5143">
        <w:rPr>
          <w:lang w:val="en-US"/>
        </w:rPr>
        <w:t>Overall for 2018, the banking system continued to recover after the crisis. The level of bankruptcies in the market was minimal over the past 5 years. The only bank that went to the management of the temporary administration of the Deposit Guarantee Fund was VTB Bank.</w:t>
      </w:r>
    </w:p>
    <w:p w:rsidR="000D3A23" w:rsidRPr="00BA5143" w:rsidRDefault="000D3A23" w:rsidP="000D3A23">
      <w:pPr>
        <w:ind w:firstLine="567"/>
        <w:jc w:val="both"/>
        <w:rPr>
          <w:lang w:val="en-US"/>
        </w:rPr>
      </w:pPr>
      <w:r w:rsidRPr="00BA5143">
        <w:rPr>
          <w:lang w:val="en-US"/>
        </w:rPr>
        <w:t>In the reporting year, the banking system was exposed to a number of risks and threats, the main of which were:</w:t>
      </w:r>
    </w:p>
    <w:p w:rsidR="000D3A23" w:rsidRPr="00BA5143" w:rsidRDefault="000D3A23" w:rsidP="000D3A23">
      <w:pPr>
        <w:ind w:firstLine="567"/>
        <w:jc w:val="both"/>
        <w:rPr>
          <w:iCs/>
          <w:lang w:val="en-US"/>
        </w:rPr>
      </w:pPr>
      <w:r w:rsidRPr="00BA5143">
        <w:rPr>
          <w:i/>
          <w:lang w:val="en-US"/>
        </w:rPr>
        <w:t xml:space="preserve">Inflation risk. </w:t>
      </w:r>
      <w:r w:rsidRPr="00BA5143">
        <w:rPr>
          <w:iCs/>
          <w:lang w:val="en-US"/>
        </w:rPr>
        <w:t>In order to prevent significant losses in the banking system as a result of the impairment of credit and deposit portfolios of the banks, the National Bank used the forced increase of the discount rate during the year to 18%. Such an increase was an answer to the increase in prices in 2017.</w:t>
      </w:r>
    </w:p>
    <w:p w:rsidR="000D3A23" w:rsidRPr="00BA5143" w:rsidRDefault="000D3A23" w:rsidP="000D3A23">
      <w:pPr>
        <w:ind w:firstLine="567"/>
        <w:jc w:val="both"/>
        <w:rPr>
          <w:i/>
          <w:lang w:val="en-US"/>
        </w:rPr>
      </w:pPr>
      <w:r w:rsidRPr="00BA5143">
        <w:rPr>
          <w:i/>
          <w:lang w:val="en-US"/>
        </w:rPr>
        <w:t>High payments on external debt and autumn uncertainty with the IMF tranche.</w:t>
      </w:r>
      <w:r w:rsidRPr="00BA5143">
        <w:rPr>
          <w:iCs/>
          <w:lang w:val="en-US"/>
        </w:rPr>
        <w:t xml:space="preserve"> The situation was saved by the fact that after a long negotiation and legislative process, the previous funding program was replaced by a "standby agreement", and the authorities eventually fulfilled their promise of budget adoption and gas price increase. As a result, gold and foreign exchange reserves at the end of 2018 reached $ 17.7 billion.</w:t>
      </w:r>
    </w:p>
    <w:p w:rsidR="00B33159" w:rsidRPr="00BA5143" w:rsidRDefault="00B33159" w:rsidP="00B33159">
      <w:pPr>
        <w:ind w:firstLine="567"/>
        <w:jc w:val="both"/>
        <w:rPr>
          <w:iCs/>
          <w:lang w:val="en-US"/>
        </w:rPr>
      </w:pPr>
      <w:r w:rsidRPr="00BA5143">
        <w:rPr>
          <w:i/>
          <w:lang w:val="en-US"/>
        </w:rPr>
        <w:t xml:space="preserve">Introduction of a military state on part of the territory of Ukraine. </w:t>
      </w:r>
      <w:r w:rsidRPr="00BA5143">
        <w:rPr>
          <w:iCs/>
          <w:lang w:val="en-US"/>
        </w:rPr>
        <w:t>However, this at least led to a partial exchange rate jump and a certain withdrawal of deposits in the border areas, however, there was a temporary and limited character in terms of capacity.</w:t>
      </w:r>
    </w:p>
    <w:p w:rsidR="00B33159" w:rsidRPr="00BA5143" w:rsidRDefault="00B33159" w:rsidP="00B33159">
      <w:pPr>
        <w:ind w:firstLine="567"/>
        <w:jc w:val="both"/>
        <w:rPr>
          <w:iCs/>
          <w:lang w:val="en-US"/>
        </w:rPr>
      </w:pPr>
      <w:r w:rsidRPr="00BA5143">
        <w:rPr>
          <w:iCs/>
          <w:lang w:val="en-US"/>
        </w:rPr>
        <w:t>In general, the banking sector worked without significant internal or external shocks - banks actively attracted funding and lent. In total, the loan portfolio of banks grew by 8.1% to UAH 616 billion. The volume of the deposit portfolio of banks in national currency in 2018 grew by 10% - to UAH 539.7 billion, while in foreign currency - by 1.6%, to $ 8.6 billion. The volume of hryvnia deposit portfolio by results year exceeded the pre-crisis level that the banking system had in 2013.</w:t>
      </w:r>
    </w:p>
    <w:p w:rsidR="00B33159" w:rsidRPr="00BA5143" w:rsidRDefault="00B33159" w:rsidP="00B33159">
      <w:pPr>
        <w:ind w:firstLine="567"/>
        <w:jc w:val="both"/>
        <w:rPr>
          <w:lang w:val="en-US"/>
        </w:rPr>
      </w:pPr>
      <w:r w:rsidRPr="00BA5143">
        <w:rPr>
          <w:iCs/>
          <w:lang w:val="en-US"/>
        </w:rPr>
        <w:lastRenderedPageBreak/>
        <w:t>Banks' interest rates grew, first of all, as a result of the gradual increase of the NBU discount rate from October 2017. The discount rate grew by an average of 5.5 p.p. - up to 18% per annum. Also, the market conditions influenced the growth of market rates. Thus, the value of business loans for the year increased by 6.6 p.p. - up to 20,9% per annum, and the cost of loans for the population - by 3,9 p.p. - up to 33.1% per annum.</w:t>
      </w:r>
    </w:p>
    <w:p w:rsidR="00B33159" w:rsidRPr="00BA5143" w:rsidRDefault="00B33159" w:rsidP="00B33159">
      <w:pPr>
        <w:ind w:firstLine="567"/>
        <w:jc w:val="both"/>
        <w:rPr>
          <w:lang w:val="en-US"/>
        </w:rPr>
      </w:pPr>
      <w:r w:rsidRPr="00BA5143">
        <w:rPr>
          <w:lang w:val="en-US"/>
        </w:rPr>
        <w:t xml:space="preserve">In 2018, the banking system was profitable for the first time in the last 5 years, receiving 21.7 billion </w:t>
      </w:r>
      <w:r w:rsidR="00201937" w:rsidRPr="00BA5143">
        <w:rPr>
          <w:lang w:val="en-US"/>
        </w:rPr>
        <w:t>UAH of</w:t>
      </w:r>
      <w:r w:rsidRPr="00BA5143">
        <w:rPr>
          <w:lang w:val="en-US"/>
        </w:rPr>
        <w:t xml:space="preserve"> net profit. Significant growth in profitability was made possible by reducing deductions in reserves with stable growth of interest and commission income. In particular, the volume of deductions by banks in reserves has decreased more than doubled - from 49.2 billion UAH in 2017 to 23.7 billion UAH in 2018 At the same time, net interest and commission income of the banking system increased by a total of 38%.</w:t>
      </w:r>
    </w:p>
    <w:p w:rsidR="00B33159" w:rsidRPr="00BA5143" w:rsidRDefault="00B33159" w:rsidP="00B33159">
      <w:pPr>
        <w:ind w:firstLine="567"/>
        <w:jc w:val="both"/>
        <w:rPr>
          <w:lang w:val="en-US"/>
        </w:rPr>
      </w:pPr>
      <w:r w:rsidRPr="00BA5143">
        <w:rPr>
          <w:lang w:val="en-US"/>
        </w:rPr>
        <w:t>Inflation in 2018 was the smallest in the last 5 years. Thus, according to the results of 2018, the base inflation slowed down to 8.7</w:t>
      </w:r>
      <w:r w:rsidR="00201937" w:rsidRPr="00BA5143">
        <w:rPr>
          <w:lang w:val="en-US"/>
        </w:rPr>
        <w:t>% compared</w:t>
      </w:r>
      <w:r w:rsidRPr="00BA5143">
        <w:rPr>
          <w:lang w:val="en-US"/>
        </w:rPr>
        <w:t xml:space="preserve"> with 9.5% in 2017, but exceeded the target of the National Bank by 6% ± 2 at the end of 2018.</w:t>
      </w:r>
    </w:p>
    <w:p w:rsidR="00B33159" w:rsidRPr="00BA5143" w:rsidRDefault="00B33159" w:rsidP="00B24F02">
      <w:pPr>
        <w:ind w:firstLine="567"/>
        <w:jc w:val="both"/>
        <w:rPr>
          <w:lang w:val="en-US"/>
        </w:rPr>
      </w:pPr>
      <w:r w:rsidRPr="00BA5143">
        <w:rPr>
          <w:lang w:val="en-US"/>
        </w:rPr>
        <w:t>It is expected that in 2019, inflation will continue to decline to 5%. The next 12 months are expected to further increase volumes of goods and services production in Ukraine, high levels of business activity and a slight increase in devaluation processes. There are high expectations about the growth of production volumes. Growth is expected by enterprises of all types and directions of activity, size by number of employees. Domestic enterprises gradually increase their expectations about the need for borrowed funds. The share of respondents planning to take out bank loans is growing. At the same time, the share of enterprises planning to attract foreign currency loans is growing. Banks, in turn, express readiness to lend and expect to improve the quality of the loan portfolio during the current year.</w:t>
      </w:r>
    </w:p>
    <w:p w:rsidR="00B33159" w:rsidRPr="00BA5143" w:rsidRDefault="00B33159" w:rsidP="00B33159">
      <w:pPr>
        <w:ind w:firstLine="540"/>
        <w:rPr>
          <w:lang w:val="en-US"/>
        </w:rPr>
      </w:pPr>
      <w:r w:rsidRPr="00BA5143">
        <w:rPr>
          <w:lang w:val="en-US"/>
        </w:rPr>
        <w:t>It is predicted that during 2019 the banking sector will remain profitable. Although there will be pressure on the interest margin, because in the general growth of interest rates in the economy and competition for deposits, the cost of funding banks will increase.</w:t>
      </w:r>
    </w:p>
    <w:p w:rsidR="00B33159" w:rsidRPr="00BA5143" w:rsidRDefault="00B33159" w:rsidP="00B33159">
      <w:pPr>
        <w:ind w:firstLine="540"/>
        <w:rPr>
          <w:lang w:val="en-US"/>
        </w:rPr>
      </w:pPr>
      <w:r w:rsidRPr="00BA5143">
        <w:rPr>
          <w:lang w:val="en-US"/>
        </w:rPr>
        <w:t>The main sources of financing of the Bank in the reported year were their own funds and funds attracted under the terms of subordinated debt.</w:t>
      </w:r>
    </w:p>
    <w:p w:rsidR="00B24F02" w:rsidRPr="00BA5143" w:rsidRDefault="00B33159" w:rsidP="00B33159">
      <w:pPr>
        <w:ind w:firstLine="540"/>
        <w:rPr>
          <w:lang w:val="en-US"/>
        </w:rPr>
      </w:pPr>
      <w:r w:rsidRPr="00BA5143">
        <w:rPr>
          <w:lang w:val="en-US"/>
        </w:rPr>
        <w:t>The Bank does not have any resources not recognized in the statement of financial position in accordance with IFRS.</w:t>
      </w:r>
    </w:p>
    <w:p w:rsidR="00014E17" w:rsidRPr="00BA5143" w:rsidRDefault="00014E17" w:rsidP="00B33159">
      <w:pPr>
        <w:ind w:firstLine="540"/>
        <w:rPr>
          <w:b/>
          <w:highlight w:val="yellow"/>
          <w:lang w:val="en-US"/>
        </w:rPr>
      </w:pPr>
    </w:p>
    <w:p w:rsidR="008D38CC" w:rsidRPr="00BA5143" w:rsidRDefault="00014E17" w:rsidP="00B24F02">
      <w:pPr>
        <w:ind w:firstLine="540"/>
        <w:rPr>
          <w:b/>
          <w:lang w:val="en-US"/>
        </w:rPr>
      </w:pPr>
      <w:r w:rsidRPr="00BA5143">
        <w:rPr>
          <w:b/>
          <w:lang w:val="en-US"/>
        </w:rPr>
        <w:t>Note 3. Basis of presentation of financial statements</w:t>
      </w:r>
    </w:p>
    <w:p w:rsidR="00014E17" w:rsidRPr="00BA5143" w:rsidRDefault="00014E17" w:rsidP="00B24F02">
      <w:pPr>
        <w:ind w:firstLine="540"/>
        <w:rPr>
          <w:lang w:val="en-US"/>
        </w:rPr>
      </w:pPr>
    </w:p>
    <w:p w:rsidR="00014E17" w:rsidRPr="00BA5143" w:rsidRDefault="00014E17" w:rsidP="00014E17">
      <w:pPr>
        <w:overflowPunct w:val="0"/>
        <w:autoSpaceDE w:val="0"/>
        <w:autoSpaceDN w:val="0"/>
        <w:ind w:firstLine="540"/>
        <w:jc w:val="both"/>
        <w:rPr>
          <w:lang w:val="en-US"/>
        </w:rPr>
      </w:pPr>
      <w:r w:rsidRPr="00BA5143">
        <w:rPr>
          <w:lang w:val="en-US"/>
        </w:rPr>
        <w:t>These financial statements of the Bank are prepared in accordance with International Financial Reporting Standards</w:t>
      </w:r>
    </w:p>
    <w:p w:rsidR="00014E17" w:rsidRPr="00BA5143" w:rsidRDefault="00014E17" w:rsidP="00014E17">
      <w:pPr>
        <w:overflowPunct w:val="0"/>
        <w:autoSpaceDE w:val="0"/>
        <w:autoSpaceDN w:val="0"/>
        <w:ind w:firstLine="540"/>
        <w:jc w:val="both"/>
        <w:rPr>
          <w:lang w:val="en-US"/>
        </w:rPr>
      </w:pPr>
      <w:r w:rsidRPr="00BA5143">
        <w:rPr>
          <w:lang w:val="en-US"/>
        </w:rPr>
        <w:t>These financial statements are prepared under the historical cost convention modified by the initial recognition of financial instruments at fair value and revaluation of financial instruments available for sale and derivatives, except as disclosed in the accounting policies below.</w:t>
      </w:r>
    </w:p>
    <w:p w:rsidR="00FF4247" w:rsidRPr="00BA5143" w:rsidRDefault="00014E17" w:rsidP="00FA7FB6">
      <w:pPr>
        <w:overflowPunct w:val="0"/>
        <w:autoSpaceDE w:val="0"/>
        <w:autoSpaceDN w:val="0"/>
        <w:ind w:firstLine="540"/>
        <w:jc w:val="both"/>
        <w:rPr>
          <w:lang w:val="en-US"/>
        </w:rPr>
      </w:pPr>
      <w:r w:rsidRPr="00BA5143">
        <w:rPr>
          <w:lang w:val="en-US"/>
        </w:rPr>
        <w:t>The Bank has applied the following IFRS, which are based on the main principles of accounting:</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IAS 1 “Presentation of Financial Statements”;</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IAS 8 “Accounting policies, changes in accounting estimates and errors”;</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IAS 10 “Events after the Reporting Period”;</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IAS 12 “Income Taxes”;</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IFRS 13 “Fair Value Measurement”;</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IAS 16 “Property, Plant and Equipment”;</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IAS 19 “Employee Benefits”;</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IAS 21 “Impact of exchange rates”;</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IAS 33 “Earnings per Share”;</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xml:space="preserve">- IAS 36 </w:t>
      </w:r>
      <w:r w:rsidR="00FA7FB6" w:rsidRPr="00BA5143">
        <w:rPr>
          <w:lang w:val="en-US"/>
        </w:rPr>
        <w:t>“</w:t>
      </w:r>
      <w:r w:rsidRPr="00BA5143">
        <w:rPr>
          <w:lang w:val="en-US"/>
        </w:rPr>
        <w:t>Impairment of Assets</w:t>
      </w:r>
      <w:r w:rsidR="00FA7FB6" w:rsidRPr="00BA5143">
        <w:rPr>
          <w:lang w:val="en-US"/>
        </w:rPr>
        <w:t>”;</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xml:space="preserve">- IAS 37 </w:t>
      </w:r>
      <w:r w:rsidR="00FA7FB6" w:rsidRPr="00BA5143">
        <w:rPr>
          <w:lang w:val="en-US"/>
        </w:rPr>
        <w:t>“</w:t>
      </w:r>
      <w:r w:rsidRPr="00BA5143">
        <w:rPr>
          <w:lang w:val="en-US"/>
        </w:rPr>
        <w:t>Provisions, Contingent Liabilities and Contingent Assets</w:t>
      </w:r>
      <w:r w:rsidR="00FA7FB6" w:rsidRPr="00BA5143">
        <w:rPr>
          <w:lang w:val="en-US"/>
        </w:rPr>
        <w:t>”</w:t>
      </w:r>
      <w:r w:rsidRPr="00BA5143">
        <w:rPr>
          <w:lang w:val="en-US"/>
        </w:rPr>
        <w:t>;</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lastRenderedPageBreak/>
        <w:t xml:space="preserve">- IAS 40 </w:t>
      </w:r>
      <w:r w:rsidR="00FA7FB6" w:rsidRPr="00BA5143">
        <w:rPr>
          <w:lang w:val="en-US"/>
        </w:rPr>
        <w:t>“</w:t>
      </w:r>
      <w:r w:rsidRPr="00BA5143">
        <w:rPr>
          <w:lang w:val="en-US"/>
        </w:rPr>
        <w:t>Investment Property</w:t>
      </w:r>
      <w:r w:rsidR="00FA7FB6" w:rsidRPr="00BA5143">
        <w:rPr>
          <w:lang w:val="en-US"/>
        </w:rPr>
        <w:t>”</w:t>
      </w:r>
      <w:r w:rsidRPr="00BA5143">
        <w:rPr>
          <w:lang w:val="en-US"/>
        </w:rPr>
        <w:t>;</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xml:space="preserve">- IFRS 9 </w:t>
      </w:r>
      <w:r w:rsidR="00FA7FB6" w:rsidRPr="00BA5143">
        <w:rPr>
          <w:lang w:val="en-US"/>
        </w:rPr>
        <w:t>“</w:t>
      </w:r>
      <w:r w:rsidRPr="00BA5143">
        <w:rPr>
          <w:lang w:val="en-US"/>
        </w:rPr>
        <w:t>Financial Instruments</w:t>
      </w:r>
      <w:r w:rsidR="00FA7FB6" w:rsidRPr="00BA5143">
        <w:rPr>
          <w:lang w:val="en-US"/>
        </w:rPr>
        <w:t>”</w:t>
      </w:r>
      <w:r w:rsidRPr="00BA5143">
        <w:rPr>
          <w:lang w:val="en-US"/>
        </w:rPr>
        <w:t>;</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xml:space="preserve">- IFRS 7 </w:t>
      </w:r>
      <w:r w:rsidR="00FA7FB6" w:rsidRPr="00BA5143">
        <w:rPr>
          <w:lang w:val="en-US"/>
        </w:rPr>
        <w:t>“</w:t>
      </w:r>
      <w:r w:rsidRPr="00BA5143">
        <w:rPr>
          <w:lang w:val="en-US"/>
        </w:rPr>
        <w:t>Financial Instruments: Disclosures</w:t>
      </w:r>
      <w:r w:rsidR="00FA7FB6" w:rsidRPr="00BA5143">
        <w:rPr>
          <w:lang w:val="en-US"/>
        </w:rPr>
        <w:t xml:space="preserve"> of information”</w:t>
      </w:r>
      <w:r w:rsidRPr="00BA5143">
        <w:rPr>
          <w:lang w:val="en-US"/>
        </w:rPr>
        <w:t>;</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xml:space="preserve">- IFRS 5 </w:t>
      </w:r>
      <w:r w:rsidR="00FA7FB6" w:rsidRPr="00BA5143">
        <w:rPr>
          <w:lang w:val="en-US"/>
        </w:rPr>
        <w:t>“</w:t>
      </w:r>
      <w:r w:rsidRPr="00BA5143">
        <w:rPr>
          <w:lang w:val="en-US"/>
        </w:rPr>
        <w:t>Non-current Assets Held for Sale and Discontinued Operations</w:t>
      </w:r>
      <w:r w:rsidR="00FA7FB6" w:rsidRPr="00BA5143">
        <w:rPr>
          <w:lang w:val="en-US"/>
        </w:rPr>
        <w:t>”</w:t>
      </w:r>
      <w:r w:rsidRPr="00BA5143">
        <w:rPr>
          <w:lang w:val="en-US"/>
        </w:rPr>
        <w:t>;</w:t>
      </w:r>
    </w:p>
    <w:p w:rsidR="00014E17" w:rsidRPr="00BA5143" w:rsidRDefault="00014E17" w:rsidP="00014E17">
      <w:pPr>
        <w:tabs>
          <w:tab w:val="left" w:pos="9214"/>
          <w:tab w:val="left" w:pos="9356"/>
        </w:tabs>
        <w:overflowPunct w:val="0"/>
        <w:autoSpaceDE w:val="0"/>
        <w:autoSpaceDN w:val="0"/>
        <w:ind w:left="720" w:right="-77"/>
        <w:rPr>
          <w:lang w:val="en-US"/>
        </w:rPr>
      </w:pPr>
      <w:r w:rsidRPr="00BA5143">
        <w:rPr>
          <w:lang w:val="en-US"/>
        </w:rPr>
        <w:t xml:space="preserve">- IFRS 8 </w:t>
      </w:r>
      <w:r w:rsidR="00FA7FB6" w:rsidRPr="00BA5143">
        <w:rPr>
          <w:lang w:val="en-US"/>
        </w:rPr>
        <w:t>“</w:t>
      </w:r>
      <w:r w:rsidRPr="00BA5143">
        <w:rPr>
          <w:lang w:val="en-US"/>
        </w:rPr>
        <w:t>Operating Segments</w:t>
      </w:r>
      <w:r w:rsidR="00FA7FB6" w:rsidRPr="00BA5143">
        <w:rPr>
          <w:lang w:val="en-US"/>
        </w:rPr>
        <w:t>”</w:t>
      </w:r>
      <w:r w:rsidRPr="00BA5143">
        <w:rPr>
          <w:lang w:val="en-US"/>
        </w:rPr>
        <w:t>;</w:t>
      </w:r>
    </w:p>
    <w:p w:rsidR="00087C25" w:rsidRPr="00BA5143" w:rsidRDefault="00014E17" w:rsidP="00014E17">
      <w:pPr>
        <w:tabs>
          <w:tab w:val="left" w:pos="9214"/>
          <w:tab w:val="left" w:pos="9356"/>
        </w:tabs>
        <w:overflowPunct w:val="0"/>
        <w:autoSpaceDE w:val="0"/>
        <w:autoSpaceDN w:val="0"/>
        <w:ind w:left="720" w:right="-77"/>
        <w:rPr>
          <w:highlight w:val="yellow"/>
          <w:lang w:val="en-US"/>
        </w:rPr>
      </w:pPr>
      <w:r w:rsidRPr="00BA5143">
        <w:rPr>
          <w:lang w:val="en-US"/>
        </w:rPr>
        <w:t xml:space="preserve">- IFRS 15 </w:t>
      </w:r>
      <w:r w:rsidR="00FA7FB6" w:rsidRPr="00BA5143">
        <w:rPr>
          <w:lang w:val="en-US"/>
        </w:rPr>
        <w:t>“</w:t>
      </w:r>
      <w:r w:rsidRPr="00BA5143">
        <w:rPr>
          <w:lang w:val="en-US"/>
        </w:rPr>
        <w:t>Revenue from contracts with customers</w:t>
      </w:r>
      <w:r w:rsidR="00FA7FB6" w:rsidRPr="00BA5143">
        <w:rPr>
          <w:lang w:val="en-US"/>
        </w:rPr>
        <w:t>”</w:t>
      </w:r>
      <w:r w:rsidRPr="00BA5143">
        <w:rPr>
          <w:lang w:val="en-US"/>
        </w:rPr>
        <w:t>.</w:t>
      </w:r>
    </w:p>
    <w:p w:rsidR="00FA7FB6" w:rsidRPr="00BA5143" w:rsidRDefault="00FA7FB6" w:rsidP="00FA7FB6">
      <w:pPr>
        <w:tabs>
          <w:tab w:val="left" w:pos="9356"/>
        </w:tabs>
        <w:ind w:right="-77" w:firstLine="540"/>
        <w:jc w:val="both"/>
        <w:rPr>
          <w:lang w:val="en-US"/>
        </w:rPr>
      </w:pPr>
      <w:r w:rsidRPr="00BA5143">
        <w:rPr>
          <w:lang w:val="en-US"/>
        </w:rPr>
        <w:t>The functional currency in which the Bank is accounting is hryvnia. Transactions in currencies other than the functional currency of the Bank are treated as operations with foreign currency.</w:t>
      </w:r>
    </w:p>
    <w:p w:rsidR="008D38CC" w:rsidRPr="00BA5143" w:rsidRDefault="00FA7FB6" w:rsidP="00FA7FB6">
      <w:pPr>
        <w:tabs>
          <w:tab w:val="left" w:pos="9356"/>
        </w:tabs>
        <w:ind w:right="-77" w:firstLine="540"/>
        <w:jc w:val="both"/>
        <w:rPr>
          <w:lang w:val="en-US"/>
        </w:rPr>
      </w:pPr>
      <w:r w:rsidRPr="00BA5143">
        <w:rPr>
          <w:lang w:val="en-US"/>
        </w:rPr>
        <w:t>The financial statements are presented in thousands of Ukrainian hryvnias ("ths. UAH."), Except for data in the calculation of profit for 1 ordinary share and unless otherwise specified.</w:t>
      </w:r>
    </w:p>
    <w:p w:rsidR="00FA7FB6" w:rsidRPr="00BA5143" w:rsidRDefault="00FA7FB6" w:rsidP="00FA7FB6">
      <w:pPr>
        <w:tabs>
          <w:tab w:val="left" w:pos="9356"/>
        </w:tabs>
        <w:ind w:right="-77" w:firstLine="540"/>
        <w:jc w:val="both"/>
        <w:rPr>
          <w:highlight w:val="yellow"/>
          <w:lang w:val="en-US"/>
        </w:rPr>
      </w:pPr>
    </w:p>
    <w:p w:rsidR="00FB1346" w:rsidRPr="00BA5143" w:rsidRDefault="00FA7FB6" w:rsidP="00FB1346">
      <w:pPr>
        <w:ind w:firstLine="540"/>
        <w:jc w:val="both"/>
        <w:rPr>
          <w:b/>
          <w:lang w:val="en-US"/>
        </w:rPr>
      </w:pPr>
      <w:r w:rsidRPr="00BA5143">
        <w:rPr>
          <w:b/>
          <w:lang w:val="en-US"/>
        </w:rPr>
        <w:t>Note 4. Principles of accounting policy</w:t>
      </w:r>
    </w:p>
    <w:p w:rsidR="00FA7FB6" w:rsidRPr="00BA5143" w:rsidRDefault="00FA7FB6" w:rsidP="00FB1346">
      <w:pPr>
        <w:ind w:firstLine="540"/>
        <w:jc w:val="both"/>
        <w:rPr>
          <w:lang w:val="en-US"/>
        </w:rPr>
      </w:pPr>
    </w:p>
    <w:p w:rsidR="00FA7FB6" w:rsidRPr="00BA5143" w:rsidRDefault="00FA7FB6" w:rsidP="00FA7FB6">
      <w:pPr>
        <w:ind w:firstLine="540"/>
        <w:jc w:val="both"/>
        <w:rPr>
          <w:b/>
          <w:i/>
          <w:lang w:val="en-US"/>
        </w:rPr>
      </w:pPr>
      <w:r w:rsidRPr="00BA5143">
        <w:rPr>
          <w:b/>
          <w:i/>
          <w:lang w:val="en-US"/>
        </w:rPr>
        <w:t>4.1. Consolidated Financial Statements.</w:t>
      </w:r>
    </w:p>
    <w:p w:rsidR="00FA7FB6" w:rsidRPr="00BA5143" w:rsidRDefault="00FA7FB6" w:rsidP="00FA7FB6">
      <w:pPr>
        <w:ind w:firstLine="540"/>
        <w:jc w:val="both"/>
        <w:rPr>
          <w:b/>
          <w:i/>
          <w:lang w:val="en-US"/>
        </w:rPr>
      </w:pPr>
    </w:p>
    <w:p w:rsidR="00494128" w:rsidRPr="00BA5143" w:rsidRDefault="00FA7FB6" w:rsidP="00FA7FB6">
      <w:pPr>
        <w:ind w:firstLine="540"/>
        <w:jc w:val="both"/>
        <w:rPr>
          <w:bCs/>
          <w:iCs/>
          <w:lang w:val="en-US"/>
        </w:rPr>
      </w:pPr>
      <w:r w:rsidRPr="00BA5143">
        <w:rPr>
          <w:bCs/>
          <w:iCs/>
          <w:lang w:val="en-US"/>
        </w:rPr>
        <w:t>Consolidated financial statements are absent due to the absence of a consolidated group - as a separate economic unit that is a set of legal entities, including the main banking institution (the parent bank, taking into account branches, offices in Ukraine and abroad), group members (associate affiliated companies) and special purpose entities.</w:t>
      </w:r>
    </w:p>
    <w:p w:rsidR="00FA7FB6" w:rsidRPr="00BA5143" w:rsidRDefault="00FA7FB6" w:rsidP="00FA7FB6">
      <w:pPr>
        <w:ind w:firstLine="540"/>
        <w:jc w:val="both"/>
        <w:rPr>
          <w:b/>
          <w:i/>
          <w:lang w:val="en-US"/>
        </w:rPr>
      </w:pPr>
    </w:p>
    <w:p w:rsidR="00FA7FB6" w:rsidRPr="00BA5143" w:rsidRDefault="00FA7FB6" w:rsidP="00FA7FB6">
      <w:pPr>
        <w:ind w:firstLine="540"/>
        <w:jc w:val="both"/>
        <w:rPr>
          <w:b/>
          <w:i/>
          <w:lang w:val="en-US"/>
        </w:rPr>
      </w:pPr>
      <w:r w:rsidRPr="00BA5143">
        <w:rPr>
          <w:b/>
          <w:i/>
          <w:lang w:val="en-US"/>
        </w:rPr>
        <w:t xml:space="preserve">4.2. </w:t>
      </w:r>
      <w:r w:rsidR="002E54DE" w:rsidRPr="00BA5143">
        <w:rPr>
          <w:b/>
          <w:i/>
          <w:lang w:val="en-US"/>
        </w:rPr>
        <w:t>Basis</w:t>
      </w:r>
      <w:r w:rsidRPr="00BA5143">
        <w:rPr>
          <w:b/>
          <w:i/>
          <w:lang w:val="en-US"/>
        </w:rPr>
        <w:t xml:space="preserve"> for evaluating the preparation of financial statements</w:t>
      </w:r>
    </w:p>
    <w:p w:rsidR="00FA7FB6" w:rsidRPr="00BA5143" w:rsidRDefault="00FA7FB6" w:rsidP="00FA7FB6">
      <w:pPr>
        <w:ind w:firstLine="540"/>
        <w:jc w:val="both"/>
        <w:rPr>
          <w:b/>
          <w:i/>
          <w:lang w:val="en-US"/>
        </w:rPr>
      </w:pPr>
    </w:p>
    <w:p w:rsidR="00FA7FB6" w:rsidRPr="00BA5143" w:rsidRDefault="00FA7FB6" w:rsidP="00FA7FB6">
      <w:pPr>
        <w:ind w:firstLine="540"/>
        <w:jc w:val="both"/>
        <w:rPr>
          <w:bCs/>
          <w:iCs/>
          <w:lang w:val="en-US"/>
        </w:rPr>
      </w:pPr>
      <w:r w:rsidRPr="00BA5143">
        <w:rPr>
          <w:bCs/>
          <w:iCs/>
          <w:lang w:val="en-US"/>
        </w:rPr>
        <w:t>The accounting policy of the bank is based on the main principles of accounting in accordance with International Financial Reporting Standards and the requirements of the regulatory acts of the National Bank of Ukraine, namely:</w:t>
      </w:r>
    </w:p>
    <w:p w:rsidR="00FA7FB6" w:rsidRPr="00BA5143" w:rsidRDefault="00FA7FB6" w:rsidP="00FA7FB6">
      <w:pPr>
        <w:ind w:firstLine="540"/>
        <w:jc w:val="both"/>
        <w:rPr>
          <w:bCs/>
          <w:iCs/>
          <w:lang w:val="en-US"/>
        </w:rPr>
      </w:pPr>
      <w:r w:rsidRPr="00BA5143">
        <w:rPr>
          <w:bCs/>
          <w:iCs/>
          <w:lang w:val="en-US"/>
        </w:rPr>
        <w:t>full coverage - all banking transactions are subject to registration in the accounts without any exceptions. The financial statements should contain all information about the actual and potential effects of the bank's operations, which may affect the decisions taken under it;</w:t>
      </w:r>
    </w:p>
    <w:p w:rsidR="00FA7FB6" w:rsidRPr="00BA5143" w:rsidRDefault="00FA7FB6" w:rsidP="00FA7FB6">
      <w:pPr>
        <w:ind w:firstLine="540"/>
        <w:jc w:val="both"/>
        <w:rPr>
          <w:bCs/>
          <w:iCs/>
          <w:lang w:val="en-US"/>
        </w:rPr>
      </w:pPr>
      <w:r w:rsidRPr="00BA5143">
        <w:rPr>
          <w:bCs/>
          <w:iCs/>
          <w:lang w:val="en-US"/>
        </w:rPr>
        <w:t>the predominance of the essence over the form - transactions are accounted for and disclosed in the financial statements according to their essence and economic content, and not only in their economic form;</w:t>
      </w:r>
    </w:p>
    <w:p w:rsidR="00FA7FB6" w:rsidRPr="00BA5143" w:rsidRDefault="00FA7FB6" w:rsidP="00FA7FB6">
      <w:pPr>
        <w:ind w:firstLine="540"/>
        <w:jc w:val="both"/>
        <w:rPr>
          <w:bCs/>
          <w:iCs/>
          <w:lang w:val="en-US"/>
        </w:rPr>
      </w:pPr>
      <w:r w:rsidRPr="00BA5143">
        <w:rPr>
          <w:bCs/>
          <w:iCs/>
          <w:lang w:val="en-US"/>
        </w:rPr>
        <w:t xml:space="preserve">autonomy - the assets and liabilities of the Bank should be separated from the assets and liabilities of the owners of the Bank and other banks (enterprises) in connection with this, personal property and liabilities of owners should not be reflected in the financial statements of the Bank. Assets - resources that result from past events, the use of which is expected to lead to future economic benefits. </w:t>
      </w:r>
      <w:r w:rsidR="002E54DE" w:rsidRPr="00BA5143">
        <w:rPr>
          <w:bCs/>
          <w:iCs/>
          <w:lang w:val="en-US"/>
        </w:rPr>
        <w:t>Liabilities - debts arising from past events, the settlement of which in the future is expected to lead to a reduction of resources embodying economic benefits;</w:t>
      </w:r>
    </w:p>
    <w:p w:rsidR="002E54DE" w:rsidRPr="00BA5143" w:rsidRDefault="00201937" w:rsidP="002E54DE">
      <w:pPr>
        <w:ind w:firstLine="540"/>
        <w:jc w:val="both"/>
        <w:rPr>
          <w:lang w:val="en-US"/>
        </w:rPr>
      </w:pPr>
      <w:r w:rsidRPr="00BA5143">
        <w:rPr>
          <w:lang w:val="en-US"/>
        </w:rPr>
        <w:t>accuracy</w:t>
      </w:r>
      <w:r w:rsidR="002E54DE" w:rsidRPr="00BA5143">
        <w:rPr>
          <w:lang w:val="en-US"/>
        </w:rPr>
        <w:t xml:space="preserve"> means the application in accounting of valuation methods that imply that assets and / or income will not be overestimated, liabilities and / or expenses will not be devalued;</w:t>
      </w:r>
    </w:p>
    <w:p w:rsidR="002E54DE" w:rsidRPr="00BA5143" w:rsidRDefault="002E54DE" w:rsidP="002E54DE">
      <w:pPr>
        <w:ind w:firstLine="540"/>
        <w:jc w:val="both"/>
        <w:rPr>
          <w:lang w:val="en-US"/>
        </w:rPr>
      </w:pPr>
      <w:r w:rsidRPr="00BA5143">
        <w:rPr>
          <w:lang w:val="en-US"/>
        </w:rPr>
        <w:t>continuity - an assessment of the Bank's assets with the assumption that its operations will continue in the future. If the Bank plans to reduce its activities, then it is reflected in the financial statements;</w:t>
      </w:r>
    </w:p>
    <w:p w:rsidR="002E54DE" w:rsidRPr="00BA5143" w:rsidRDefault="002E54DE" w:rsidP="002E54DE">
      <w:pPr>
        <w:ind w:firstLine="540"/>
        <w:jc w:val="both"/>
        <w:rPr>
          <w:lang w:val="en-US"/>
        </w:rPr>
      </w:pPr>
      <w:r w:rsidRPr="00BA5143">
        <w:rPr>
          <w:lang w:val="en-US"/>
        </w:rPr>
        <w:t xml:space="preserve">accrual and compliance of income and expenses - to determine the financial result of the reporting period, revenues of the reporting period are compared with the costs incurred to obtain these revenues. Income and expenses are recorded in the accounting and financial statements at the time they arise, regardless of the date of receipt or payment of cash. Revenues are an increase in economic benefits during the accounting period in the form of gain or increase in assets or liabilities, resulting in an increase in capital, with the exception of its increase in shareholder contributions. Expenses are the reduction of economic benefits during the accounting period in the form of retirement or amortization of assets or liabilities, which leads </w:t>
      </w:r>
      <w:r w:rsidRPr="00BA5143">
        <w:rPr>
          <w:lang w:val="en-US"/>
        </w:rPr>
        <w:lastRenderedPageBreak/>
        <w:t>to a decrease in equity and is not a distribution between shareholders. Equity - is the residual part of the bank's assets after deducting all liabilities;</w:t>
      </w:r>
    </w:p>
    <w:p w:rsidR="002E54DE" w:rsidRPr="00BA5143" w:rsidRDefault="002E54DE" w:rsidP="002E54DE">
      <w:pPr>
        <w:ind w:firstLine="540"/>
        <w:jc w:val="both"/>
        <w:rPr>
          <w:lang w:val="en-US"/>
        </w:rPr>
      </w:pPr>
      <w:r w:rsidRPr="00BA5143">
        <w:rPr>
          <w:lang w:val="en-US"/>
        </w:rPr>
        <w:t>consistency - constant (from year to year) application by the bank of the chosen accounting policy. Changes in accounting methods are possible only in cases provided for by international standards and national regulations (accounting standards, and require additional substantiation and disclosure in the financial statements;</w:t>
      </w:r>
    </w:p>
    <w:p w:rsidR="002E54DE" w:rsidRPr="00BA5143" w:rsidRDefault="002E54DE" w:rsidP="002E54DE">
      <w:pPr>
        <w:ind w:firstLine="540"/>
        <w:jc w:val="both"/>
        <w:rPr>
          <w:lang w:val="en-US"/>
        </w:rPr>
      </w:pPr>
      <w:r w:rsidRPr="00BA5143">
        <w:rPr>
          <w:lang w:val="en-US"/>
        </w:rPr>
        <w:t>historical (actual) cost - assets and liabilities are accounted for in the first place at the cost of their acquisition or occurrence. Assets and liabilities in foreign currency, except for non-monetary items, are revalued in the event of a change in the official rate.</w:t>
      </w:r>
    </w:p>
    <w:p w:rsidR="002E54DE" w:rsidRPr="00BA5143" w:rsidRDefault="002E54DE" w:rsidP="002E54DE">
      <w:pPr>
        <w:ind w:firstLine="540"/>
        <w:jc w:val="both"/>
        <w:rPr>
          <w:lang w:val="en-US"/>
        </w:rPr>
      </w:pPr>
      <w:r w:rsidRPr="00BA5143">
        <w:rPr>
          <w:lang w:val="en-US"/>
        </w:rPr>
        <w:t>The Bank conducts and prepares financial statements in the currency of Ukraine - hryvna. Transactions in foreign currencies are reflected in the accounting and financial statements in the currency of Ukraine with the translation of them at the official exchange rate of the National Bank of Ukraine on the date of execution or compilation of accounts. Transactions are recorded in the accounting period in which they were executed, irrespective of the date of movement of funds for them.</w:t>
      </w:r>
    </w:p>
    <w:p w:rsidR="00F6577E" w:rsidRPr="00BA5143" w:rsidRDefault="00F6577E" w:rsidP="00F6577E">
      <w:pPr>
        <w:ind w:firstLine="540"/>
        <w:jc w:val="both"/>
        <w:rPr>
          <w:lang w:val="en-US"/>
        </w:rPr>
      </w:pPr>
      <w:r w:rsidRPr="00BA5143">
        <w:rPr>
          <w:lang w:val="en-US"/>
        </w:rPr>
        <w:t>Assets and liabilities are valued and presented in accounting with sufficient caution in order not to endure existing financial risks that potentially threaten the Bank's financial position for subsequent reporting periods.</w:t>
      </w:r>
    </w:p>
    <w:p w:rsidR="00F6577E" w:rsidRPr="00BA5143" w:rsidRDefault="00F6577E" w:rsidP="00F6577E">
      <w:pPr>
        <w:ind w:firstLine="540"/>
        <w:jc w:val="both"/>
        <w:rPr>
          <w:lang w:val="en-US"/>
        </w:rPr>
      </w:pPr>
      <w:r w:rsidRPr="00BA5143">
        <w:rPr>
          <w:lang w:val="en-US"/>
        </w:rPr>
        <w:t>For accounting and financial reporting, assets and liabilities of the Bank are accrued and accounted for:</w:t>
      </w:r>
    </w:p>
    <w:p w:rsidR="00F6577E" w:rsidRPr="00BA5143" w:rsidRDefault="00F6577E" w:rsidP="00F6577E">
      <w:pPr>
        <w:ind w:firstLine="540"/>
        <w:jc w:val="both"/>
        <w:rPr>
          <w:lang w:val="en-US"/>
        </w:rPr>
      </w:pPr>
      <w:r w:rsidRPr="00BA5143">
        <w:rPr>
          <w:lang w:val="en-US"/>
        </w:rPr>
        <w:t>the value of their acquisition or occurrence - at historical or initial value: assets - by the amount of money paid to them, their equivalents or other forms of compensation; an obligation - on the amount of funds mobilized or their equivalents to be paid to repay liabilities in the course of the Bank's ordinary activities;</w:t>
      </w:r>
    </w:p>
    <w:p w:rsidR="00F6577E" w:rsidRPr="00BA5143" w:rsidRDefault="00F6577E" w:rsidP="00F6577E">
      <w:pPr>
        <w:ind w:firstLine="540"/>
        <w:jc w:val="both"/>
        <w:rPr>
          <w:lang w:val="en-US"/>
        </w:rPr>
      </w:pPr>
      <w:r w:rsidRPr="00BA5143">
        <w:rPr>
          <w:lang w:val="en-US"/>
        </w:rPr>
        <w:t>fair value - the price that would have been received for the sale of an asset or paid for the transfer of a liability in the ordinary course of business between market participants at the date of the transaction; the fair value adjustment of assets is carried out through revaluation, valuation for impairment and available credit risk;</w:t>
      </w:r>
    </w:p>
    <w:p w:rsidR="00F6577E" w:rsidRPr="00BA5143" w:rsidRDefault="00F6577E" w:rsidP="00F6577E">
      <w:pPr>
        <w:ind w:firstLine="540"/>
        <w:jc w:val="both"/>
        <w:rPr>
          <w:lang w:val="en-US"/>
        </w:rPr>
      </w:pPr>
      <w:r w:rsidRPr="00BA5143">
        <w:rPr>
          <w:lang w:val="en-US"/>
        </w:rPr>
        <w:t>amortized cost - the value at which the financial asset, financial liability is measured, and which consists of the acquisition cost reduced by the amount of principal repayment of the debt increased (reduced) by the amount of accumulated depreciation of any difference between the original cost and the repayment value calculated using an effective interest rate reduced by the amount of partial write-down due to impairment.</w:t>
      </w:r>
    </w:p>
    <w:p w:rsidR="00F6577E" w:rsidRPr="00BA5143" w:rsidRDefault="00F6577E" w:rsidP="00F6577E">
      <w:pPr>
        <w:ind w:firstLine="540"/>
        <w:jc w:val="both"/>
        <w:rPr>
          <w:lang w:val="en-US"/>
        </w:rPr>
      </w:pPr>
      <w:r w:rsidRPr="00BA5143">
        <w:rPr>
          <w:lang w:val="en-US"/>
        </w:rPr>
        <w:t>The value of assets varies as a result of fluctuations in market prices, foreign exchange rates, physical and moral depreciation, and other objective factors. Revaluation of separate asset items is carried out to their fair (market) value in accordance with the procedure established by the current legislation and internal documents of the Bank.</w:t>
      </w:r>
    </w:p>
    <w:p w:rsidR="00F6577E" w:rsidRPr="00BA5143" w:rsidRDefault="00F6577E" w:rsidP="00F6577E">
      <w:pPr>
        <w:ind w:firstLine="540"/>
        <w:jc w:val="both"/>
        <w:rPr>
          <w:lang w:val="en-US"/>
        </w:rPr>
      </w:pPr>
      <w:r w:rsidRPr="00BA5143">
        <w:rPr>
          <w:lang w:val="en-US"/>
        </w:rPr>
        <w:t xml:space="preserve">The criteria for recognition and subsequent measurement applicable to each category of assets and liabilities and items of income and expense are set out in paragraphs 4.6 to 4.29 </w:t>
      </w:r>
      <w:r w:rsidR="00201937" w:rsidRPr="00BA5143">
        <w:rPr>
          <w:lang w:val="en-US"/>
        </w:rPr>
        <w:t>of Note</w:t>
      </w:r>
      <w:r w:rsidRPr="00BA5143">
        <w:rPr>
          <w:lang w:val="en-US"/>
        </w:rPr>
        <w:t xml:space="preserve"> 4, "Accounting Principles".</w:t>
      </w:r>
    </w:p>
    <w:p w:rsidR="00D25FF5" w:rsidRPr="00BA5143" w:rsidRDefault="00F6577E" w:rsidP="00F6577E">
      <w:pPr>
        <w:ind w:firstLine="540"/>
        <w:jc w:val="both"/>
        <w:rPr>
          <w:lang w:val="en-US"/>
        </w:rPr>
      </w:pPr>
      <w:r w:rsidRPr="00BA5143">
        <w:rPr>
          <w:lang w:val="en-US"/>
        </w:rPr>
        <w:t>The bank does not have reporting articles for which the accounting policy was not applied in accordance with international financial reporting standards. All assets and liabilities are evaluated separately and displayed in expanded form.</w:t>
      </w:r>
    </w:p>
    <w:p w:rsidR="00F6577E" w:rsidRPr="00BA5143" w:rsidRDefault="00F6577E" w:rsidP="00F6577E">
      <w:pPr>
        <w:ind w:firstLine="540"/>
        <w:jc w:val="both"/>
        <w:rPr>
          <w:highlight w:val="yellow"/>
          <w:lang w:val="en-US"/>
        </w:rPr>
      </w:pPr>
    </w:p>
    <w:p w:rsidR="002658C3" w:rsidRPr="00BA5143" w:rsidRDefault="002658C3" w:rsidP="0058559C">
      <w:pPr>
        <w:ind w:firstLine="540"/>
        <w:jc w:val="both"/>
        <w:rPr>
          <w:b/>
          <w:i/>
          <w:lang w:val="en-US"/>
        </w:rPr>
      </w:pPr>
      <w:r w:rsidRPr="00BA5143">
        <w:rPr>
          <w:b/>
          <w:i/>
          <w:lang w:val="en-US"/>
        </w:rPr>
        <w:t>4</w:t>
      </w:r>
      <w:r w:rsidR="0058559C" w:rsidRPr="00BA5143">
        <w:rPr>
          <w:b/>
          <w:i/>
          <w:lang w:val="en-US"/>
        </w:rPr>
        <w:t>.3.</w:t>
      </w:r>
      <w:r w:rsidRPr="00BA5143">
        <w:rPr>
          <w:b/>
          <w:i/>
          <w:lang w:val="en-US"/>
        </w:rPr>
        <w:t xml:space="preserve"> </w:t>
      </w:r>
      <w:r w:rsidR="00FA2714" w:rsidRPr="00BA5143">
        <w:rPr>
          <w:b/>
          <w:i/>
          <w:lang w:val="en-US"/>
        </w:rPr>
        <w:t>Financial instruments</w:t>
      </w:r>
    </w:p>
    <w:p w:rsidR="00A576D8" w:rsidRPr="00BA5143" w:rsidRDefault="00A576D8" w:rsidP="002658C3">
      <w:pPr>
        <w:jc w:val="both"/>
        <w:rPr>
          <w:highlight w:val="yellow"/>
          <w:lang w:val="en-US"/>
        </w:rPr>
      </w:pPr>
    </w:p>
    <w:p w:rsidR="00FA2714" w:rsidRPr="00BA5143" w:rsidRDefault="00FA2714" w:rsidP="00FA2714">
      <w:pPr>
        <w:ind w:firstLine="540"/>
        <w:jc w:val="both"/>
        <w:rPr>
          <w:lang w:val="en-US"/>
        </w:rPr>
      </w:pPr>
      <w:r w:rsidRPr="00BA5143">
        <w:rPr>
          <w:lang w:val="en-US"/>
        </w:rPr>
        <w:t>The Bank classifies and evaluates financial assets based on the business model it uses to manage these assets and the characteristics of the cash flows provided for in the contract / terms of issue.</w:t>
      </w:r>
    </w:p>
    <w:p w:rsidR="00FA2714" w:rsidRPr="00BA5143" w:rsidRDefault="00FA2714" w:rsidP="00FA2714">
      <w:pPr>
        <w:ind w:firstLine="540"/>
        <w:jc w:val="both"/>
        <w:rPr>
          <w:lang w:val="en-US"/>
        </w:rPr>
      </w:pPr>
      <w:r w:rsidRPr="00BA5143">
        <w:rPr>
          <w:lang w:val="en-US"/>
        </w:rPr>
        <w:t>The business model reflects the management of the groups of financial assets to achieve a certain goal and is determined by the Bank in accordance with strategic development plans.</w:t>
      </w:r>
    </w:p>
    <w:p w:rsidR="00FA2714" w:rsidRPr="00BA5143" w:rsidRDefault="00FA2714" w:rsidP="00FA2714">
      <w:pPr>
        <w:ind w:firstLine="540"/>
        <w:jc w:val="both"/>
        <w:rPr>
          <w:lang w:val="en-US"/>
        </w:rPr>
      </w:pPr>
      <w:r w:rsidRPr="00BA5143">
        <w:rPr>
          <w:lang w:val="en-US"/>
        </w:rPr>
        <w:lastRenderedPageBreak/>
        <w:t>The business model determines whether there will be cash flows from contractual cash flows or from the sale of financial assets, or will come from both of these sources. If the sale of cash flows occurs in a manner different from the expectations of the date of the business model assessment (for example, if the Bank sold more or less financial assets than expected during the implementation of the classification), this does not entail the occurrence of errors in previous financial statements periods and does not change the classification of the balance of financial assets held by the specified business model. At the same time, for newly-created or newly acquired financial assets, the Bank considers all relevant information together with information on how cash flows have been realized in the past.</w:t>
      </w:r>
    </w:p>
    <w:p w:rsidR="00FA2714" w:rsidRPr="00BA5143" w:rsidRDefault="00FA2714" w:rsidP="00FA2714">
      <w:pPr>
        <w:ind w:firstLine="540"/>
        <w:jc w:val="both"/>
        <w:rPr>
          <w:bCs/>
          <w:lang w:val="en-US"/>
        </w:rPr>
      </w:pPr>
      <w:r w:rsidRPr="00BA5143">
        <w:rPr>
          <w:bCs/>
          <w:lang w:val="en-US"/>
        </w:rPr>
        <w:t xml:space="preserve">In assessing the business model of the Bank applies judgment, and this assessment is made based on the following </w:t>
      </w:r>
      <w:r w:rsidR="00201937" w:rsidRPr="00BA5143">
        <w:rPr>
          <w:bCs/>
          <w:lang w:val="en-US"/>
        </w:rPr>
        <w:t>factors:</w:t>
      </w:r>
    </w:p>
    <w:p w:rsidR="00FA2714" w:rsidRPr="00BA5143" w:rsidRDefault="00FA2714" w:rsidP="00FA2714">
      <w:pPr>
        <w:ind w:firstLine="540"/>
        <w:jc w:val="both"/>
        <w:rPr>
          <w:bCs/>
          <w:lang w:val="en-US"/>
        </w:rPr>
      </w:pPr>
      <w:r w:rsidRPr="00BA5143">
        <w:rPr>
          <w:bCs/>
          <w:lang w:val="en-US"/>
        </w:rPr>
        <w:t>- intentions and goals of retention;</w:t>
      </w:r>
    </w:p>
    <w:p w:rsidR="00FA2714" w:rsidRPr="00BA5143" w:rsidRDefault="00FA2714" w:rsidP="00FA2714">
      <w:pPr>
        <w:ind w:firstLine="540"/>
        <w:jc w:val="both"/>
        <w:rPr>
          <w:bCs/>
          <w:lang w:val="en-US"/>
        </w:rPr>
      </w:pPr>
      <w:r w:rsidRPr="00BA5143">
        <w:rPr>
          <w:bCs/>
          <w:lang w:val="en-US"/>
        </w:rPr>
        <w:t>- plans, forecasts, strategies for management methods;</w:t>
      </w:r>
    </w:p>
    <w:p w:rsidR="00FA2714" w:rsidRPr="00BA5143" w:rsidRDefault="00FA2714" w:rsidP="00FA2714">
      <w:pPr>
        <w:ind w:firstLine="540"/>
        <w:jc w:val="both"/>
        <w:rPr>
          <w:bCs/>
          <w:lang w:val="en-US"/>
        </w:rPr>
      </w:pPr>
      <w:r w:rsidRPr="00BA5143">
        <w:rPr>
          <w:bCs/>
          <w:lang w:val="en-US"/>
        </w:rPr>
        <w:t>- reporting indicators for key management personnel;</w:t>
      </w:r>
    </w:p>
    <w:p w:rsidR="00FA2714" w:rsidRPr="00BA5143" w:rsidRDefault="00FA2714" w:rsidP="00FA2714">
      <w:pPr>
        <w:ind w:firstLine="540"/>
        <w:jc w:val="both"/>
        <w:rPr>
          <w:bCs/>
          <w:lang w:val="en-US"/>
        </w:rPr>
      </w:pPr>
      <w:r w:rsidRPr="00BA5143">
        <w:rPr>
          <w:bCs/>
          <w:lang w:val="en-US"/>
        </w:rPr>
        <w:t>- a list of inherent risks;</w:t>
      </w:r>
    </w:p>
    <w:p w:rsidR="00FA2714" w:rsidRPr="00BA5143" w:rsidRDefault="00FA2714" w:rsidP="00FA2714">
      <w:pPr>
        <w:ind w:firstLine="540"/>
        <w:jc w:val="both"/>
        <w:rPr>
          <w:bCs/>
          <w:lang w:val="en-US"/>
        </w:rPr>
      </w:pPr>
      <w:r w:rsidRPr="00BA5143">
        <w:rPr>
          <w:bCs/>
          <w:lang w:val="en-US"/>
        </w:rPr>
        <w:t>- sales - frequency, volumes, maturities, causes, expectations, forecasts, plans for future sales.</w:t>
      </w:r>
    </w:p>
    <w:p w:rsidR="00FA2714" w:rsidRPr="00BA5143" w:rsidRDefault="00FA2714" w:rsidP="00FA2714">
      <w:pPr>
        <w:ind w:firstLine="540"/>
        <w:jc w:val="both"/>
        <w:rPr>
          <w:bCs/>
          <w:lang w:val="en-US"/>
        </w:rPr>
      </w:pPr>
      <w:r w:rsidRPr="00BA5143">
        <w:rPr>
          <w:bCs/>
          <w:lang w:val="en-US"/>
        </w:rPr>
        <w:t>The Bank uses the following types of business models of financial asset management:</w:t>
      </w:r>
    </w:p>
    <w:p w:rsidR="00FA2714" w:rsidRPr="00BA5143" w:rsidRDefault="00FA2714" w:rsidP="00FA2714">
      <w:pPr>
        <w:ind w:firstLine="540"/>
        <w:jc w:val="both"/>
        <w:rPr>
          <w:bCs/>
          <w:lang w:val="en-US"/>
        </w:rPr>
      </w:pPr>
      <w:r w:rsidRPr="00BA5143">
        <w:rPr>
          <w:bCs/>
          <w:lang w:val="en-US"/>
        </w:rPr>
        <w:t>- a business model whose purpose is to hold assets for contractual cash flows;</w:t>
      </w:r>
    </w:p>
    <w:p w:rsidR="00FA2714" w:rsidRPr="00BA5143" w:rsidRDefault="00FA2714" w:rsidP="00FA2714">
      <w:pPr>
        <w:ind w:firstLine="540"/>
        <w:jc w:val="both"/>
        <w:rPr>
          <w:bCs/>
          <w:lang w:val="en-US"/>
        </w:rPr>
      </w:pPr>
      <w:r w:rsidRPr="00BA5143">
        <w:rPr>
          <w:bCs/>
          <w:lang w:val="en-US"/>
        </w:rPr>
        <w:t>- a business model, the goal of which is achieved both by obtaining contractual cash flows and through the sale of financial assets;</w:t>
      </w:r>
    </w:p>
    <w:p w:rsidR="00FA2714" w:rsidRPr="00BA5143" w:rsidRDefault="00FA2714" w:rsidP="00FA2714">
      <w:pPr>
        <w:ind w:firstLine="540"/>
        <w:jc w:val="both"/>
        <w:rPr>
          <w:bCs/>
          <w:lang w:val="en-US"/>
        </w:rPr>
      </w:pPr>
      <w:r w:rsidRPr="00BA5143">
        <w:rPr>
          <w:bCs/>
          <w:lang w:val="en-US"/>
        </w:rPr>
        <w:t>- others.</w:t>
      </w:r>
    </w:p>
    <w:p w:rsidR="00FA2714" w:rsidRPr="00BA5143" w:rsidRDefault="00FA2714" w:rsidP="00FA2714">
      <w:pPr>
        <w:ind w:firstLine="540"/>
        <w:jc w:val="both"/>
        <w:rPr>
          <w:lang w:val="en-US"/>
        </w:rPr>
      </w:pPr>
      <w:r w:rsidRPr="00BA5143">
        <w:rPr>
          <w:lang w:val="en-US"/>
        </w:rPr>
        <w:t>Each model may include several different asset management goals. One and the same asset type may be included in different portfolios that identify different business models if these portfolios have different management objectives (retention).</w:t>
      </w:r>
    </w:p>
    <w:p w:rsidR="00FA2714" w:rsidRPr="00BA5143" w:rsidRDefault="00FA2714" w:rsidP="00FA2714">
      <w:pPr>
        <w:ind w:firstLine="540"/>
        <w:jc w:val="both"/>
        <w:rPr>
          <w:lang w:val="en-US"/>
        </w:rPr>
      </w:pPr>
      <w:r w:rsidRPr="00BA5143">
        <w:rPr>
          <w:lang w:val="en-US"/>
        </w:rPr>
        <w:t>The Bank defines business models aggregated into groups: asset portfolios and sub-portfolios within portfolio portfolios.</w:t>
      </w:r>
    </w:p>
    <w:p w:rsidR="00FA2714" w:rsidRPr="00BA5143" w:rsidRDefault="00FA2714" w:rsidP="00FA2714">
      <w:pPr>
        <w:ind w:firstLine="540"/>
        <w:jc w:val="both"/>
        <w:rPr>
          <w:lang w:val="en-US"/>
        </w:rPr>
      </w:pPr>
      <w:r w:rsidRPr="00BA5143">
        <w:rPr>
          <w:lang w:val="en-US"/>
        </w:rPr>
        <w:t>Definition of a business model for portfolios of financial assets in the form of investments in deposit certificates issued by the NBU and Bonds of an internal state loan (interest and discounted) is carried out on the basis of the conducted testing.</w:t>
      </w:r>
    </w:p>
    <w:p w:rsidR="00FA2714" w:rsidRPr="00BA5143" w:rsidRDefault="00FA2714" w:rsidP="00FA2714">
      <w:pPr>
        <w:ind w:firstLine="540"/>
        <w:jc w:val="both"/>
        <w:rPr>
          <w:lang w:val="en-US"/>
        </w:rPr>
      </w:pPr>
      <w:r w:rsidRPr="00BA5143">
        <w:rPr>
          <w:lang w:val="en-US"/>
        </w:rPr>
        <w:t>For all other non-derivative financial assets available to the Bank (IFRS 9 short-term financial receivables, cash flows, NOSTRO accounts), the Bank applies a business model whose purpose is to obtain contractual cash flows without testing, taking into account that that such sales of assets are not planned. If in the future the Bank will plan the sale of any of the above assets, then, in the event of such a decision, the Bank will conduct additional testing to determine the business model.</w:t>
      </w:r>
    </w:p>
    <w:p w:rsidR="00A467AF" w:rsidRPr="00BA5143" w:rsidRDefault="00A467AF" w:rsidP="00A467AF">
      <w:pPr>
        <w:ind w:firstLine="540"/>
        <w:jc w:val="both"/>
        <w:rPr>
          <w:lang w:val="en-US"/>
        </w:rPr>
      </w:pPr>
      <w:r w:rsidRPr="00BA5143">
        <w:rPr>
          <w:lang w:val="en-US"/>
        </w:rPr>
        <w:t>In the case of long-term financial receivables and long-term receivables for business operations of the Bank (in the case of sale of assets of the Bank), it is accounted for as a loan granted and, accordingly, it is tested for determining the business model.</w:t>
      </w:r>
    </w:p>
    <w:p w:rsidR="00A467AF" w:rsidRPr="00BA5143" w:rsidRDefault="00A467AF" w:rsidP="00A467AF">
      <w:pPr>
        <w:ind w:firstLine="540"/>
        <w:jc w:val="both"/>
        <w:rPr>
          <w:lang w:val="en-US"/>
        </w:rPr>
      </w:pPr>
      <w:r w:rsidRPr="00BA5143">
        <w:rPr>
          <w:lang w:val="en-US"/>
        </w:rPr>
        <w:t>The Bank does not determine the business model for derivatives that are measured at fair value with the recognition of revaluation gains / losses.</w:t>
      </w:r>
    </w:p>
    <w:p w:rsidR="00A467AF" w:rsidRPr="00BA5143" w:rsidRDefault="00A467AF" w:rsidP="00A467AF">
      <w:pPr>
        <w:ind w:firstLine="540"/>
        <w:jc w:val="both"/>
        <w:rPr>
          <w:lang w:val="en-US"/>
        </w:rPr>
      </w:pPr>
      <w:r w:rsidRPr="00BA5143">
        <w:rPr>
          <w:lang w:val="en-US"/>
        </w:rPr>
        <w:t>In assessing the method of managing financial assets, scenarios that are not reasonably expected to be expected by the Bank, such as the "worst" scenario or "stress" scenario, are not taken into account.</w:t>
      </w:r>
    </w:p>
    <w:p w:rsidR="00A467AF" w:rsidRPr="00BA5143" w:rsidRDefault="00A467AF" w:rsidP="00A467AF">
      <w:pPr>
        <w:ind w:firstLine="540"/>
        <w:jc w:val="both"/>
        <w:rPr>
          <w:i/>
          <w:lang w:val="en-US"/>
        </w:rPr>
      </w:pPr>
      <w:r w:rsidRPr="00BA5143">
        <w:rPr>
          <w:i/>
          <w:lang w:val="en-US"/>
        </w:rPr>
        <w:t>Business Model I, whose purpose is to hold assets for contractual cash flows</w:t>
      </w:r>
    </w:p>
    <w:p w:rsidR="00A467AF" w:rsidRPr="00BA5143" w:rsidRDefault="00A467AF" w:rsidP="00A467AF">
      <w:pPr>
        <w:ind w:firstLine="540"/>
        <w:jc w:val="both"/>
        <w:rPr>
          <w:iCs/>
          <w:lang w:val="en-US"/>
        </w:rPr>
      </w:pPr>
      <w:r w:rsidRPr="00BA5143">
        <w:rPr>
          <w:iCs/>
          <w:lang w:val="en-US"/>
        </w:rPr>
        <w:t> The management of financial assets held for a business model whose purpose is to hold assets to obtain contractual cash flows is carried out for the implementation of cash flows by obtaining contractual payments during the term of the instrument.</w:t>
      </w:r>
    </w:p>
    <w:p w:rsidR="00A467AF" w:rsidRPr="00BA5143" w:rsidRDefault="00A467AF" w:rsidP="00A467AF">
      <w:pPr>
        <w:ind w:firstLine="540"/>
        <w:jc w:val="both"/>
        <w:rPr>
          <w:iCs/>
          <w:lang w:val="en-US"/>
        </w:rPr>
      </w:pPr>
      <w:r w:rsidRPr="00BA5143">
        <w:rPr>
          <w:iCs/>
          <w:lang w:val="en-US"/>
        </w:rPr>
        <w:t xml:space="preserve">When analyzing whether cash flows will be realized by obtaining contractual cash flows for financial assets, information will be taken into account on the availability and nature of sales of such assets in prior periods. Thus, the frequency of such sales, the value and terms of </w:t>
      </w:r>
      <w:r w:rsidRPr="00BA5143">
        <w:rPr>
          <w:iCs/>
          <w:lang w:val="en-US"/>
        </w:rPr>
        <w:lastRenderedPageBreak/>
        <w:t>operations, the reasons for such operations, as well as the expectation of future sales activities are taken into account.</w:t>
      </w:r>
    </w:p>
    <w:p w:rsidR="00A467AF" w:rsidRPr="00BA5143" w:rsidRDefault="00A467AF" w:rsidP="00A467AF">
      <w:pPr>
        <w:ind w:firstLine="540"/>
        <w:jc w:val="both"/>
        <w:rPr>
          <w:iCs/>
          <w:lang w:val="en-US"/>
        </w:rPr>
      </w:pPr>
      <w:r w:rsidRPr="00BA5143">
        <w:rPr>
          <w:iCs/>
          <w:lang w:val="en-US"/>
        </w:rPr>
        <w:t>The Bank continues to apply a business model whose purpose is to hold assets for contractual flows to the financial assets for which sales took place before the date of maturity for the following reasons:</w:t>
      </w:r>
    </w:p>
    <w:p w:rsidR="0040484F" w:rsidRPr="00BA5143" w:rsidRDefault="0040484F" w:rsidP="0040484F">
      <w:pPr>
        <w:pStyle w:val="a6"/>
        <w:ind w:firstLine="540"/>
        <w:jc w:val="both"/>
        <w:rPr>
          <w:lang w:val="en-US"/>
        </w:rPr>
      </w:pPr>
      <w:r w:rsidRPr="00BA5143">
        <w:rPr>
          <w:lang w:val="en-US"/>
        </w:rPr>
        <w:t>Sale of financial assets in case of growth of credit risk. Regardless of the frequency and size of sales transactions, the holding of such assets is not contrary to a business model whose purpose is to hold assets for contractual flows, since the credit quality of financial assets is related to the ability to obtain contractual cash flows, and credit risk management activities are non-derivative The most powerful part of such a business model.</w:t>
      </w:r>
    </w:p>
    <w:p w:rsidR="0040484F" w:rsidRPr="00BA5143" w:rsidRDefault="0040484F" w:rsidP="0040484F">
      <w:pPr>
        <w:pStyle w:val="a6"/>
        <w:ind w:firstLine="540"/>
        <w:jc w:val="both"/>
        <w:rPr>
          <w:lang w:val="en-US"/>
        </w:rPr>
      </w:pPr>
      <w:r w:rsidRPr="00BA5143">
        <w:rPr>
          <w:lang w:val="en-US"/>
        </w:rPr>
        <w:t>Sale of financial assets made to manage the risk of concentration of loans (without an increase in credit risk on assets), if such transactions are not performed frequently (even if they are significant in size) or are insignificant on an individual or aggregate basis (even if they are carried out frequently).</w:t>
      </w:r>
    </w:p>
    <w:p w:rsidR="0040484F" w:rsidRPr="00BA5143" w:rsidRDefault="0040484F" w:rsidP="0040484F">
      <w:pPr>
        <w:pStyle w:val="a6"/>
        <w:ind w:firstLine="540"/>
        <w:jc w:val="both"/>
        <w:rPr>
          <w:lang w:val="en-US"/>
        </w:rPr>
      </w:pPr>
      <w:r w:rsidRPr="00BA5143">
        <w:rPr>
          <w:lang w:val="en-US"/>
        </w:rPr>
        <w:t>In addition, sales transactions may be considered appropriate for the purpose of obtaining cash flows if transactions are carried out when the maturity of financial assets is matched and the amount of cash received from these operations is approximately equal to the revenue from the residual contractual flows.</w:t>
      </w:r>
    </w:p>
    <w:p w:rsidR="0040484F" w:rsidRPr="00BA5143" w:rsidRDefault="0040484F" w:rsidP="0040484F">
      <w:pPr>
        <w:pStyle w:val="a6"/>
        <w:ind w:firstLine="540"/>
        <w:jc w:val="both"/>
        <w:rPr>
          <w:lang w:val="en-US"/>
        </w:rPr>
      </w:pPr>
      <w:r w:rsidRPr="00BA5143">
        <w:rPr>
          <w:lang w:val="en-US"/>
        </w:rPr>
        <w:t>Depending on which contractual cash flows according to the SPPI test are expected to be received, financial assets attributed to the management model whose purpose is to obtain contractual cash flows are estimated at:</w:t>
      </w:r>
    </w:p>
    <w:p w:rsidR="0040484F" w:rsidRPr="00BA5143" w:rsidRDefault="0040484F" w:rsidP="0040484F">
      <w:pPr>
        <w:pStyle w:val="a6"/>
        <w:ind w:firstLine="540"/>
        <w:jc w:val="both"/>
        <w:rPr>
          <w:lang w:val="en-US"/>
        </w:rPr>
      </w:pPr>
      <w:r w:rsidRPr="00BA5143">
        <w:rPr>
          <w:lang w:val="en-US"/>
        </w:rPr>
        <w:t xml:space="preserve">- </w:t>
      </w:r>
      <w:r w:rsidRPr="00BA5143">
        <w:rPr>
          <w:u w:val="single"/>
          <w:lang w:val="en-US"/>
        </w:rPr>
        <w:t>amortized cost</w:t>
      </w:r>
      <w:r w:rsidRPr="00BA5143">
        <w:rPr>
          <w:lang w:val="en-US"/>
        </w:rPr>
        <w:t xml:space="preserve"> - in case if only contractual flows are the principal amount and interest;</w:t>
      </w:r>
    </w:p>
    <w:p w:rsidR="0040484F" w:rsidRPr="00BA5143" w:rsidRDefault="0040484F" w:rsidP="0040484F">
      <w:pPr>
        <w:pStyle w:val="a6"/>
        <w:spacing w:after="0"/>
        <w:ind w:firstLine="540"/>
        <w:jc w:val="both"/>
        <w:rPr>
          <w:lang w:val="en-US"/>
        </w:rPr>
      </w:pPr>
      <w:r w:rsidRPr="00BA5143">
        <w:rPr>
          <w:lang w:val="en-US"/>
        </w:rPr>
        <w:t xml:space="preserve">- </w:t>
      </w:r>
      <w:r w:rsidRPr="00BA5143">
        <w:rPr>
          <w:u w:val="single"/>
          <w:lang w:val="en-US"/>
        </w:rPr>
        <w:t>at fair value through profit or loss</w:t>
      </w:r>
      <w:r w:rsidRPr="00BA5143">
        <w:rPr>
          <w:lang w:val="en-US"/>
        </w:rPr>
        <w:t xml:space="preserve"> - in the event that contractual flows include any other payments other than principal and interest.</w:t>
      </w:r>
    </w:p>
    <w:p w:rsidR="0040484F" w:rsidRPr="00BA5143" w:rsidRDefault="0040484F" w:rsidP="0040484F">
      <w:pPr>
        <w:pStyle w:val="a6"/>
        <w:ind w:firstLine="539"/>
        <w:rPr>
          <w:bCs/>
          <w:i/>
          <w:lang w:val="en-US"/>
        </w:rPr>
      </w:pPr>
      <w:r w:rsidRPr="00BA5143">
        <w:rPr>
          <w:bCs/>
          <w:i/>
          <w:lang w:val="en-US"/>
        </w:rPr>
        <w:t>Business model II type (mixed), the goal of which is achieved both by obtaining contractual cash flows and the sale of financial assets</w:t>
      </w:r>
    </w:p>
    <w:p w:rsidR="0040484F" w:rsidRPr="00BA5143" w:rsidRDefault="0040484F" w:rsidP="0040484F">
      <w:pPr>
        <w:pStyle w:val="a6"/>
        <w:ind w:firstLine="539"/>
        <w:rPr>
          <w:bCs/>
          <w:iCs/>
          <w:lang w:val="en-US"/>
        </w:rPr>
      </w:pPr>
      <w:r w:rsidRPr="00BA5143">
        <w:rPr>
          <w:bCs/>
          <w:iCs/>
          <w:lang w:val="en-US"/>
        </w:rPr>
        <w:t>An integral part of reaching the goal of a business model is both obtaining contractual cash flows and the sale of financial assets, with cash flows expected to be predominantly from sales, and sales transactions are an integral part of achieving a business goal.</w:t>
      </w:r>
    </w:p>
    <w:p w:rsidR="0040484F" w:rsidRPr="00BA5143" w:rsidRDefault="0040484F" w:rsidP="0040484F">
      <w:pPr>
        <w:pStyle w:val="a6"/>
        <w:ind w:firstLine="539"/>
        <w:rPr>
          <w:bCs/>
          <w:iCs/>
          <w:lang w:val="en-US"/>
        </w:rPr>
      </w:pPr>
      <w:r w:rsidRPr="00BA5143">
        <w:rPr>
          <w:bCs/>
          <w:iCs/>
          <w:lang w:val="en-US"/>
        </w:rPr>
        <w:t>This business model can include financial assets held to manage daily liquidity needs, maintaining a certain profit profile, matching maturities between assets and liabilities, and others.</w:t>
      </w:r>
    </w:p>
    <w:p w:rsidR="0040484F" w:rsidRPr="00BA5143" w:rsidRDefault="0040484F" w:rsidP="0040484F">
      <w:pPr>
        <w:pStyle w:val="a6"/>
        <w:spacing w:after="0"/>
        <w:ind w:firstLine="539"/>
        <w:rPr>
          <w:bCs/>
          <w:iCs/>
          <w:lang w:val="en-US"/>
        </w:rPr>
      </w:pPr>
      <w:r w:rsidRPr="00BA5143">
        <w:rPr>
          <w:bCs/>
          <w:iCs/>
          <w:lang w:val="en-US"/>
        </w:rPr>
        <w:t>Financial assets held under this business model are measured at fair value through revaluation due to other comprehensive income.</w:t>
      </w:r>
    </w:p>
    <w:p w:rsidR="0040484F" w:rsidRPr="00BA5143" w:rsidRDefault="0040484F" w:rsidP="0040484F">
      <w:pPr>
        <w:ind w:firstLine="540"/>
        <w:jc w:val="both"/>
        <w:rPr>
          <w:bCs/>
          <w:i/>
          <w:lang w:val="en-US"/>
        </w:rPr>
      </w:pPr>
      <w:r w:rsidRPr="00BA5143">
        <w:rPr>
          <w:bCs/>
          <w:i/>
          <w:lang w:val="en-US"/>
        </w:rPr>
        <w:t>Other business models</w:t>
      </w:r>
    </w:p>
    <w:p w:rsidR="0040484F" w:rsidRPr="00BA5143" w:rsidRDefault="0040484F" w:rsidP="0040484F">
      <w:pPr>
        <w:ind w:firstLine="540"/>
        <w:jc w:val="both"/>
        <w:rPr>
          <w:bCs/>
          <w:iCs/>
          <w:lang w:val="en-US"/>
        </w:rPr>
      </w:pPr>
      <w:r w:rsidRPr="00BA5143">
        <w:rPr>
          <w:bCs/>
          <w:iCs/>
          <w:lang w:val="en-US"/>
        </w:rPr>
        <w:t>Within other business models are financial assets, the purpose of which is the maintenance of the cash flows solely from the sale of such assets.</w:t>
      </w:r>
    </w:p>
    <w:p w:rsidR="0040484F" w:rsidRPr="00BA5143" w:rsidRDefault="0040484F" w:rsidP="0040484F">
      <w:pPr>
        <w:ind w:firstLine="540"/>
        <w:jc w:val="both"/>
        <w:rPr>
          <w:bCs/>
          <w:iCs/>
          <w:lang w:val="en-US"/>
        </w:rPr>
      </w:pPr>
      <w:r w:rsidRPr="00BA5143">
        <w:rPr>
          <w:bCs/>
          <w:iCs/>
          <w:lang w:val="en-US"/>
        </w:rPr>
        <w:t>Financial assets held under such a business model are measured at fair value through profit or loss.</w:t>
      </w:r>
    </w:p>
    <w:p w:rsidR="0040484F" w:rsidRPr="00BA5143" w:rsidRDefault="0040484F" w:rsidP="0040484F">
      <w:pPr>
        <w:ind w:firstLine="540"/>
        <w:jc w:val="both"/>
        <w:rPr>
          <w:bCs/>
          <w:iCs/>
          <w:lang w:val="en-US"/>
        </w:rPr>
      </w:pPr>
      <w:r w:rsidRPr="00BA5143">
        <w:rPr>
          <w:bCs/>
          <w:iCs/>
          <w:lang w:val="en-US"/>
        </w:rPr>
        <w:t>The Bank adopts a decision to hold relevant financial assets based on fair value and manage them for the purpose of realizing this fair value, which is related to active sale and purchase.</w:t>
      </w:r>
    </w:p>
    <w:p w:rsidR="0040484F" w:rsidRPr="00BA5143" w:rsidRDefault="0040484F" w:rsidP="00C13E4C">
      <w:pPr>
        <w:ind w:firstLine="540"/>
        <w:jc w:val="both"/>
        <w:rPr>
          <w:iCs/>
          <w:lang w:val="en-US"/>
        </w:rPr>
      </w:pPr>
      <w:r w:rsidRPr="00BA5143">
        <w:rPr>
          <w:bCs/>
          <w:iCs/>
          <w:lang w:val="en-US"/>
        </w:rPr>
        <w:t>Obtaining contractual cash flows is possible but not an integral part of achieving the goal of this business model.</w:t>
      </w:r>
    </w:p>
    <w:p w:rsidR="0040484F" w:rsidRPr="00BA5143" w:rsidRDefault="0040484F" w:rsidP="0040484F">
      <w:pPr>
        <w:pStyle w:val="26"/>
        <w:tabs>
          <w:tab w:val="left" w:pos="993"/>
        </w:tabs>
        <w:spacing w:after="0"/>
        <w:ind w:hanging="153"/>
        <w:jc w:val="both"/>
        <w:rPr>
          <w:rFonts w:ascii="Times New Roman" w:hAnsi="Times New Roman"/>
          <w:i/>
          <w:sz w:val="24"/>
          <w:szCs w:val="24"/>
          <w:lang w:val="en-US" w:eastAsia="ru-RU"/>
        </w:rPr>
      </w:pPr>
      <w:r w:rsidRPr="00BA5143">
        <w:rPr>
          <w:rFonts w:ascii="Times New Roman" w:hAnsi="Times New Roman"/>
          <w:i/>
          <w:sz w:val="24"/>
          <w:szCs w:val="24"/>
          <w:lang w:val="en-US" w:eastAsia="ru-RU"/>
        </w:rPr>
        <w:t>Initial recognition of financial instruments</w:t>
      </w:r>
    </w:p>
    <w:p w:rsidR="0040484F" w:rsidRPr="00BA5143" w:rsidRDefault="0040484F" w:rsidP="0040484F">
      <w:pPr>
        <w:ind w:firstLine="540"/>
        <w:jc w:val="both"/>
        <w:rPr>
          <w:bCs/>
          <w:iCs/>
          <w:lang w:val="en-US"/>
        </w:rPr>
      </w:pPr>
      <w:r w:rsidRPr="00BA5143">
        <w:rPr>
          <w:bCs/>
          <w:iCs/>
          <w:lang w:val="en-US"/>
        </w:rPr>
        <w:t xml:space="preserve">The Bank recognizes a financial asset or financial liability in the balance sheet when and only when it becomes a party to the contractual provisions of the instrument. Ordinary </w:t>
      </w:r>
      <w:r w:rsidRPr="00BA5143">
        <w:rPr>
          <w:bCs/>
          <w:iCs/>
          <w:lang w:val="en-US"/>
        </w:rPr>
        <w:lastRenderedPageBreak/>
        <w:t>acquisition or sale of financial assets is recognized by the Bank using the accounting date of the transaction.</w:t>
      </w:r>
    </w:p>
    <w:p w:rsidR="0040484F" w:rsidRPr="00BA5143" w:rsidRDefault="0040484F" w:rsidP="0040484F">
      <w:pPr>
        <w:ind w:firstLine="540"/>
        <w:jc w:val="both"/>
        <w:rPr>
          <w:bCs/>
          <w:iCs/>
          <w:lang w:val="en-US"/>
        </w:rPr>
      </w:pPr>
      <w:r w:rsidRPr="00BA5143">
        <w:rPr>
          <w:bCs/>
          <w:iCs/>
          <w:lang w:val="en-US"/>
        </w:rPr>
        <w:t>The Bank, at initial recognition of financial instruments, estimates them at fair value plus transaction costs. The exception is the initial recognition of financial instruments that are arranged at fair value with the recognition of revaluation profit / loss: expenses incurred on transactions with the acquisition of such financial assets are recognized as expenses on the date of transaction.</w:t>
      </w:r>
    </w:p>
    <w:p w:rsidR="0040484F" w:rsidRPr="00BA5143" w:rsidRDefault="0040484F" w:rsidP="0040484F">
      <w:pPr>
        <w:ind w:firstLine="540"/>
        <w:jc w:val="both"/>
        <w:rPr>
          <w:lang w:val="en-US" w:eastAsia="en-US"/>
        </w:rPr>
      </w:pPr>
      <w:r w:rsidRPr="00BA5143">
        <w:rPr>
          <w:lang w:val="en-US" w:eastAsia="en-US"/>
        </w:rPr>
        <w:t xml:space="preserve">The Bank recognizes a financial instrument in its accounting for profit or loss at the amount of the difference between the fair value of the financial asset or financial liability and the value of the contract in correspondence with the discount / premium account if the effective interest rate on this instrument is higher or lower, than market. The difference between the fair value of a financial asset or a financial liability and the value of an agreement with a bank's shareholder is reflected in equity capital and included in the aggregate of retained </w:t>
      </w:r>
      <w:r w:rsidR="00FB079D" w:rsidRPr="00BA5143">
        <w:rPr>
          <w:lang w:val="en-US" w:eastAsia="en-US"/>
        </w:rPr>
        <w:t xml:space="preserve">profit </w:t>
      </w:r>
      <w:r w:rsidRPr="00BA5143">
        <w:rPr>
          <w:lang w:val="en-US" w:eastAsia="en-US"/>
        </w:rPr>
        <w:t>(loss) on the disposal of the financial instrument.</w:t>
      </w:r>
    </w:p>
    <w:p w:rsidR="0040484F" w:rsidRPr="00BA5143" w:rsidRDefault="0040484F" w:rsidP="0040484F">
      <w:pPr>
        <w:ind w:firstLine="540"/>
        <w:jc w:val="both"/>
        <w:rPr>
          <w:lang w:val="en-US" w:eastAsia="en-US"/>
        </w:rPr>
      </w:pPr>
      <w:r w:rsidRPr="00BA5143">
        <w:rPr>
          <w:lang w:val="en-US" w:eastAsia="en-US"/>
        </w:rPr>
        <w:t>At initial recognition, the Bank classifies financial assets based on the business model it uses to manage these assets and the cash flow characteristics provided for by the agreement.</w:t>
      </w:r>
    </w:p>
    <w:p w:rsidR="0040484F" w:rsidRPr="00BA5143" w:rsidRDefault="0040484F" w:rsidP="0040484F">
      <w:pPr>
        <w:ind w:firstLine="540"/>
        <w:jc w:val="both"/>
        <w:rPr>
          <w:lang w:val="en-US" w:eastAsia="en-US"/>
        </w:rPr>
      </w:pPr>
      <w:r w:rsidRPr="00BA5143">
        <w:rPr>
          <w:lang w:val="en-US" w:eastAsia="en-US"/>
        </w:rPr>
        <w:t>The Bank classifies financial liabilities as being subsequently measured at amortized cost, with the exception of derivative financial instruments, financial guarantee contracts, lending commitments at interest rates lower than market rates.</w:t>
      </w:r>
    </w:p>
    <w:p w:rsidR="0040484F" w:rsidRPr="00BA5143" w:rsidRDefault="00FB079D" w:rsidP="0040484F">
      <w:pPr>
        <w:ind w:firstLine="540"/>
        <w:jc w:val="both"/>
        <w:rPr>
          <w:lang w:val="en-US" w:eastAsia="en-US"/>
        </w:rPr>
      </w:pPr>
      <w:r w:rsidRPr="00BA5143">
        <w:rPr>
          <w:lang w:val="en-US" w:eastAsia="en-US"/>
        </w:rPr>
        <w:t>Bank on initial recognition reflects estimates and accounting financial guarantees and firm commitments on loans granted at a rate lower than the market, at fair value.</w:t>
      </w:r>
    </w:p>
    <w:p w:rsidR="00FB079D" w:rsidRPr="00BA5143" w:rsidRDefault="00FB079D" w:rsidP="0040484F">
      <w:pPr>
        <w:ind w:firstLine="540"/>
        <w:jc w:val="both"/>
        <w:rPr>
          <w:b/>
          <w:i/>
          <w:lang w:val="en-US"/>
        </w:rPr>
      </w:pPr>
    </w:p>
    <w:p w:rsidR="00FB079D" w:rsidRPr="00BA5143" w:rsidRDefault="00FB079D" w:rsidP="00FB079D">
      <w:pPr>
        <w:pStyle w:val="12"/>
        <w:tabs>
          <w:tab w:val="left" w:pos="851"/>
        </w:tabs>
        <w:ind w:left="0" w:firstLine="567"/>
        <w:jc w:val="both"/>
        <w:rPr>
          <w:szCs w:val="24"/>
          <w:lang w:val="en-US"/>
        </w:rPr>
      </w:pPr>
      <w:r w:rsidRPr="00BA5143">
        <w:rPr>
          <w:szCs w:val="24"/>
          <w:lang w:val="en-US"/>
        </w:rPr>
        <w:t>The Bank reclassifies all financial assets covered by relevant changes if and only if the business model of financial assets management changes. Reclassification is applied prospectively, starting from the day of reclassification. The Bank does not reclassify previously recognized gains, losses (including gains or losses) or interest.</w:t>
      </w:r>
    </w:p>
    <w:p w:rsidR="00FB079D" w:rsidRPr="00BA5143" w:rsidRDefault="00FB079D" w:rsidP="00FB079D">
      <w:pPr>
        <w:pStyle w:val="12"/>
        <w:tabs>
          <w:tab w:val="left" w:pos="851"/>
        </w:tabs>
        <w:ind w:left="0" w:firstLine="567"/>
        <w:jc w:val="both"/>
        <w:rPr>
          <w:szCs w:val="24"/>
          <w:lang w:val="en-US"/>
        </w:rPr>
      </w:pPr>
      <w:r w:rsidRPr="00BA5143">
        <w:rPr>
          <w:szCs w:val="24"/>
          <w:lang w:val="en-US"/>
        </w:rPr>
        <w:t>In the case of a reclassification of a financial asset from the category of those measured at amortized cost to the category of those measured at fair value through profit or loss, the fair value of such an asset is measured at the date of reclassification. Any gain or loss arising as a difference between the previous amortized cost of a financial asset and its fair value is recognized in profit or loss.</w:t>
      </w:r>
    </w:p>
    <w:p w:rsidR="00FB079D" w:rsidRPr="00BA5143" w:rsidRDefault="00FB079D" w:rsidP="00FB079D">
      <w:pPr>
        <w:ind w:firstLine="567"/>
        <w:jc w:val="both"/>
        <w:rPr>
          <w:lang w:val="en-US"/>
        </w:rPr>
      </w:pPr>
      <w:r w:rsidRPr="00BA5143">
        <w:rPr>
          <w:lang w:val="en-US"/>
        </w:rPr>
        <w:t>The reclassification of a financial asset from the category of those at fair value through profit or loss to the category of those measured at amortized cost is carried at the fair value of the asset at the date of reclassification, which becomes its new gross carrying amount. At the same time, the effective interest rate is determined on the basis of fair value at the date of reclassification, and the reclassification date itself is the date of initial recognition.</w:t>
      </w:r>
    </w:p>
    <w:p w:rsidR="004F2A97" w:rsidRPr="00BA5143" w:rsidRDefault="004F2A97" w:rsidP="004F2A97">
      <w:pPr>
        <w:pStyle w:val="12"/>
        <w:tabs>
          <w:tab w:val="left" w:pos="851"/>
        </w:tabs>
        <w:ind w:left="0" w:firstLine="540"/>
        <w:jc w:val="both"/>
        <w:rPr>
          <w:szCs w:val="24"/>
          <w:lang w:val="en-US"/>
        </w:rPr>
      </w:pPr>
      <w:r w:rsidRPr="00BA5143">
        <w:rPr>
          <w:szCs w:val="24"/>
          <w:lang w:val="en-US"/>
        </w:rPr>
        <w:t>If the Bank reclassifies a financial asset from the category of those measured at amortized cost to that which is measured at fair value through other comprehensive income, the fair value of the asset is estimated at the date of reclassification. Any gain or loss arising as a difference between the previous amortized cost of a financial asset and its fair value is recognized in other comprehensive income. An effective rate and an estimate of expected credit losses are not subject to adjustment.</w:t>
      </w:r>
    </w:p>
    <w:p w:rsidR="004F2A97" w:rsidRPr="00BA5143" w:rsidRDefault="004F2A97" w:rsidP="004F2A97">
      <w:pPr>
        <w:pStyle w:val="12"/>
        <w:tabs>
          <w:tab w:val="left" w:pos="851"/>
        </w:tabs>
        <w:ind w:left="0" w:firstLine="540"/>
        <w:jc w:val="both"/>
        <w:rPr>
          <w:szCs w:val="24"/>
          <w:lang w:val="en-US"/>
        </w:rPr>
      </w:pPr>
      <w:r w:rsidRPr="00BA5143">
        <w:rPr>
          <w:szCs w:val="24"/>
          <w:lang w:val="en-US"/>
        </w:rPr>
        <w:t>In case of the decision to reclassify a financial asset from the category of fair value through other comprehensive income to the category of those measured at amortized cost, the fair value of such an asset at the date of reclassification becomes its new gross carrying amount, however, the cumulative gain or loss, previously recognized in other comprehensive income is excluded from equity and the fair value of the financial asset at the date of reclassification is adjusted accordingly. As a result, a financial asset is valued at reclassification as if it were always measured at amortized cost. Such an adjustment affects other comprehensive income but does not affect the profit or loss and therefore is not a reclassification adjustment. An effective interest rate and an estimate of expected credit losses as a result of such reclassification are not subject to correction.</w:t>
      </w:r>
    </w:p>
    <w:p w:rsidR="004F2A97" w:rsidRPr="00BA5143" w:rsidRDefault="004F2A97" w:rsidP="004F2A97">
      <w:pPr>
        <w:ind w:firstLine="539"/>
        <w:jc w:val="both"/>
        <w:rPr>
          <w:rFonts w:eastAsia="Calibri"/>
          <w:lang w:val="en-US"/>
        </w:rPr>
      </w:pPr>
      <w:r w:rsidRPr="00BA5143">
        <w:rPr>
          <w:rFonts w:eastAsia="Calibri"/>
          <w:lang w:val="en-US"/>
        </w:rPr>
        <w:lastRenderedPageBreak/>
        <w:t>If the Bank reclassifies a financial asset from the category of those measured at fair value through profit or loss to the category of fair value through other comprehensive income, the financial asset is subsequently measured at its fair value.</w:t>
      </w:r>
    </w:p>
    <w:p w:rsidR="004F2A97" w:rsidRPr="00BA5143" w:rsidRDefault="004F2A97" w:rsidP="004F2A97">
      <w:pPr>
        <w:ind w:firstLine="539"/>
        <w:jc w:val="both"/>
        <w:rPr>
          <w:rFonts w:eastAsia="Calibri"/>
          <w:lang w:val="en-US"/>
        </w:rPr>
      </w:pPr>
      <w:r w:rsidRPr="00BA5143">
        <w:rPr>
          <w:rFonts w:eastAsia="Calibri"/>
          <w:lang w:val="en-US"/>
        </w:rPr>
        <w:t>In the event of a decision to reclassify a financial asset from the category of fair value through other comprehensive income to the category of fair value through profit or loss, the financial asset is subsequently measured at its fair value. A cumulative gain or loss previously recognized in other comprehensive income is reclassified from equity into profit or loss as a reclassification adjustment.</w:t>
      </w:r>
    </w:p>
    <w:p w:rsidR="003578F5" w:rsidRPr="00BA5143" w:rsidRDefault="004F2A97" w:rsidP="004F2A97">
      <w:pPr>
        <w:ind w:firstLine="539"/>
        <w:jc w:val="both"/>
        <w:rPr>
          <w:rFonts w:eastAsia="Calibri"/>
          <w:lang w:val="en-US"/>
        </w:rPr>
      </w:pPr>
      <w:r w:rsidRPr="00BA5143">
        <w:rPr>
          <w:rFonts w:eastAsia="Calibri"/>
          <w:lang w:val="en-US"/>
        </w:rPr>
        <w:t>The Bank does not reclassify any financial liabilities.</w:t>
      </w:r>
    </w:p>
    <w:p w:rsidR="004F2A97" w:rsidRPr="00BA5143" w:rsidRDefault="004F2A97" w:rsidP="004F2A97">
      <w:pPr>
        <w:ind w:firstLine="539"/>
        <w:jc w:val="both"/>
        <w:rPr>
          <w:b/>
          <w:i/>
          <w:lang w:val="en-US"/>
        </w:rPr>
      </w:pPr>
    </w:p>
    <w:p w:rsidR="00E9557B" w:rsidRPr="00BA5143" w:rsidRDefault="00E9557B" w:rsidP="00E9557B">
      <w:pPr>
        <w:tabs>
          <w:tab w:val="left" w:pos="993"/>
        </w:tabs>
        <w:ind w:firstLine="567"/>
        <w:jc w:val="both"/>
        <w:rPr>
          <w:rFonts w:eastAsia="Calibri"/>
          <w:b/>
          <w:i/>
          <w:lang w:val="en-US"/>
        </w:rPr>
      </w:pPr>
      <w:r w:rsidRPr="00BA5143">
        <w:rPr>
          <w:rFonts w:eastAsia="Calibri"/>
          <w:b/>
          <w:i/>
          <w:lang w:val="en-US"/>
        </w:rPr>
        <w:t>Modifications under contract cash flows of financial assets</w:t>
      </w:r>
    </w:p>
    <w:p w:rsidR="00E9557B" w:rsidRPr="00BA5143" w:rsidRDefault="00E9557B" w:rsidP="00E9557B">
      <w:pPr>
        <w:tabs>
          <w:tab w:val="left" w:pos="993"/>
        </w:tabs>
        <w:ind w:firstLine="567"/>
        <w:jc w:val="both"/>
        <w:rPr>
          <w:rFonts w:eastAsia="Calibri"/>
          <w:b/>
          <w:i/>
          <w:lang w:val="en-US"/>
        </w:rPr>
      </w:pPr>
    </w:p>
    <w:p w:rsidR="00E9557B" w:rsidRPr="00BA5143" w:rsidRDefault="00E9557B" w:rsidP="00E9557B">
      <w:pPr>
        <w:tabs>
          <w:tab w:val="left" w:pos="993"/>
        </w:tabs>
        <w:ind w:firstLine="567"/>
        <w:jc w:val="both"/>
        <w:rPr>
          <w:rFonts w:eastAsia="Calibri"/>
          <w:bCs/>
          <w:iCs/>
          <w:lang w:val="en-US"/>
        </w:rPr>
      </w:pPr>
      <w:r w:rsidRPr="00BA5143">
        <w:rPr>
          <w:rFonts w:eastAsia="Calibri"/>
          <w:bCs/>
          <w:iCs/>
          <w:lang w:val="en-US"/>
        </w:rPr>
        <w:t>The Bank records in the accounting changes in terms of an agreement or modification of a financial asset, which leads to a revision of cash flows for it, as:</w:t>
      </w:r>
    </w:p>
    <w:p w:rsidR="00E9557B" w:rsidRPr="00BA5143" w:rsidRDefault="00E9557B" w:rsidP="00E9557B">
      <w:pPr>
        <w:tabs>
          <w:tab w:val="left" w:pos="993"/>
        </w:tabs>
        <w:ind w:firstLine="567"/>
        <w:jc w:val="both"/>
        <w:rPr>
          <w:rFonts w:eastAsia="Calibri"/>
          <w:bCs/>
          <w:iCs/>
          <w:lang w:val="en-US"/>
        </w:rPr>
      </w:pPr>
      <w:r w:rsidRPr="00BA5143">
        <w:rPr>
          <w:rFonts w:eastAsia="Calibri"/>
          <w:bCs/>
          <w:iCs/>
          <w:lang w:val="en-US"/>
        </w:rPr>
        <w:t>1) derecognition of the original financial asset and the recognition of a new financial asset at fair value; or</w:t>
      </w:r>
    </w:p>
    <w:p w:rsidR="0091077D" w:rsidRPr="00BA5143" w:rsidRDefault="00E9557B" w:rsidP="00E9557B">
      <w:pPr>
        <w:tabs>
          <w:tab w:val="left" w:pos="993"/>
        </w:tabs>
        <w:ind w:firstLine="567"/>
        <w:jc w:val="both"/>
        <w:rPr>
          <w:rFonts w:eastAsia="Calibri"/>
          <w:bCs/>
          <w:iCs/>
          <w:lang w:val="en-US"/>
        </w:rPr>
      </w:pPr>
      <w:r w:rsidRPr="00BA5143">
        <w:rPr>
          <w:rFonts w:eastAsia="Calibri"/>
          <w:bCs/>
          <w:iCs/>
          <w:lang w:val="en-US"/>
        </w:rPr>
        <w:t>2) continued recognition of an initial financial asset with new terms.</w:t>
      </w:r>
    </w:p>
    <w:p w:rsidR="00E9557B" w:rsidRPr="00BA5143" w:rsidRDefault="00E9557B" w:rsidP="00E9557B">
      <w:pPr>
        <w:tabs>
          <w:tab w:val="left" w:pos="993"/>
        </w:tabs>
        <w:ind w:firstLine="567"/>
        <w:jc w:val="both"/>
        <w:rPr>
          <w:bCs/>
          <w:iCs/>
          <w:highlight w:val="green"/>
          <w:lang w:val="en-US"/>
        </w:rPr>
      </w:pPr>
    </w:p>
    <w:p w:rsidR="00E9557B" w:rsidRPr="00BA5143" w:rsidRDefault="00E9557B" w:rsidP="00E9557B">
      <w:pPr>
        <w:ind w:firstLine="540"/>
        <w:jc w:val="both"/>
        <w:rPr>
          <w:lang w:val="en-US"/>
        </w:rPr>
      </w:pPr>
      <w:r w:rsidRPr="00BA5143">
        <w:rPr>
          <w:lang w:val="en-US"/>
        </w:rPr>
        <w:t>The Bank recalculates the gross carrying amount of the financial asset and recognizes the income or expense from the modification if the terms of the agreement on the financial asset are reviewed by agreement of the parties or any other modification occurs, which does not result in the cessation of recognition of the original financial asset.</w:t>
      </w:r>
    </w:p>
    <w:p w:rsidR="00E9557B" w:rsidRPr="00BA5143" w:rsidRDefault="00E9557B" w:rsidP="00E9557B">
      <w:pPr>
        <w:ind w:firstLine="540"/>
        <w:jc w:val="both"/>
        <w:rPr>
          <w:lang w:val="en-US"/>
        </w:rPr>
      </w:pPr>
      <w:r w:rsidRPr="00BA5143">
        <w:rPr>
          <w:lang w:val="en-US"/>
        </w:rPr>
        <w:t>The Bank calculates a new gross carrying amount as the present value of the revised or modified cash flows provided by the contract, discounted at the original effective interest rate (or the original effective interest rate adjusted for credit risk - for purchased or created depreciated financial assets). The Bank includes transaction costs to the carrying amount of the modified financial asset and depreciates them during the life of such an asset.</w:t>
      </w:r>
    </w:p>
    <w:p w:rsidR="00E9557B" w:rsidRPr="00BA5143" w:rsidRDefault="00E9557B" w:rsidP="00E9557B">
      <w:pPr>
        <w:ind w:firstLine="540"/>
        <w:jc w:val="both"/>
        <w:rPr>
          <w:lang w:val="en-US"/>
        </w:rPr>
      </w:pPr>
      <w:r w:rsidRPr="00BA5143">
        <w:rPr>
          <w:lang w:val="en-US"/>
        </w:rPr>
        <w:t>The Bank recognizes the difference between the gross carrying amount of the original terms and the gross carrying amount under revised or modified terms as income or expense from the change.</w:t>
      </w:r>
    </w:p>
    <w:p w:rsidR="0091077D" w:rsidRPr="00BA5143" w:rsidRDefault="006F06B3" w:rsidP="00E60B46">
      <w:pPr>
        <w:ind w:firstLine="540"/>
        <w:jc w:val="both"/>
        <w:rPr>
          <w:lang w:val="en-US"/>
        </w:rPr>
      </w:pPr>
      <w:r w:rsidRPr="00BA5143">
        <w:rPr>
          <w:lang w:val="en-US"/>
        </w:rPr>
        <w:t>The Bank ceases to recognize an initial financial asset and recognizes a new financial asset if the revised or modified cash flows provided for in the contract result in the cessation of recognition of the original financial asset. The Bank recognizes at the date of the modification a new financial asset at fair value, taking into account transaction costs associated with the creation of a new financial asset (with the exception of a new asset held at fair value through profit or loss) and determines the amount of expected credit losses for 12 months.</w:t>
      </w:r>
    </w:p>
    <w:p w:rsidR="006F06B3" w:rsidRPr="00BA5143" w:rsidRDefault="006F06B3" w:rsidP="00E60B46">
      <w:pPr>
        <w:ind w:firstLine="540"/>
        <w:jc w:val="both"/>
        <w:rPr>
          <w:b/>
          <w:i/>
          <w:lang w:val="en-US"/>
        </w:rPr>
      </w:pPr>
    </w:p>
    <w:p w:rsidR="004448F1" w:rsidRPr="00BA5143" w:rsidRDefault="004448F1" w:rsidP="004448F1">
      <w:pPr>
        <w:pStyle w:val="Default"/>
        <w:ind w:firstLine="567"/>
        <w:jc w:val="both"/>
        <w:rPr>
          <w:b/>
          <w:i/>
          <w:color w:val="auto"/>
          <w:lang w:val="en-US" w:eastAsia="ru-RU"/>
        </w:rPr>
      </w:pPr>
      <w:r w:rsidRPr="00BA5143">
        <w:rPr>
          <w:b/>
          <w:i/>
          <w:color w:val="auto"/>
          <w:lang w:val="en-US" w:eastAsia="ru-RU"/>
        </w:rPr>
        <w:t>4.4. Impairment of financial assets</w:t>
      </w:r>
    </w:p>
    <w:p w:rsidR="004448F1" w:rsidRPr="00BA5143" w:rsidRDefault="004448F1" w:rsidP="004448F1">
      <w:pPr>
        <w:pStyle w:val="Default"/>
        <w:ind w:firstLine="567"/>
        <w:jc w:val="both"/>
        <w:rPr>
          <w:b/>
          <w:i/>
          <w:color w:val="auto"/>
          <w:lang w:val="en-US" w:eastAsia="ru-RU"/>
        </w:rPr>
      </w:pPr>
    </w:p>
    <w:p w:rsidR="004448F1" w:rsidRPr="00BA5143" w:rsidRDefault="004448F1" w:rsidP="004448F1">
      <w:pPr>
        <w:pStyle w:val="Default"/>
        <w:ind w:firstLine="567"/>
        <w:jc w:val="both"/>
        <w:rPr>
          <w:bCs/>
          <w:iCs/>
          <w:color w:val="auto"/>
          <w:lang w:val="en-US" w:eastAsia="ru-RU"/>
        </w:rPr>
      </w:pPr>
      <w:r w:rsidRPr="00BA5143">
        <w:rPr>
          <w:bCs/>
          <w:iCs/>
          <w:color w:val="auto"/>
          <w:lang w:val="en-US" w:eastAsia="ru-RU"/>
        </w:rPr>
        <w:t>In accordance with the requirements of IFRS 9, the Bank applies a model of expected loss, which foresees timely impairment or improvement in the credit quality of financial instruments, based on available information and future projections. The amount of expected loss recognized as a provision for impairment losses depends on the degree of deterioration in the credit quality since the initial recognition of the financial instrument.</w:t>
      </w:r>
    </w:p>
    <w:p w:rsidR="004448F1" w:rsidRPr="00BA5143" w:rsidRDefault="004448F1" w:rsidP="004448F1">
      <w:pPr>
        <w:pStyle w:val="Default"/>
        <w:ind w:firstLine="567"/>
        <w:jc w:val="both"/>
        <w:rPr>
          <w:bCs/>
          <w:iCs/>
          <w:color w:val="auto"/>
          <w:lang w:val="en-US" w:eastAsia="ru-RU"/>
        </w:rPr>
      </w:pPr>
      <w:r w:rsidRPr="00BA5143">
        <w:rPr>
          <w:bCs/>
          <w:iCs/>
          <w:color w:val="auto"/>
          <w:lang w:val="en-US" w:eastAsia="ru-RU"/>
        </w:rPr>
        <w:t>The general process of estimating the impairment involves 2 stages: analysis of the level of credit risk and calculation of the amount of expected credit losses.</w:t>
      </w:r>
    </w:p>
    <w:p w:rsidR="004448F1" w:rsidRPr="00BA5143" w:rsidRDefault="004448F1" w:rsidP="004448F1">
      <w:pPr>
        <w:pStyle w:val="Default"/>
        <w:ind w:firstLine="567"/>
        <w:jc w:val="both"/>
        <w:rPr>
          <w:bCs/>
          <w:iCs/>
          <w:color w:val="auto"/>
          <w:lang w:val="en-US" w:eastAsia="ru-RU"/>
        </w:rPr>
      </w:pPr>
      <w:r w:rsidRPr="00BA5143">
        <w:rPr>
          <w:bCs/>
          <w:iCs/>
          <w:color w:val="auto"/>
          <w:lang w:val="en-US" w:eastAsia="ru-RU"/>
        </w:rPr>
        <w:t>Under the general approach, the provision for impairment is calculated on the basis of:</w:t>
      </w:r>
    </w:p>
    <w:p w:rsidR="004448F1" w:rsidRPr="00BA5143" w:rsidRDefault="004448F1" w:rsidP="004448F1">
      <w:pPr>
        <w:pStyle w:val="Default"/>
        <w:ind w:firstLine="567"/>
        <w:jc w:val="both"/>
        <w:rPr>
          <w:bCs/>
          <w:iCs/>
          <w:color w:val="auto"/>
          <w:lang w:val="en-US" w:eastAsia="ru-RU"/>
        </w:rPr>
      </w:pPr>
      <w:r w:rsidRPr="00BA5143">
        <w:rPr>
          <w:bCs/>
          <w:iCs/>
          <w:color w:val="auto"/>
          <w:lang w:val="en-US" w:eastAsia="ru-RU"/>
        </w:rPr>
        <w:t>- expected losses during the year - for financial instruments without signs of material deterioration of credit quality from the moment of initial recognition;</w:t>
      </w:r>
    </w:p>
    <w:p w:rsidR="004448F1" w:rsidRPr="00BA5143" w:rsidRDefault="004448F1" w:rsidP="004448F1">
      <w:pPr>
        <w:pStyle w:val="Default"/>
        <w:ind w:firstLine="567"/>
        <w:jc w:val="both"/>
        <w:rPr>
          <w:bCs/>
          <w:iCs/>
          <w:color w:val="auto"/>
          <w:lang w:val="en-US" w:eastAsia="ru-RU"/>
        </w:rPr>
      </w:pPr>
      <w:r w:rsidRPr="00BA5143">
        <w:rPr>
          <w:bCs/>
          <w:iCs/>
          <w:color w:val="auto"/>
          <w:lang w:val="en-US" w:eastAsia="ru-RU"/>
        </w:rPr>
        <w:t>- expected losses for the entire duration of the term - for financial instruments that have revealed a significant increase in credit risk.</w:t>
      </w:r>
    </w:p>
    <w:p w:rsidR="004448F1" w:rsidRPr="00BA5143" w:rsidRDefault="004448F1" w:rsidP="004448F1">
      <w:pPr>
        <w:pStyle w:val="Default"/>
        <w:tabs>
          <w:tab w:val="left" w:pos="851"/>
        </w:tabs>
        <w:ind w:firstLine="567"/>
        <w:jc w:val="both"/>
        <w:rPr>
          <w:lang w:val="en-US"/>
        </w:rPr>
      </w:pPr>
      <w:r w:rsidRPr="00BA5143">
        <w:rPr>
          <w:lang w:val="en-US"/>
        </w:rPr>
        <w:lastRenderedPageBreak/>
        <w:t>For financial instruments that have been impaired at the time of their acquisition, an approach is used for which the provision is calculated in the amount of accumulated changes in the amount of expected loss for the entire period of the financial instrument's existence. At the date of initial recognition, the Bank takes into account expected losses in determining the effective interest rate and the provision for such transactions is not calculated. Subsequently, the Bank determines the changes since the initial recognition in the accumulated amount of expected loan losses for the entire period of the financial instrument's existence.</w:t>
      </w:r>
    </w:p>
    <w:p w:rsidR="000E6E39" w:rsidRPr="00BA5143" w:rsidRDefault="004448F1" w:rsidP="004448F1">
      <w:pPr>
        <w:pStyle w:val="Default"/>
        <w:tabs>
          <w:tab w:val="left" w:pos="851"/>
        </w:tabs>
        <w:ind w:firstLine="567"/>
        <w:jc w:val="both"/>
        <w:rPr>
          <w:lang w:val="en-US"/>
        </w:rPr>
      </w:pPr>
      <w:r w:rsidRPr="00BA5143">
        <w:rPr>
          <w:lang w:val="en-US"/>
        </w:rPr>
        <w:t>For each reporting date, the Bank recognizes the estimated provision for impairment losses on the basis of expected loan losses during the 12 months or expected loan losses during the period of the instrument (depending on the degree of deterioration of the credit quality of the financial instrument after initial recognition). Changes in the provision for impairment losses are recognized in profit or loss as income or expense from impairment. The Bank makes the following assessment at each reporting date:</w:t>
      </w:r>
    </w:p>
    <w:p w:rsidR="000E6E39" w:rsidRPr="00BA5143" w:rsidRDefault="000E6E39" w:rsidP="000E6E39">
      <w:pPr>
        <w:pStyle w:val="Default"/>
        <w:tabs>
          <w:tab w:val="left" w:pos="851"/>
        </w:tabs>
        <w:ind w:firstLine="567"/>
        <w:jc w:val="both"/>
        <w:rPr>
          <w:bCs/>
          <w:lang w:val="en-US"/>
        </w:rPr>
      </w:pPr>
      <w:r w:rsidRPr="00BA5143">
        <w:rPr>
          <w:bCs/>
          <w:lang w:val="en-US"/>
        </w:rPr>
        <w:t>- for instruments that are prone to credit risk, in the absence of a significant increase in credit risk after initial recognition, the Bank creates an estimated provision for expected credit losses for 12 months, that is, the portion of expected credit losses during the instrument period that results from default events that are possible during 12 months after the reporting date. (Stage 1)</w:t>
      </w:r>
    </w:p>
    <w:p w:rsidR="000E6E39" w:rsidRPr="00BA5143" w:rsidRDefault="000E6E39" w:rsidP="000E6E39">
      <w:pPr>
        <w:pStyle w:val="Default"/>
        <w:tabs>
          <w:tab w:val="left" w:pos="851"/>
        </w:tabs>
        <w:ind w:firstLine="567"/>
        <w:jc w:val="both"/>
        <w:rPr>
          <w:bCs/>
          <w:lang w:val="en-US"/>
        </w:rPr>
      </w:pPr>
      <w:r w:rsidRPr="00BA5143">
        <w:rPr>
          <w:bCs/>
          <w:lang w:val="en-US"/>
        </w:rPr>
        <w:t>- for instruments subject to credit risk, with a significant increase in credit risk after initial recognition on an individual or group basis, but without any indication of impairment (default), an estimated provision for impairment losses for expected loan losses is formed for the entire duration of the instrument. (Stage 2)</w:t>
      </w:r>
    </w:p>
    <w:p w:rsidR="000E6E39" w:rsidRPr="00BA5143" w:rsidRDefault="000E6E39" w:rsidP="000E6E39">
      <w:pPr>
        <w:pStyle w:val="Default"/>
        <w:tabs>
          <w:tab w:val="left" w:pos="851"/>
        </w:tabs>
        <w:ind w:firstLine="567"/>
        <w:jc w:val="both"/>
        <w:rPr>
          <w:bCs/>
          <w:lang w:val="en-US"/>
        </w:rPr>
      </w:pPr>
      <w:r w:rsidRPr="00BA5143">
        <w:rPr>
          <w:bCs/>
          <w:lang w:val="en-US"/>
        </w:rPr>
        <w:t>- for instruments subject to credit risk, with a significant increase in credit risk after initial recognition on an individual or group basis, with signs of impairment (default), an estimated provision for impairment losses is expected for the expected duration of the instrument. (Stage 3)</w:t>
      </w:r>
    </w:p>
    <w:p w:rsidR="000E6E39" w:rsidRPr="00BA5143" w:rsidRDefault="000E6E39" w:rsidP="000E6E39">
      <w:pPr>
        <w:pStyle w:val="Default"/>
        <w:tabs>
          <w:tab w:val="left" w:pos="0"/>
        </w:tabs>
        <w:ind w:right="-48" w:firstLine="567"/>
        <w:rPr>
          <w:bCs/>
          <w:lang w:val="en-US"/>
        </w:rPr>
      </w:pPr>
      <w:r w:rsidRPr="00BA5143">
        <w:rPr>
          <w:bCs/>
          <w:lang w:val="en-US"/>
        </w:rPr>
        <w:t>If in the subsequent reporting periods the credit quality of a financial instrument is improved to such an extent that significant deterioration of the credit risk after initial recognition is not yet present, the Bank returns to the determination of the estimated provision for impairment on the basis of expected credit losses for 12 months.</w:t>
      </w:r>
    </w:p>
    <w:p w:rsidR="000E6E39" w:rsidRPr="00BA5143" w:rsidRDefault="000E6E39" w:rsidP="000E6E39">
      <w:pPr>
        <w:pStyle w:val="Default"/>
        <w:tabs>
          <w:tab w:val="left" w:pos="0"/>
        </w:tabs>
        <w:ind w:left="-2" w:right="-48" w:firstLine="428"/>
        <w:rPr>
          <w:lang w:val="en-US"/>
        </w:rPr>
      </w:pPr>
      <w:r w:rsidRPr="00BA5143">
        <w:rPr>
          <w:bCs/>
          <w:lang w:val="en-US"/>
        </w:rPr>
        <w:t>The factors and criteria considered by the Bank as evidence of a significant increase in credit risk and the existence of default indicators in terms of different segments of borrowers / counterparties are as follows:</w:t>
      </w:r>
    </w:p>
    <w:p w:rsidR="000E6E39" w:rsidRPr="00BA5143" w:rsidRDefault="000E6E39" w:rsidP="000E6E39">
      <w:pPr>
        <w:pStyle w:val="Default"/>
        <w:jc w:val="both"/>
        <w:rPr>
          <w:lang w:val="en-US"/>
        </w:rPr>
      </w:pPr>
      <w:r w:rsidRPr="00BA5143">
        <w:rPr>
          <w:lang w:val="en-US"/>
        </w:rPr>
        <w:t>-  Lowering the borrower class 2 or class 1, starting with 6 classes.</w:t>
      </w:r>
    </w:p>
    <w:p w:rsidR="000E6E39" w:rsidRPr="00BA5143" w:rsidRDefault="000E6E39" w:rsidP="000E6E39">
      <w:pPr>
        <w:pStyle w:val="Default"/>
        <w:jc w:val="both"/>
        <w:rPr>
          <w:lang w:val="en-US"/>
        </w:rPr>
      </w:pPr>
      <w:r w:rsidRPr="00BA5143">
        <w:rPr>
          <w:lang w:val="en-US"/>
        </w:rPr>
        <w:t>- Overdue payables for payments ranging from 30 to 90 days.</w:t>
      </w:r>
    </w:p>
    <w:p w:rsidR="000E6E39" w:rsidRPr="00BA5143" w:rsidRDefault="000E6E39" w:rsidP="000E6E39">
      <w:pPr>
        <w:pStyle w:val="Default"/>
        <w:jc w:val="both"/>
        <w:rPr>
          <w:lang w:val="en-US"/>
        </w:rPr>
      </w:pPr>
      <w:r w:rsidRPr="00BA5143">
        <w:rPr>
          <w:lang w:val="en-US"/>
        </w:rPr>
        <w:t>- Debt up to EBITDA of more than 5 in the current quarter.</w:t>
      </w:r>
    </w:p>
    <w:p w:rsidR="000E6E39" w:rsidRPr="00BA5143" w:rsidRDefault="000E6E39" w:rsidP="000E6E39">
      <w:pPr>
        <w:pStyle w:val="Default"/>
        <w:jc w:val="both"/>
        <w:rPr>
          <w:lang w:val="en-US"/>
        </w:rPr>
      </w:pPr>
      <w:r w:rsidRPr="00BA5143">
        <w:rPr>
          <w:lang w:val="en-US"/>
        </w:rPr>
        <w:t>-Availability of information on litigation or enforcement proceedings leading to liquidity problems.</w:t>
      </w:r>
    </w:p>
    <w:p w:rsidR="000E6E39" w:rsidRPr="00BA5143" w:rsidRDefault="000E6E39" w:rsidP="000E6E39">
      <w:pPr>
        <w:pStyle w:val="Default"/>
        <w:jc w:val="both"/>
        <w:rPr>
          <w:lang w:val="en-US"/>
        </w:rPr>
      </w:pPr>
      <w:r w:rsidRPr="00BA5143">
        <w:rPr>
          <w:lang w:val="en-US"/>
        </w:rPr>
        <w:t>- Blocking current accounts for more than 7 days.</w:t>
      </w:r>
    </w:p>
    <w:p w:rsidR="000E6E39" w:rsidRPr="00BA5143" w:rsidRDefault="000E6E39" w:rsidP="000E6E39">
      <w:pPr>
        <w:pStyle w:val="Default"/>
        <w:jc w:val="both"/>
        <w:rPr>
          <w:lang w:val="en-US"/>
        </w:rPr>
      </w:pPr>
      <w:r w:rsidRPr="00BA5143">
        <w:rPr>
          <w:lang w:val="en-US"/>
        </w:rPr>
        <w:t>- Violation of terms of loan agreements (except for overdue debt).</w:t>
      </w:r>
    </w:p>
    <w:p w:rsidR="000E6E39" w:rsidRPr="00BA5143" w:rsidRDefault="000E6E39" w:rsidP="000E6E39">
      <w:pPr>
        <w:pStyle w:val="Default"/>
        <w:jc w:val="both"/>
        <w:rPr>
          <w:lang w:val="en-US"/>
        </w:rPr>
      </w:pPr>
      <w:r w:rsidRPr="00BA5143">
        <w:rPr>
          <w:lang w:val="en-US"/>
        </w:rPr>
        <w:t>- Negative value of equity capital.</w:t>
      </w:r>
    </w:p>
    <w:p w:rsidR="000E6E39" w:rsidRPr="00BA5143" w:rsidRDefault="000E6E39" w:rsidP="000E6E39">
      <w:pPr>
        <w:pStyle w:val="Default"/>
        <w:jc w:val="both"/>
        <w:rPr>
          <w:lang w:val="en-US"/>
        </w:rPr>
      </w:pPr>
      <w:r w:rsidRPr="00BA5143">
        <w:rPr>
          <w:lang w:val="en-US"/>
        </w:rPr>
        <w:t>- Changing ownership or management, which can lead to certain problems.</w:t>
      </w:r>
    </w:p>
    <w:p w:rsidR="000E6E39" w:rsidRPr="00BA5143" w:rsidRDefault="000E6E39" w:rsidP="000E6E39">
      <w:pPr>
        <w:pStyle w:val="Default"/>
        <w:jc w:val="both"/>
        <w:rPr>
          <w:lang w:val="en-US"/>
        </w:rPr>
      </w:pPr>
      <w:r w:rsidRPr="00BA5143">
        <w:rPr>
          <w:lang w:val="en-US"/>
        </w:rPr>
        <w:t>- Problems at the group level.</w:t>
      </w:r>
    </w:p>
    <w:p w:rsidR="000E6E39" w:rsidRPr="00BA5143" w:rsidRDefault="000E6E39" w:rsidP="000E6E39">
      <w:pPr>
        <w:pStyle w:val="Default"/>
        <w:jc w:val="both"/>
        <w:rPr>
          <w:lang w:val="en-US"/>
        </w:rPr>
      </w:pPr>
      <w:r w:rsidRPr="00BA5143">
        <w:rPr>
          <w:lang w:val="en-US"/>
        </w:rPr>
        <w:t>- Changing legislation that can lead to certain problems.</w:t>
      </w:r>
    </w:p>
    <w:p w:rsidR="000E6E39" w:rsidRPr="00BA5143" w:rsidRDefault="000E6E39" w:rsidP="000E6E39">
      <w:pPr>
        <w:pStyle w:val="Default"/>
        <w:jc w:val="both"/>
        <w:rPr>
          <w:lang w:val="en-US"/>
        </w:rPr>
      </w:pPr>
      <w:r w:rsidRPr="00BA5143">
        <w:rPr>
          <w:lang w:val="en-US"/>
        </w:rPr>
        <w:t>- The deterioration of the market situation in the industry;</w:t>
      </w:r>
    </w:p>
    <w:p w:rsidR="00436CE4" w:rsidRPr="00BA5143" w:rsidRDefault="000E6E39" w:rsidP="000E6E39">
      <w:pPr>
        <w:pStyle w:val="Default"/>
        <w:jc w:val="both"/>
        <w:rPr>
          <w:lang w:val="en-US"/>
        </w:rPr>
      </w:pPr>
      <w:r w:rsidRPr="00BA5143">
        <w:rPr>
          <w:lang w:val="en-US"/>
        </w:rPr>
        <w:t>- Reduced by more than 50% of revolutions in the current month compared with the average over the past 3 months.</w:t>
      </w:r>
    </w:p>
    <w:p w:rsidR="000E6E39" w:rsidRPr="00BA5143" w:rsidRDefault="000E6E39" w:rsidP="000E6E39">
      <w:pPr>
        <w:pStyle w:val="Default"/>
        <w:jc w:val="both"/>
        <w:rPr>
          <w:rFonts w:ascii="Tahoma" w:hAnsi="Tahoma" w:cs="Tahoma"/>
          <w:sz w:val="22"/>
          <w:szCs w:val="22"/>
          <w:lang w:val="en-US"/>
        </w:rPr>
      </w:pPr>
    </w:p>
    <w:p w:rsidR="00DE7EFE" w:rsidRPr="00BA5143" w:rsidRDefault="00DE7EFE" w:rsidP="00DE7EFE">
      <w:pPr>
        <w:pStyle w:val="Default"/>
        <w:ind w:firstLine="567"/>
        <w:jc w:val="both"/>
        <w:rPr>
          <w:lang w:val="en-US"/>
        </w:rPr>
      </w:pPr>
      <w:r w:rsidRPr="00BA5143">
        <w:rPr>
          <w:lang w:val="en-US"/>
        </w:rPr>
        <w:t xml:space="preserve">The Bank considers three general economic scenarios - optimistic, realistic and crisis. The probability of implementing each economic scenario is determined taking into account the available information (relative to the macroeconomic indicators, the general economic and political situation in the country, etc.), the presence of which affects the probability of </w:t>
      </w:r>
      <w:r w:rsidRPr="00BA5143">
        <w:rPr>
          <w:lang w:val="en-US"/>
        </w:rPr>
        <w:lastRenderedPageBreak/>
        <w:t>occurrence of a certain scenario. Within the framework of general economic scenarios, the Bank forecasts the following standard scenarios of the borrower's behavior and methods of repayment of credit indebtedness:</w:t>
      </w:r>
    </w:p>
    <w:p w:rsidR="00DE7EFE" w:rsidRPr="00BA5143" w:rsidRDefault="00DE7EFE" w:rsidP="00DE7EFE">
      <w:pPr>
        <w:pStyle w:val="Default"/>
        <w:ind w:firstLine="567"/>
        <w:jc w:val="both"/>
        <w:rPr>
          <w:lang w:val="en-US"/>
        </w:rPr>
      </w:pPr>
      <w:r w:rsidRPr="00BA5143">
        <w:rPr>
          <w:lang w:val="en-US"/>
        </w:rPr>
        <w:t>- independent repayment of credit indebtedness according to the current schedule;</w:t>
      </w:r>
    </w:p>
    <w:p w:rsidR="00DE7EFE" w:rsidRPr="00BA5143" w:rsidRDefault="00DE7EFE" w:rsidP="00DE7EFE">
      <w:pPr>
        <w:pStyle w:val="Default"/>
        <w:ind w:firstLine="567"/>
        <w:jc w:val="both"/>
        <w:rPr>
          <w:lang w:val="en-US"/>
        </w:rPr>
      </w:pPr>
      <w:r w:rsidRPr="00BA5143">
        <w:rPr>
          <w:lang w:val="en-US"/>
        </w:rPr>
        <w:t>- independent repayment of credit indebtedness due to debt restructuring;</w:t>
      </w:r>
    </w:p>
    <w:p w:rsidR="00DE7EFE" w:rsidRPr="00BA5143" w:rsidRDefault="00DE7EFE" w:rsidP="00DE7EFE">
      <w:pPr>
        <w:pStyle w:val="Default"/>
        <w:ind w:firstLine="567"/>
        <w:jc w:val="both"/>
        <w:rPr>
          <w:lang w:val="en-US"/>
        </w:rPr>
      </w:pPr>
      <w:r w:rsidRPr="00BA5143">
        <w:rPr>
          <w:lang w:val="en-US"/>
        </w:rPr>
        <w:t>- repayment of the borrower's credit debt due to the implementation of collateral for this loan;</w:t>
      </w:r>
    </w:p>
    <w:p w:rsidR="00DE7EFE" w:rsidRPr="00BA5143" w:rsidRDefault="00DE7EFE" w:rsidP="00DE7EFE">
      <w:pPr>
        <w:pStyle w:val="Default"/>
        <w:ind w:firstLine="567"/>
        <w:jc w:val="both"/>
        <w:rPr>
          <w:lang w:val="en-US"/>
        </w:rPr>
      </w:pPr>
      <w:r w:rsidRPr="00BA5143">
        <w:rPr>
          <w:lang w:val="en-US"/>
        </w:rPr>
        <w:t>- sale of a borrower's credit debt or refinancing it by a third party;</w:t>
      </w:r>
    </w:p>
    <w:p w:rsidR="00596D30" w:rsidRPr="00BA5143" w:rsidRDefault="00DE7EFE" w:rsidP="00DE7EFE">
      <w:pPr>
        <w:pStyle w:val="Default"/>
        <w:ind w:firstLine="567"/>
        <w:jc w:val="both"/>
        <w:rPr>
          <w:lang w:val="en-US"/>
        </w:rPr>
      </w:pPr>
      <w:r w:rsidRPr="00BA5143">
        <w:rPr>
          <w:lang w:val="en-US"/>
        </w:rPr>
        <w:t>- debt write-off of the borrower through the formation of reserves in the full amount of the arrears.</w:t>
      </w:r>
    </w:p>
    <w:p w:rsidR="00DE7EFE" w:rsidRPr="00BA5143" w:rsidRDefault="00DE7EFE" w:rsidP="00DE7EFE">
      <w:pPr>
        <w:pStyle w:val="Default"/>
        <w:ind w:firstLine="567"/>
        <w:jc w:val="both"/>
        <w:rPr>
          <w:lang w:val="en-US"/>
        </w:rPr>
      </w:pPr>
    </w:p>
    <w:p w:rsidR="00DE7EFE" w:rsidRPr="00BA5143" w:rsidRDefault="00DE7EFE" w:rsidP="00347F1A">
      <w:pPr>
        <w:ind w:firstLine="567"/>
        <w:jc w:val="both"/>
        <w:rPr>
          <w:u w:val="single"/>
          <w:lang w:val="en-US"/>
        </w:rPr>
      </w:pPr>
      <w:r w:rsidRPr="00BA5143">
        <w:rPr>
          <w:u w:val="single"/>
          <w:lang w:val="en-US"/>
        </w:rPr>
        <w:t>The procedure for taking into account the forecast macroeconomic information in determining the expected credit losses</w:t>
      </w:r>
    </w:p>
    <w:p w:rsidR="00E730D7" w:rsidRPr="00BA5143" w:rsidRDefault="00E730D7" w:rsidP="00E730D7">
      <w:pPr>
        <w:pStyle w:val="Default"/>
        <w:ind w:firstLine="567"/>
        <w:jc w:val="both"/>
        <w:rPr>
          <w:color w:val="auto"/>
          <w:lang w:val="en-US" w:eastAsia="ru-RU"/>
        </w:rPr>
      </w:pPr>
      <w:r w:rsidRPr="00BA5143">
        <w:rPr>
          <w:color w:val="auto"/>
          <w:lang w:val="en-US" w:eastAsia="ru-RU"/>
        </w:rPr>
        <w:t xml:space="preserve">The information used by the Bank to determine the likelihood of implementation of various macroeconomic scenarios is the prognostic and current information (at the time of determination) disclosed by the National Bank of Ukraine and other official sources (the same information is used by the Bank in developing the Bank's Development Strategy), </w:t>
      </w:r>
      <w:r w:rsidR="00201937" w:rsidRPr="00BA5143">
        <w:rPr>
          <w:color w:val="auto"/>
          <w:lang w:val="en-US" w:eastAsia="ru-RU"/>
        </w:rPr>
        <w:t>namely:</w:t>
      </w:r>
    </w:p>
    <w:p w:rsidR="00E730D7" w:rsidRPr="00BA5143" w:rsidRDefault="00E730D7" w:rsidP="00E730D7">
      <w:pPr>
        <w:pStyle w:val="Default"/>
        <w:ind w:firstLine="567"/>
        <w:jc w:val="both"/>
        <w:rPr>
          <w:color w:val="auto"/>
          <w:lang w:val="en-US" w:eastAsia="ru-RU"/>
        </w:rPr>
      </w:pPr>
      <w:r w:rsidRPr="00BA5143">
        <w:rPr>
          <w:color w:val="auto"/>
          <w:lang w:val="en-US" w:eastAsia="ru-RU"/>
        </w:rPr>
        <w:t>- the discount rate of the National Bank;</w:t>
      </w:r>
    </w:p>
    <w:p w:rsidR="00E730D7" w:rsidRPr="00BA5143" w:rsidRDefault="00E730D7" w:rsidP="00E730D7">
      <w:pPr>
        <w:pStyle w:val="Default"/>
        <w:ind w:firstLine="567"/>
        <w:jc w:val="both"/>
        <w:rPr>
          <w:color w:val="auto"/>
          <w:lang w:val="en-US" w:eastAsia="ru-RU"/>
        </w:rPr>
      </w:pPr>
      <w:r w:rsidRPr="00BA5143">
        <w:rPr>
          <w:color w:val="auto"/>
          <w:lang w:val="en-US" w:eastAsia="ru-RU"/>
        </w:rPr>
        <w:t>- official exchange rate of hryvnia to foreign currencies;</w:t>
      </w:r>
    </w:p>
    <w:p w:rsidR="00E730D7" w:rsidRPr="00BA5143" w:rsidRDefault="00E730D7" w:rsidP="00E730D7">
      <w:pPr>
        <w:pStyle w:val="Default"/>
        <w:ind w:firstLine="567"/>
        <w:jc w:val="both"/>
        <w:rPr>
          <w:color w:val="auto"/>
          <w:lang w:val="en-US" w:eastAsia="ru-RU"/>
        </w:rPr>
      </w:pPr>
      <w:r w:rsidRPr="00BA5143">
        <w:rPr>
          <w:color w:val="auto"/>
          <w:lang w:val="en-US" w:eastAsia="ru-RU"/>
        </w:rPr>
        <w:t>- index of inflation;</w:t>
      </w:r>
    </w:p>
    <w:p w:rsidR="00E730D7" w:rsidRPr="00BA5143" w:rsidRDefault="00E730D7" w:rsidP="00E730D7">
      <w:pPr>
        <w:pStyle w:val="Default"/>
        <w:ind w:firstLine="567"/>
        <w:jc w:val="both"/>
        <w:rPr>
          <w:color w:val="auto"/>
          <w:lang w:val="en-US" w:eastAsia="ru-RU"/>
        </w:rPr>
      </w:pPr>
      <w:r w:rsidRPr="00BA5143">
        <w:rPr>
          <w:color w:val="auto"/>
          <w:lang w:val="en-US" w:eastAsia="ru-RU"/>
        </w:rPr>
        <w:t>- the size of the gross domestic product;</w:t>
      </w:r>
    </w:p>
    <w:p w:rsidR="00E730D7" w:rsidRPr="00BA5143" w:rsidRDefault="00E730D7" w:rsidP="00E730D7">
      <w:pPr>
        <w:pStyle w:val="Default"/>
        <w:ind w:firstLine="567"/>
        <w:jc w:val="both"/>
        <w:rPr>
          <w:color w:val="auto"/>
          <w:lang w:val="en-US" w:eastAsia="ru-RU"/>
        </w:rPr>
      </w:pPr>
      <w:r w:rsidRPr="00BA5143">
        <w:rPr>
          <w:color w:val="auto"/>
          <w:lang w:val="en-US" w:eastAsia="ru-RU"/>
        </w:rPr>
        <w:t>- index of consumer prices and producer prices;</w:t>
      </w:r>
    </w:p>
    <w:p w:rsidR="00E730D7" w:rsidRPr="00BA5143" w:rsidRDefault="00E730D7" w:rsidP="00E730D7">
      <w:pPr>
        <w:pStyle w:val="Default"/>
        <w:ind w:firstLine="567"/>
        <w:jc w:val="both"/>
        <w:rPr>
          <w:color w:val="auto"/>
          <w:lang w:val="en-US" w:eastAsia="ru-RU"/>
        </w:rPr>
      </w:pPr>
      <w:r w:rsidRPr="00BA5143">
        <w:rPr>
          <w:color w:val="auto"/>
          <w:lang w:val="en-US" w:eastAsia="ru-RU"/>
        </w:rPr>
        <w:t>- unemployment rate;</w:t>
      </w:r>
    </w:p>
    <w:p w:rsidR="00E730D7" w:rsidRPr="00BA5143" w:rsidRDefault="00E730D7" w:rsidP="00E730D7">
      <w:pPr>
        <w:pStyle w:val="Default"/>
        <w:ind w:firstLine="567"/>
        <w:jc w:val="both"/>
        <w:rPr>
          <w:color w:val="auto"/>
          <w:lang w:val="en-US" w:eastAsia="ru-RU"/>
        </w:rPr>
      </w:pPr>
      <w:r w:rsidRPr="00BA5143">
        <w:rPr>
          <w:color w:val="auto"/>
          <w:lang w:val="en-US" w:eastAsia="ru-RU"/>
        </w:rPr>
        <w:t>- average salary;</w:t>
      </w:r>
    </w:p>
    <w:p w:rsidR="00E730D7" w:rsidRPr="00BA5143" w:rsidRDefault="00E730D7" w:rsidP="00E730D7">
      <w:pPr>
        <w:pStyle w:val="Default"/>
        <w:ind w:firstLine="567"/>
        <w:jc w:val="both"/>
        <w:rPr>
          <w:color w:val="auto"/>
          <w:lang w:val="en-US" w:eastAsia="ru-RU"/>
        </w:rPr>
      </w:pPr>
      <w:r w:rsidRPr="00BA5143">
        <w:rPr>
          <w:color w:val="auto"/>
          <w:lang w:val="en-US" w:eastAsia="ru-RU"/>
        </w:rPr>
        <w:t>- prices for key goods exported from Ukraine and imported to Ukraine.</w:t>
      </w:r>
    </w:p>
    <w:p w:rsidR="00E730D7" w:rsidRPr="00BA5143" w:rsidRDefault="00E730D7" w:rsidP="00E730D7">
      <w:pPr>
        <w:pStyle w:val="Default"/>
        <w:ind w:firstLine="567"/>
        <w:jc w:val="both"/>
        <w:rPr>
          <w:color w:val="auto"/>
          <w:lang w:val="en-US" w:eastAsia="ru-RU"/>
        </w:rPr>
      </w:pPr>
      <w:r w:rsidRPr="00BA5143">
        <w:rPr>
          <w:color w:val="auto"/>
          <w:lang w:val="en-US" w:eastAsia="ru-RU"/>
        </w:rPr>
        <w:t>Annually, at the beginning of the year, this information is being processed by the Risk Management Department and, by expert evaluation, the probability of realization of each of the possible general economic scenarios - optimistic, realistic and crisis - for the current year is established. The determined indicators of the probability of realization of all general economic scenarios are approved by the decisions of KURAP and are valid throughout the year. Indicators are reviewed annually or in case of significant changes in macroeconomic indicators.</w:t>
      </w:r>
    </w:p>
    <w:p w:rsidR="00E730D7" w:rsidRPr="00BA5143" w:rsidRDefault="00E730D7" w:rsidP="00E730D7">
      <w:pPr>
        <w:ind w:firstLine="567"/>
        <w:jc w:val="both"/>
        <w:rPr>
          <w:color w:val="000000"/>
          <w:lang w:val="en-US" w:eastAsia="en-US"/>
        </w:rPr>
      </w:pPr>
      <w:r w:rsidRPr="00BA5143">
        <w:rPr>
          <w:color w:val="000000"/>
          <w:lang w:val="en-US" w:eastAsia="en-US"/>
        </w:rPr>
        <w:t>The Bank uses two approaches to the reservation: group and individual. The group approach applies a portfolio-based assessment. Used for financial instruments that have one of the following features:</w:t>
      </w:r>
    </w:p>
    <w:p w:rsidR="00E730D7" w:rsidRPr="00BA5143" w:rsidRDefault="00E730D7" w:rsidP="00E730D7">
      <w:pPr>
        <w:ind w:firstLine="567"/>
        <w:jc w:val="both"/>
        <w:rPr>
          <w:color w:val="000000"/>
          <w:lang w:val="en-US" w:eastAsia="en-US"/>
        </w:rPr>
      </w:pPr>
      <w:r w:rsidRPr="00BA5143">
        <w:rPr>
          <w:color w:val="000000"/>
          <w:lang w:val="en-US" w:eastAsia="en-US"/>
        </w:rPr>
        <w:t>• are not considered significant - less than 10% of the regulatory capital of the Bank;</w:t>
      </w:r>
    </w:p>
    <w:p w:rsidR="00E730D7" w:rsidRPr="00BA5143" w:rsidRDefault="00E730D7" w:rsidP="00E730D7">
      <w:pPr>
        <w:ind w:firstLine="567"/>
        <w:jc w:val="both"/>
        <w:rPr>
          <w:color w:val="000000"/>
          <w:lang w:val="en-US" w:eastAsia="en-US"/>
        </w:rPr>
      </w:pPr>
      <w:r w:rsidRPr="00BA5143">
        <w:rPr>
          <w:color w:val="000000"/>
          <w:lang w:val="en-US" w:eastAsia="en-US"/>
        </w:rPr>
        <w:t>• there was no significant increase in credit risk.</w:t>
      </w:r>
    </w:p>
    <w:p w:rsidR="00E730D7" w:rsidRPr="00BA5143" w:rsidRDefault="00E730D7" w:rsidP="00E730D7">
      <w:pPr>
        <w:ind w:firstLine="567"/>
        <w:jc w:val="both"/>
        <w:rPr>
          <w:color w:val="000000"/>
          <w:lang w:val="en-US" w:eastAsia="en-US"/>
        </w:rPr>
      </w:pPr>
      <w:r w:rsidRPr="00BA5143">
        <w:rPr>
          <w:color w:val="000000"/>
          <w:lang w:val="en-US" w:eastAsia="en-US"/>
        </w:rPr>
        <w:t>An individual approach applies a client-level assessment. Used for financial instruments that have one of the following features:</w:t>
      </w:r>
    </w:p>
    <w:p w:rsidR="00E730D7" w:rsidRPr="00BA5143" w:rsidRDefault="00E730D7" w:rsidP="00E730D7">
      <w:pPr>
        <w:ind w:firstLine="567"/>
        <w:jc w:val="both"/>
        <w:rPr>
          <w:color w:val="000000"/>
          <w:lang w:val="en-US" w:eastAsia="en-US"/>
        </w:rPr>
      </w:pPr>
      <w:r w:rsidRPr="00BA5143">
        <w:rPr>
          <w:color w:val="000000"/>
          <w:lang w:val="en-US" w:eastAsia="en-US"/>
        </w:rPr>
        <w:t>• considered significant - more than 10% of the regulatory capital of the Bank;</w:t>
      </w:r>
    </w:p>
    <w:p w:rsidR="00510398" w:rsidRPr="00BA5143" w:rsidRDefault="00E730D7" w:rsidP="00E730D7">
      <w:pPr>
        <w:ind w:firstLine="567"/>
        <w:jc w:val="both"/>
        <w:rPr>
          <w:color w:val="000000"/>
          <w:lang w:val="en-US" w:eastAsia="en-US"/>
        </w:rPr>
      </w:pPr>
      <w:r w:rsidRPr="00BA5143">
        <w:rPr>
          <w:color w:val="000000"/>
          <w:lang w:val="en-US" w:eastAsia="en-US"/>
        </w:rPr>
        <w:t>• significant increases in credit risk or default indicators.</w:t>
      </w:r>
    </w:p>
    <w:p w:rsidR="00E730D7" w:rsidRPr="00BA5143" w:rsidRDefault="00E730D7" w:rsidP="00E730D7">
      <w:pPr>
        <w:ind w:firstLine="567"/>
        <w:jc w:val="both"/>
        <w:rPr>
          <w:bCs/>
          <w:lang w:val="en-US"/>
        </w:rPr>
      </w:pPr>
    </w:p>
    <w:p w:rsidR="00E730D7" w:rsidRPr="00BA5143" w:rsidRDefault="00E730D7" w:rsidP="00E730D7">
      <w:pPr>
        <w:ind w:firstLine="567"/>
        <w:jc w:val="both"/>
        <w:rPr>
          <w:bCs/>
          <w:lang w:val="en-US"/>
        </w:rPr>
      </w:pPr>
      <w:r w:rsidRPr="00BA5143">
        <w:rPr>
          <w:bCs/>
          <w:lang w:val="en-US"/>
        </w:rPr>
        <w:t>To measure impairment and the formation of a provision for trade receivables and receivables that are a financial asset (hereinafter - financial receivables), for which the maturity under the terms of the agreement does not exceed three months, the Bank applies a simplified approach. This approach involves simplifying the calculation of credit risks for the above-mentioned arrears using the matrix of provisions recognized in liabilities, according to which the Bank does not track changes in credit risk.</w:t>
      </w:r>
    </w:p>
    <w:p w:rsidR="00E730D7" w:rsidRPr="00BA5143" w:rsidRDefault="00E730D7" w:rsidP="00E730D7">
      <w:pPr>
        <w:ind w:firstLine="567"/>
        <w:jc w:val="both"/>
        <w:rPr>
          <w:bCs/>
          <w:lang w:val="en-US"/>
        </w:rPr>
      </w:pPr>
      <w:r w:rsidRPr="00BA5143">
        <w:rPr>
          <w:bCs/>
          <w:lang w:val="en-US"/>
        </w:rPr>
        <w:t>The procedure for assessing the impairment of receivables from economic operations for a simplified approach is based on the assertions that:</w:t>
      </w:r>
    </w:p>
    <w:p w:rsidR="00E730D7" w:rsidRPr="00BA5143" w:rsidRDefault="00E730D7" w:rsidP="00E730D7">
      <w:pPr>
        <w:ind w:firstLine="567"/>
        <w:jc w:val="both"/>
        <w:rPr>
          <w:bCs/>
          <w:lang w:val="en-US"/>
        </w:rPr>
      </w:pPr>
      <w:r w:rsidRPr="00BA5143">
        <w:rPr>
          <w:bCs/>
          <w:lang w:val="en-US"/>
        </w:rPr>
        <w:t>- the instrument "accounts receivable" does not include a significant component of financing;</w:t>
      </w:r>
    </w:p>
    <w:p w:rsidR="00E730D7" w:rsidRPr="00BA5143" w:rsidRDefault="00E730D7" w:rsidP="00E730D7">
      <w:pPr>
        <w:ind w:firstLine="567"/>
        <w:jc w:val="both"/>
        <w:rPr>
          <w:bCs/>
          <w:lang w:val="en-US"/>
        </w:rPr>
      </w:pPr>
      <w:r w:rsidRPr="00BA5143">
        <w:rPr>
          <w:bCs/>
          <w:lang w:val="en-US"/>
        </w:rPr>
        <w:lastRenderedPageBreak/>
        <w:t>- the difference in time between receipt of the goods or services from the seller and payment of such goods is one year or less.</w:t>
      </w:r>
    </w:p>
    <w:p w:rsidR="00E730D7" w:rsidRPr="00BA5143" w:rsidRDefault="00E730D7" w:rsidP="00E730D7">
      <w:pPr>
        <w:ind w:firstLine="567"/>
        <w:jc w:val="both"/>
        <w:rPr>
          <w:bCs/>
          <w:lang w:val="en-US"/>
        </w:rPr>
      </w:pPr>
    </w:p>
    <w:p w:rsidR="00E730D7" w:rsidRPr="00BA5143" w:rsidRDefault="00E730D7" w:rsidP="00E730D7">
      <w:pPr>
        <w:ind w:firstLine="540"/>
        <w:jc w:val="both"/>
        <w:rPr>
          <w:lang w:val="en-US"/>
        </w:rPr>
      </w:pPr>
      <w:r w:rsidRPr="00BA5143">
        <w:rPr>
          <w:lang w:val="en-US"/>
        </w:rPr>
        <w:t>Asset provisions are special (valuation) reserves that reduce the carrying amount of assets and the need for formation of which is caused by a decrease in usefulness.</w:t>
      </w:r>
    </w:p>
    <w:p w:rsidR="00E730D7" w:rsidRPr="00BA5143" w:rsidRDefault="00E730D7" w:rsidP="00E730D7">
      <w:pPr>
        <w:ind w:firstLine="540"/>
        <w:jc w:val="both"/>
        <w:rPr>
          <w:lang w:val="en-US"/>
        </w:rPr>
      </w:pPr>
      <w:r w:rsidRPr="00BA5143">
        <w:rPr>
          <w:lang w:val="en-US"/>
        </w:rPr>
        <w:t>In the financial statements, the provisions for active operations are shown as follows:</w:t>
      </w:r>
    </w:p>
    <w:p w:rsidR="00E730D7" w:rsidRPr="00BA5143" w:rsidRDefault="00E730D7" w:rsidP="00E730D7">
      <w:pPr>
        <w:ind w:firstLine="540"/>
        <w:jc w:val="both"/>
        <w:rPr>
          <w:lang w:val="en-US"/>
        </w:rPr>
      </w:pPr>
      <w:r w:rsidRPr="00BA5143">
        <w:rPr>
          <w:lang w:val="en-US"/>
        </w:rPr>
        <w:t>- in the Report on the financial condition of the bank - in the book value of the respective assets;</w:t>
      </w:r>
    </w:p>
    <w:p w:rsidR="00E730D7" w:rsidRPr="00BA5143" w:rsidRDefault="00E730D7" w:rsidP="00E730D7">
      <w:pPr>
        <w:ind w:firstLine="540"/>
        <w:jc w:val="both"/>
        <w:rPr>
          <w:lang w:val="en-US"/>
        </w:rPr>
      </w:pPr>
      <w:r w:rsidRPr="00BA5143">
        <w:rPr>
          <w:lang w:val="en-US"/>
        </w:rPr>
        <w:t xml:space="preserve">- in the Profit and Loss Statement - in the form of net </w:t>
      </w:r>
      <w:r w:rsidR="003F5028" w:rsidRPr="00BA5143">
        <w:rPr>
          <w:lang w:val="en-US"/>
        </w:rPr>
        <w:t>profit</w:t>
      </w:r>
      <w:r w:rsidRPr="00BA5143">
        <w:rPr>
          <w:lang w:val="en-US"/>
        </w:rPr>
        <w:t xml:space="preserve"> / loss from increase / decrease in provisions for impairment of financial assets, accounts receivable and other financial assets.</w:t>
      </w:r>
    </w:p>
    <w:p w:rsidR="00E730D7" w:rsidRPr="00BA5143" w:rsidRDefault="00E730D7" w:rsidP="00E730D7">
      <w:pPr>
        <w:ind w:firstLine="540"/>
        <w:jc w:val="both"/>
        <w:rPr>
          <w:lang w:val="en-US"/>
        </w:rPr>
      </w:pPr>
    </w:p>
    <w:p w:rsidR="00E730D7" w:rsidRPr="00BA5143" w:rsidRDefault="00E730D7" w:rsidP="00E730D7">
      <w:pPr>
        <w:ind w:firstLine="540"/>
        <w:jc w:val="both"/>
        <w:rPr>
          <w:lang w:val="en-US"/>
        </w:rPr>
      </w:pPr>
      <w:r w:rsidRPr="00BA5143">
        <w:rPr>
          <w:lang w:val="en-US"/>
        </w:rPr>
        <w:t>Depreciated financial assets are reimbursed (written off) by the Bank at the expense of the established insurance reserve. The decision on reimbursement (write-off) on account of the created reserve of depreciated financial assets under the principal debt and accrued interest / commissions is taken by the Board of the Bank upon submission of the Credit Committee.</w:t>
      </w:r>
    </w:p>
    <w:p w:rsidR="00E730D7" w:rsidRPr="00BA5143" w:rsidRDefault="00E730D7" w:rsidP="00E730D7">
      <w:pPr>
        <w:ind w:firstLine="540"/>
        <w:jc w:val="both"/>
        <w:rPr>
          <w:lang w:val="en-US"/>
        </w:rPr>
      </w:pPr>
      <w:r w:rsidRPr="00BA5143">
        <w:rPr>
          <w:lang w:val="en-US"/>
        </w:rPr>
        <w:t>Debt write-offs and interest accrued on them are not grounds for termination of the Bank's claims to the borrower. During the period, the Bank, in accordance with the legislation of Ukraine, continues to work on the reimbursement of write-off due to the provision for bad debts. In the reporting period, there was no recovery of assets due to the creation of an insurance reserve.</w:t>
      </w:r>
    </w:p>
    <w:p w:rsidR="00E730D7" w:rsidRPr="00BA5143" w:rsidRDefault="00E730D7" w:rsidP="00E730D7">
      <w:pPr>
        <w:ind w:firstLine="540"/>
        <w:jc w:val="both"/>
        <w:rPr>
          <w:lang w:val="en-US"/>
        </w:rPr>
      </w:pPr>
    </w:p>
    <w:p w:rsidR="003F5028" w:rsidRPr="00BA5143" w:rsidRDefault="003F5028" w:rsidP="00684E54">
      <w:pPr>
        <w:ind w:firstLine="540"/>
        <w:jc w:val="both"/>
        <w:rPr>
          <w:b/>
          <w:i/>
          <w:lang w:val="en-US"/>
        </w:rPr>
      </w:pPr>
      <w:r w:rsidRPr="00BA5143">
        <w:rPr>
          <w:b/>
          <w:i/>
          <w:lang w:val="en-US"/>
        </w:rPr>
        <w:t>4.5. Termination of recognition of financial instruments</w:t>
      </w:r>
    </w:p>
    <w:p w:rsidR="003F5028" w:rsidRPr="00BA5143" w:rsidRDefault="003F5028" w:rsidP="00684E54">
      <w:pPr>
        <w:ind w:firstLine="540"/>
        <w:jc w:val="both"/>
        <w:rPr>
          <w:b/>
          <w:i/>
          <w:lang w:val="en-US"/>
        </w:rPr>
      </w:pPr>
    </w:p>
    <w:p w:rsidR="003F5028" w:rsidRPr="00BA5143" w:rsidRDefault="003F5028" w:rsidP="003F5028">
      <w:pPr>
        <w:ind w:firstLine="540"/>
        <w:jc w:val="both"/>
        <w:rPr>
          <w:lang w:val="en-US"/>
        </w:rPr>
      </w:pPr>
      <w:r w:rsidRPr="00BA5143">
        <w:rPr>
          <w:lang w:val="en-US"/>
        </w:rPr>
        <w:t>The Bank ceases to recognize a financial asset or group of financial assets (hereinafter referred to as a financial asset) if:</w:t>
      </w:r>
    </w:p>
    <w:p w:rsidR="003F5028" w:rsidRPr="00BA5143" w:rsidRDefault="003F5028" w:rsidP="003F5028">
      <w:pPr>
        <w:ind w:firstLine="540"/>
        <w:jc w:val="both"/>
        <w:rPr>
          <w:lang w:val="en-US"/>
        </w:rPr>
      </w:pPr>
      <w:r w:rsidRPr="00BA5143">
        <w:rPr>
          <w:lang w:val="en-US"/>
        </w:rPr>
        <w:t>a) the term of the rights to cash flows from a financial asset, as determined by the terms of the contract, expires;</w:t>
      </w:r>
    </w:p>
    <w:p w:rsidR="003F5028" w:rsidRPr="00BA5143" w:rsidRDefault="003F5028" w:rsidP="003F5028">
      <w:pPr>
        <w:ind w:firstLine="540"/>
        <w:jc w:val="both"/>
        <w:rPr>
          <w:lang w:val="en-US"/>
        </w:rPr>
      </w:pPr>
      <w:r w:rsidRPr="00BA5143">
        <w:rPr>
          <w:lang w:val="en-US"/>
        </w:rPr>
        <w:t>b) the transfer of a financial asset meets the criteria for termination of recognition.</w:t>
      </w:r>
    </w:p>
    <w:p w:rsidR="003F5028" w:rsidRPr="00BA5143" w:rsidRDefault="003F5028" w:rsidP="003F5028">
      <w:pPr>
        <w:ind w:firstLine="540"/>
        <w:jc w:val="both"/>
        <w:rPr>
          <w:lang w:val="en-US"/>
        </w:rPr>
      </w:pPr>
      <w:r w:rsidRPr="00BA5143">
        <w:rPr>
          <w:lang w:val="en-US"/>
        </w:rPr>
        <w:t>The Bank transfers a financial asset if one of the following conditions is met:</w:t>
      </w:r>
    </w:p>
    <w:p w:rsidR="003F5028" w:rsidRPr="00BA5143" w:rsidRDefault="003F5028" w:rsidP="003F5028">
      <w:pPr>
        <w:ind w:firstLine="540"/>
        <w:jc w:val="both"/>
        <w:rPr>
          <w:lang w:val="en-US"/>
        </w:rPr>
      </w:pPr>
      <w:r w:rsidRPr="00BA5143">
        <w:rPr>
          <w:lang w:val="en-US"/>
        </w:rPr>
        <w:t>the bank transfers the rights to receive cash flows from the financial asset, which are stipulated by the agreement;</w:t>
      </w:r>
    </w:p>
    <w:p w:rsidR="003F5028" w:rsidRPr="00BA5143" w:rsidRDefault="003F5028" w:rsidP="003F5028">
      <w:pPr>
        <w:ind w:firstLine="540"/>
        <w:jc w:val="both"/>
        <w:rPr>
          <w:lang w:val="en-US"/>
        </w:rPr>
      </w:pPr>
      <w:r w:rsidRPr="00BA5143">
        <w:rPr>
          <w:lang w:val="en-US"/>
        </w:rPr>
        <w:t>the bank retains the rights to receive cash flows from a financial asset provided for by the transfer agreement, but undertakes to pay cash flows to one or more recipients under an agreement that meets the following conditions:</w:t>
      </w:r>
    </w:p>
    <w:p w:rsidR="003F5028" w:rsidRPr="00BA5143" w:rsidRDefault="003F5028" w:rsidP="003F5028">
      <w:pPr>
        <w:ind w:firstLine="540"/>
        <w:jc w:val="both"/>
        <w:rPr>
          <w:lang w:val="en-US"/>
        </w:rPr>
      </w:pPr>
      <w:r w:rsidRPr="00BA5143">
        <w:rPr>
          <w:lang w:val="en-US"/>
        </w:rPr>
        <w:t>a) the bank has no obligation to pay the amounts to final buyers until the receipt of equivalent amounts from the original asset;</w:t>
      </w:r>
    </w:p>
    <w:p w:rsidR="003F5028" w:rsidRPr="00BA5143" w:rsidRDefault="003F5028" w:rsidP="003F5028">
      <w:pPr>
        <w:ind w:firstLine="540"/>
        <w:jc w:val="both"/>
        <w:rPr>
          <w:lang w:val="en-US"/>
        </w:rPr>
      </w:pPr>
      <w:r w:rsidRPr="00BA5143">
        <w:rPr>
          <w:lang w:val="en-US"/>
        </w:rPr>
        <w:t>b) the terms of the agreement prohibit the bank from selling or pledging an original financial asset, except for its transfer to the final beneficiaries as a provision for the obligation to pay cash flows;</w:t>
      </w:r>
    </w:p>
    <w:p w:rsidR="003F5028" w:rsidRPr="00BA5143" w:rsidRDefault="003F5028" w:rsidP="003F5028">
      <w:pPr>
        <w:ind w:firstLine="540"/>
        <w:jc w:val="both"/>
        <w:rPr>
          <w:lang w:val="en-US"/>
        </w:rPr>
      </w:pPr>
      <w:r w:rsidRPr="00BA5143">
        <w:rPr>
          <w:lang w:val="en-US"/>
        </w:rPr>
        <w:t>c) the bank has an obligation to transfer any cash flows that it collects on behalf of the final recipients without significant delay. In addition, the Bank does not have the right to reinvest such cash flows, except for investments in cash or cash equivalents (as defined in IFRS 7 Cash Flow Statements) during a short maturity from the date of collection to the date of the required transfer to the final beneficiaries. Interest on such investments is passed on to final recipients.</w:t>
      </w:r>
    </w:p>
    <w:p w:rsidR="003F5028" w:rsidRPr="00BA5143" w:rsidRDefault="003F5028" w:rsidP="003F5028">
      <w:pPr>
        <w:ind w:firstLine="540"/>
        <w:jc w:val="both"/>
        <w:rPr>
          <w:lang w:val="en-US"/>
        </w:rPr>
      </w:pPr>
      <w:r w:rsidRPr="00BA5143">
        <w:rPr>
          <w:lang w:val="en-US"/>
        </w:rPr>
        <w:t>The Bank assesses the limits in which it retains all risks and rewards of ownership of an asset when it transmits a financial asset, taking into account the following:</w:t>
      </w:r>
    </w:p>
    <w:p w:rsidR="003F5028" w:rsidRPr="00BA5143" w:rsidRDefault="003F5028" w:rsidP="003F5028">
      <w:pPr>
        <w:ind w:firstLine="540"/>
        <w:jc w:val="both"/>
        <w:rPr>
          <w:lang w:val="en-US"/>
        </w:rPr>
      </w:pPr>
      <w:r w:rsidRPr="00BA5143">
        <w:rPr>
          <w:lang w:val="en-US"/>
        </w:rPr>
        <w:t>a) if the bank transfers substantially all the risks and rewards of ownership of the financial asset, it must cease recognition of the financial asset and recognize the rights and obligations created or retained during the transfer, separately as an asset or liability;</w:t>
      </w:r>
    </w:p>
    <w:p w:rsidR="003F5028" w:rsidRPr="00BA5143" w:rsidRDefault="003F5028" w:rsidP="003F5028">
      <w:pPr>
        <w:ind w:firstLine="540"/>
        <w:jc w:val="both"/>
        <w:rPr>
          <w:lang w:val="en-US"/>
        </w:rPr>
      </w:pPr>
      <w:r w:rsidRPr="00BA5143">
        <w:rPr>
          <w:lang w:val="en-US"/>
        </w:rPr>
        <w:t>b) if the bank retains basically all the risks and rewards of ownership of the financial asset, then it continues to recognize the financial asset;</w:t>
      </w:r>
    </w:p>
    <w:p w:rsidR="003F5028" w:rsidRPr="00BA5143" w:rsidRDefault="003F5028" w:rsidP="003F5028">
      <w:pPr>
        <w:ind w:firstLine="540"/>
        <w:jc w:val="both"/>
        <w:rPr>
          <w:lang w:val="en-US"/>
        </w:rPr>
      </w:pPr>
      <w:r w:rsidRPr="00BA5143">
        <w:rPr>
          <w:lang w:val="en-US"/>
        </w:rPr>
        <w:lastRenderedPageBreak/>
        <w:t>c) if the bank does not transfer, does not preserve substantially all the risks and rewards of ownership of the financial asset, it determines whether the control over the financial asset is maintained.</w:t>
      </w:r>
    </w:p>
    <w:p w:rsidR="003F5028" w:rsidRPr="00BA5143" w:rsidRDefault="003F5028" w:rsidP="003F5028">
      <w:pPr>
        <w:ind w:firstLine="540"/>
        <w:jc w:val="both"/>
        <w:rPr>
          <w:lang w:val="en-US"/>
        </w:rPr>
      </w:pPr>
      <w:r w:rsidRPr="00BA5143">
        <w:rPr>
          <w:lang w:val="en-US"/>
        </w:rPr>
        <w:t>The Bank does not exercise control over the transferred asset if the party to whom the asset is transferred is in a real position to sell it to an unrelated third party may unilaterally sell this sale without the need to impose additional restrictions on such transfer.</w:t>
      </w:r>
    </w:p>
    <w:p w:rsidR="003F5028" w:rsidRPr="00BA5143" w:rsidRDefault="003F5028" w:rsidP="003F5028">
      <w:pPr>
        <w:ind w:firstLine="540"/>
        <w:jc w:val="both"/>
        <w:rPr>
          <w:lang w:val="en-US"/>
        </w:rPr>
      </w:pPr>
      <w:r w:rsidRPr="00BA5143">
        <w:rPr>
          <w:lang w:val="en-US"/>
        </w:rPr>
        <w:t>If the control over the financial asset is not retained, then the bank ceases to recognize such an asset and recognizes the rights and obligations created or retained during the transfer, separately as an asset or liability. In case of control over a financial asset, the bank continues to recognize the transferred financial asset in the course of its further participation in it.</w:t>
      </w:r>
    </w:p>
    <w:p w:rsidR="003F5028" w:rsidRPr="00BA5143" w:rsidRDefault="003F5028" w:rsidP="003F5028">
      <w:pPr>
        <w:ind w:firstLine="540"/>
        <w:jc w:val="both"/>
        <w:rPr>
          <w:lang w:val="en-US"/>
        </w:rPr>
      </w:pPr>
      <w:r w:rsidRPr="00BA5143">
        <w:rPr>
          <w:lang w:val="en-US"/>
        </w:rPr>
        <w:t>The Bank recognizes the difference between the carrying amount of the financial asset and the amount of compensation received as other operating income or expense in the event of the asset's cessation.</w:t>
      </w:r>
    </w:p>
    <w:p w:rsidR="003F5028" w:rsidRPr="00BA5143" w:rsidRDefault="003F5028" w:rsidP="003F5028">
      <w:pPr>
        <w:ind w:firstLine="540"/>
        <w:jc w:val="both"/>
        <w:rPr>
          <w:lang w:val="en-US"/>
        </w:rPr>
      </w:pPr>
      <w:r w:rsidRPr="00BA5143">
        <w:rPr>
          <w:lang w:val="en-US"/>
        </w:rPr>
        <w:t>The Bank terminates recognition in the balance sheet of a financial liability or part thereof, if such obligation is repaid, canceled or expired.</w:t>
      </w:r>
    </w:p>
    <w:p w:rsidR="003F5028" w:rsidRPr="00BA5143" w:rsidRDefault="003F5028" w:rsidP="003F5028">
      <w:pPr>
        <w:ind w:firstLine="540"/>
        <w:jc w:val="both"/>
        <w:rPr>
          <w:lang w:val="en-US"/>
        </w:rPr>
      </w:pPr>
    </w:p>
    <w:p w:rsidR="002F3BD2" w:rsidRPr="00BA5143" w:rsidRDefault="003F5028" w:rsidP="003F5028">
      <w:pPr>
        <w:ind w:firstLine="540"/>
        <w:jc w:val="both"/>
        <w:rPr>
          <w:b/>
          <w:bCs/>
          <w:lang w:val="en-US"/>
        </w:rPr>
      </w:pPr>
      <w:r w:rsidRPr="00BA5143">
        <w:rPr>
          <w:b/>
          <w:bCs/>
          <w:lang w:val="en-US"/>
        </w:rPr>
        <w:t>4.6. Cash and cash equivalents</w:t>
      </w:r>
    </w:p>
    <w:p w:rsidR="003F5028" w:rsidRPr="00BA5143" w:rsidRDefault="003F5028" w:rsidP="003F5028">
      <w:pPr>
        <w:ind w:firstLine="540"/>
        <w:jc w:val="both"/>
        <w:rPr>
          <w:lang w:val="en-US"/>
        </w:rPr>
      </w:pPr>
    </w:p>
    <w:p w:rsidR="00495FF8" w:rsidRPr="00BA5143" w:rsidRDefault="00C97EFA" w:rsidP="00C97EFA">
      <w:pPr>
        <w:ind w:firstLine="567"/>
        <w:jc w:val="both"/>
        <w:rPr>
          <w:lang w:val="en-US"/>
        </w:rPr>
      </w:pPr>
      <w:r w:rsidRPr="00BA5143">
        <w:rPr>
          <w:lang w:val="en-US"/>
        </w:rPr>
        <w:t>Cash and cash equivalents are assets that can be converted into cash at the first demand, which has a slight risk of changing value. Cash and cash equivalents include cash in the bank's cash desk, balances with the National Bank of Ukraine (with the exception of mandatory reserves and cash for which there are legislative restrictions on the order) and all non-impaired funds placed on the interbank market with original maturity not more than three months.</w:t>
      </w:r>
    </w:p>
    <w:p w:rsidR="00C97EFA" w:rsidRPr="00BA5143" w:rsidRDefault="00C97EFA" w:rsidP="00C97EFA">
      <w:pPr>
        <w:ind w:firstLine="426"/>
        <w:jc w:val="both"/>
        <w:rPr>
          <w:lang w:val="en-US"/>
        </w:rPr>
      </w:pPr>
    </w:p>
    <w:p w:rsidR="00C97EFA" w:rsidRPr="00BA5143" w:rsidRDefault="00C97EFA" w:rsidP="00C97EFA">
      <w:pPr>
        <w:ind w:firstLine="540"/>
        <w:jc w:val="both"/>
        <w:rPr>
          <w:b/>
          <w:iCs/>
          <w:lang w:val="en-US"/>
        </w:rPr>
      </w:pPr>
      <w:r w:rsidRPr="00BA5143">
        <w:rPr>
          <w:b/>
          <w:iCs/>
          <w:lang w:val="en-US"/>
        </w:rPr>
        <w:t>4.7. Mandatory reserves on the accounts of the National Bank of Ukraine</w:t>
      </w:r>
    </w:p>
    <w:p w:rsidR="00C97EFA" w:rsidRPr="00BA5143" w:rsidRDefault="00C97EFA" w:rsidP="00C97EFA">
      <w:pPr>
        <w:ind w:firstLine="540"/>
        <w:jc w:val="both"/>
        <w:rPr>
          <w:b/>
          <w:i/>
          <w:lang w:val="en-US"/>
        </w:rPr>
      </w:pPr>
    </w:p>
    <w:p w:rsidR="00C97EFA" w:rsidRPr="00BA5143" w:rsidRDefault="00C97EFA" w:rsidP="00C97EFA">
      <w:pPr>
        <w:ind w:firstLine="540"/>
        <w:jc w:val="both"/>
        <w:rPr>
          <w:bCs/>
          <w:iCs/>
          <w:lang w:val="en-US"/>
        </w:rPr>
      </w:pPr>
      <w:r w:rsidRPr="00BA5143">
        <w:rPr>
          <w:bCs/>
          <w:iCs/>
          <w:lang w:val="en-US"/>
        </w:rPr>
        <w:t>During the reporting period 2018 and 2017, the Bank did not create or maintain mandatory reserves at separate accounts with the National Bank of Ukraine.</w:t>
      </w:r>
    </w:p>
    <w:p w:rsidR="00C97EFA" w:rsidRPr="00BA5143" w:rsidRDefault="00C97EFA" w:rsidP="00C97EFA">
      <w:pPr>
        <w:ind w:firstLine="540"/>
        <w:jc w:val="both"/>
        <w:rPr>
          <w:b/>
          <w:i/>
          <w:lang w:val="en-US"/>
        </w:rPr>
      </w:pPr>
    </w:p>
    <w:p w:rsidR="00C97EFA" w:rsidRPr="00BA5143" w:rsidRDefault="00C97EFA" w:rsidP="00C97EFA">
      <w:pPr>
        <w:ind w:firstLine="540"/>
        <w:jc w:val="both"/>
        <w:rPr>
          <w:b/>
          <w:iCs/>
          <w:lang w:val="en-US"/>
        </w:rPr>
      </w:pPr>
      <w:r w:rsidRPr="00BA5143">
        <w:rPr>
          <w:b/>
          <w:iCs/>
          <w:lang w:val="en-US"/>
        </w:rPr>
        <w:t>4.8. Financial assets at fair value through profit or loss</w:t>
      </w:r>
    </w:p>
    <w:p w:rsidR="00C97EFA" w:rsidRPr="00BA5143" w:rsidRDefault="00C97EFA" w:rsidP="00C97EFA">
      <w:pPr>
        <w:ind w:firstLine="540"/>
        <w:jc w:val="both"/>
        <w:rPr>
          <w:b/>
          <w:i/>
          <w:lang w:val="en-US"/>
        </w:rPr>
      </w:pPr>
    </w:p>
    <w:p w:rsidR="00C97EFA" w:rsidRPr="00BA5143" w:rsidRDefault="00C97EFA" w:rsidP="00C97EFA">
      <w:pPr>
        <w:ind w:firstLine="540"/>
        <w:jc w:val="both"/>
        <w:rPr>
          <w:bCs/>
          <w:iCs/>
          <w:lang w:val="en-US"/>
        </w:rPr>
      </w:pPr>
      <w:r w:rsidRPr="00BA5143">
        <w:rPr>
          <w:bCs/>
          <w:iCs/>
          <w:lang w:val="en-US"/>
        </w:rPr>
        <w:t>During the reporting period 2018 and 2017, the Bank did not create or maintain financial assets at fair value through profit or loss.</w:t>
      </w:r>
    </w:p>
    <w:p w:rsidR="00C97EFA" w:rsidRPr="00BA5143" w:rsidRDefault="00C97EFA" w:rsidP="00C97EFA">
      <w:pPr>
        <w:ind w:firstLine="540"/>
        <w:jc w:val="both"/>
        <w:rPr>
          <w:b/>
          <w:i/>
          <w:lang w:val="en-US"/>
        </w:rPr>
      </w:pPr>
    </w:p>
    <w:p w:rsidR="00755FF8" w:rsidRPr="00BA5143" w:rsidRDefault="00C97EFA" w:rsidP="00C97EFA">
      <w:pPr>
        <w:ind w:firstLine="540"/>
        <w:jc w:val="both"/>
        <w:rPr>
          <w:b/>
          <w:iCs/>
          <w:lang w:val="en-US"/>
        </w:rPr>
      </w:pPr>
      <w:r w:rsidRPr="00BA5143">
        <w:rPr>
          <w:b/>
          <w:iCs/>
          <w:lang w:val="en-US"/>
        </w:rPr>
        <w:t>4.9. Money in other banks</w:t>
      </w:r>
    </w:p>
    <w:p w:rsidR="00C97EFA" w:rsidRPr="00BA5143" w:rsidRDefault="00C97EFA" w:rsidP="00C97EFA">
      <w:pPr>
        <w:ind w:firstLine="540"/>
        <w:jc w:val="both"/>
        <w:rPr>
          <w:b/>
          <w:i/>
          <w:lang w:val="en-US"/>
        </w:rPr>
      </w:pPr>
    </w:p>
    <w:p w:rsidR="00C97EFA" w:rsidRPr="00BA5143" w:rsidRDefault="00C97EFA" w:rsidP="00C97EFA">
      <w:pPr>
        <w:ind w:firstLine="540"/>
        <w:jc w:val="both"/>
        <w:rPr>
          <w:szCs w:val="20"/>
          <w:lang w:val="en-US"/>
        </w:rPr>
      </w:pPr>
      <w:r w:rsidRPr="00BA5143">
        <w:rPr>
          <w:szCs w:val="20"/>
          <w:lang w:val="en-US"/>
        </w:rPr>
        <w:t>The funds in other banks include financial assets that provide for the provision of cash for temporary use or acceptance of a commitment to temporarily use funds under certain conditions for the purpose of acquiring or creating a receivable that is not related to derivative financial instruments, not is quoted on an open market and must be redeemed at a fixed or determinable date.</w:t>
      </w:r>
    </w:p>
    <w:p w:rsidR="00C97EFA" w:rsidRPr="00BA5143" w:rsidRDefault="00C97EFA" w:rsidP="00C97EFA">
      <w:pPr>
        <w:ind w:firstLine="540"/>
        <w:jc w:val="both"/>
        <w:rPr>
          <w:szCs w:val="20"/>
          <w:lang w:val="en-US"/>
        </w:rPr>
      </w:pPr>
      <w:r w:rsidRPr="00BA5143">
        <w:rPr>
          <w:szCs w:val="20"/>
          <w:lang w:val="en-US"/>
        </w:rPr>
        <w:t>Granted loans, placed deposits are initially measured and recorded at fair value, including transaction costs and other payments associated with the initiation of a financial instrument.</w:t>
      </w:r>
    </w:p>
    <w:p w:rsidR="00C97EFA" w:rsidRPr="00BA5143" w:rsidRDefault="00C97EFA" w:rsidP="00C97EFA">
      <w:pPr>
        <w:ind w:firstLine="540"/>
        <w:jc w:val="both"/>
        <w:rPr>
          <w:szCs w:val="20"/>
          <w:lang w:val="en-US"/>
        </w:rPr>
      </w:pPr>
      <w:r w:rsidRPr="00BA5143">
        <w:rPr>
          <w:szCs w:val="20"/>
          <w:lang w:val="en-US"/>
        </w:rPr>
        <w:t>The Bank reflects transaction costs and other payments related to the initiation of a financial instrument on the discount accounts (bonuses) for this financial instrument.</w:t>
      </w:r>
    </w:p>
    <w:p w:rsidR="00C97EFA" w:rsidRPr="00BA5143" w:rsidRDefault="00C97EFA" w:rsidP="00C97EFA">
      <w:pPr>
        <w:ind w:firstLine="540"/>
        <w:jc w:val="both"/>
        <w:rPr>
          <w:szCs w:val="20"/>
          <w:lang w:val="en-US"/>
        </w:rPr>
      </w:pPr>
      <w:r w:rsidRPr="00BA5143">
        <w:rPr>
          <w:szCs w:val="20"/>
          <w:lang w:val="en-US"/>
        </w:rPr>
        <w:t>After initial recognition, the Bank assesses the loans granted, deposits (deposits) are depreciated at amortized cost using the effective interest rate.</w:t>
      </w:r>
    </w:p>
    <w:p w:rsidR="00C97EFA" w:rsidRPr="00BA5143" w:rsidRDefault="00C97EFA" w:rsidP="00C97EFA">
      <w:pPr>
        <w:ind w:firstLine="540"/>
        <w:jc w:val="both"/>
        <w:rPr>
          <w:szCs w:val="20"/>
          <w:lang w:val="en-US"/>
        </w:rPr>
      </w:pPr>
      <w:r w:rsidRPr="00BA5143">
        <w:rPr>
          <w:szCs w:val="20"/>
          <w:lang w:val="en-US"/>
        </w:rPr>
        <w:t>The Bank records interest income and expenses on loans, deposits (deposits) and depreciates a discount (premium) using the effective interest rate.</w:t>
      </w:r>
    </w:p>
    <w:p w:rsidR="00C97EFA" w:rsidRPr="00BA5143" w:rsidRDefault="00C97EFA" w:rsidP="00C97EFA">
      <w:pPr>
        <w:ind w:firstLine="540"/>
        <w:jc w:val="both"/>
        <w:rPr>
          <w:lang w:val="en-US"/>
        </w:rPr>
      </w:pPr>
      <w:r w:rsidRPr="00BA5143">
        <w:rPr>
          <w:lang w:val="en-US"/>
        </w:rPr>
        <w:t xml:space="preserve">At the same time, interest is accounted for at the nominal (contractual) interest rate, and the effective interest rate is used to distribute income by adjusting interest income on credit transactions by the difference between the amount of interest income recognized at the effective </w:t>
      </w:r>
      <w:r w:rsidRPr="00BA5143">
        <w:rPr>
          <w:lang w:val="en-US"/>
        </w:rPr>
        <w:lastRenderedPageBreak/>
        <w:t xml:space="preserve">interest rate and accrued at the nominal interest rate of income (expenses ) The difference is displayed on the accounts of the </w:t>
      </w:r>
      <w:r w:rsidR="00201937" w:rsidRPr="00BA5143">
        <w:rPr>
          <w:lang w:val="en-US"/>
        </w:rPr>
        <w:t>unamortized</w:t>
      </w:r>
      <w:r w:rsidRPr="00BA5143">
        <w:rPr>
          <w:lang w:val="en-US"/>
        </w:rPr>
        <w:t xml:space="preserve"> discount and remuneration in correspondence with the accounts of interest income (expenses).</w:t>
      </w:r>
    </w:p>
    <w:p w:rsidR="00C97EFA" w:rsidRPr="00BA5143" w:rsidRDefault="00C97EFA" w:rsidP="00C97EFA">
      <w:pPr>
        <w:ind w:firstLine="540"/>
        <w:jc w:val="both"/>
        <w:rPr>
          <w:lang w:val="en-US"/>
        </w:rPr>
      </w:pPr>
      <w:r w:rsidRPr="00BA5143">
        <w:rPr>
          <w:lang w:val="en-US"/>
        </w:rPr>
        <w:t>The Bank records in profit or loss the amount of the difference between the fair value of the financial asset or financial liability and the value of the contract in correspondence with the discount account (premium) if the effective interest rate on this instrument is higher or lower than the market value.</w:t>
      </w:r>
    </w:p>
    <w:p w:rsidR="00C97EFA" w:rsidRPr="00BA5143" w:rsidRDefault="00C97EFA" w:rsidP="00C97EFA">
      <w:pPr>
        <w:ind w:firstLine="540"/>
        <w:jc w:val="both"/>
        <w:rPr>
          <w:lang w:val="en-US"/>
        </w:rPr>
      </w:pPr>
      <w:r w:rsidRPr="00BA5143">
        <w:rPr>
          <w:lang w:val="en-US"/>
        </w:rPr>
        <w:t>The fair value of a financial instrument at initial recognition is the transaction price (that is, the fair value of the funds provided or received). The Bank determines the fair value of a financial instrument using the appropriate valuation method if the market for a financial instrument is not active, in particular:</w:t>
      </w:r>
    </w:p>
    <w:p w:rsidR="00C97EFA" w:rsidRPr="00BA5143" w:rsidRDefault="00C97EFA" w:rsidP="00C97EFA">
      <w:pPr>
        <w:ind w:firstLine="540"/>
        <w:jc w:val="both"/>
        <w:rPr>
          <w:lang w:val="en-US"/>
        </w:rPr>
      </w:pPr>
      <w:r w:rsidRPr="00BA5143">
        <w:rPr>
          <w:lang w:val="en-US"/>
        </w:rPr>
        <w:t>reference to the market price of another similar instrument;</w:t>
      </w:r>
    </w:p>
    <w:p w:rsidR="00C97EFA" w:rsidRPr="00BA5143" w:rsidRDefault="00C97EFA" w:rsidP="00C97EFA">
      <w:pPr>
        <w:ind w:firstLine="540"/>
        <w:jc w:val="both"/>
        <w:rPr>
          <w:lang w:val="en-US"/>
        </w:rPr>
      </w:pPr>
      <w:r w:rsidRPr="00BA5143">
        <w:rPr>
          <w:lang w:val="en-US"/>
        </w:rPr>
        <w:t>discounted cash flow analysis;</w:t>
      </w:r>
    </w:p>
    <w:p w:rsidR="00C97EFA" w:rsidRPr="00BA5143" w:rsidRDefault="00C97EFA" w:rsidP="00C97EFA">
      <w:pPr>
        <w:ind w:firstLine="540"/>
        <w:jc w:val="both"/>
        <w:rPr>
          <w:lang w:val="en-US"/>
        </w:rPr>
      </w:pPr>
      <w:r w:rsidRPr="00BA5143">
        <w:rPr>
          <w:lang w:val="en-US"/>
        </w:rPr>
        <w:t>other methods that provide a reliable estimate of the fair value of financial instruments.</w:t>
      </w:r>
    </w:p>
    <w:p w:rsidR="00755FF8" w:rsidRPr="00BA5143" w:rsidRDefault="00C97EFA" w:rsidP="00C97EFA">
      <w:pPr>
        <w:ind w:firstLine="540"/>
        <w:jc w:val="both"/>
        <w:rPr>
          <w:lang w:val="en-US"/>
        </w:rPr>
      </w:pPr>
      <w:r w:rsidRPr="00BA5143">
        <w:rPr>
          <w:lang w:val="en-US"/>
        </w:rPr>
        <w:t>During the reporting period, the Bank did not carry out operations on placement of term funds in other banks. Balances on correspondent accounts with other banks are reflected in cash and cash equivalents.</w:t>
      </w:r>
    </w:p>
    <w:p w:rsidR="00C97EFA" w:rsidRPr="00BA5143" w:rsidRDefault="00C97EFA" w:rsidP="00C54975">
      <w:pPr>
        <w:ind w:left="-142" w:firstLine="682"/>
        <w:jc w:val="both"/>
        <w:rPr>
          <w:b/>
          <w:i/>
          <w:highlight w:val="yellow"/>
          <w:lang w:val="en-US"/>
        </w:rPr>
      </w:pPr>
    </w:p>
    <w:p w:rsidR="00C54975" w:rsidRPr="00BA5143" w:rsidRDefault="00C54975" w:rsidP="00C54975">
      <w:pPr>
        <w:ind w:left="-142" w:firstLine="682"/>
        <w:jc w:val="both"/>
        <w:rPr>
          <w:b/>
          <w:iCs/>
          <w:lang w:val="en-US"/>
        </w:rPr>
      </w:pPr>
      <w:r w:rsidRPr="00BA5143">
        <w:rPr>
          <w:b/>
          <w:iCs/>
          <w:lang w:val="en-US"/>
        </w:rPr>
        <w:t xml:space="preserve">4.10. Loans </w:t>
      </w:r>
      <w:r w:rsidR="00526BEC" w:rsidRPr="00BA5143">
        <w:rPr>
          <w:b/>
          <w:iCs/>
          <w:lang w:val="en-US"/>
        </w:rPr>
        <w:t>to</w:t>
      </w:r>
      <w:r w:rsidRPr="00BA5143">
        <w:rPr>
          <w:b/>
          <w:iCs/>
          <w:lang w:val="en-US"/>
        </w:rPr>
        <w:t xml:space="preserve"> customer</w:t>
      </w:r>
      <w:r w:rsidR="00526BEC" w:rsidRPr="00BA5143">
        <w:rPr>
          <w:b/>
          <w:iCs/>
          <w:lang w:val="en-US"/>
        </w:rPr>
        <w:t>s</w:t>
      </w:r>
      <w:r w:rsidRPr="00BA5143">
        <w:rPr>
          <w:b/>
          <w:iCs/>
          <w:lang w:val="en-US"/>
        </w:rPr>
        <w:t xml:space="preserve"> due diligence</w:t>
      </w:r>
    </w:p>
    <w:p w:rsidR="00C54975" w:rsidRPr="00BA5143" w:rsidRDefault="00C54975" w:rsidP="00C54975">
      <w:pPr>
        <w:ind w:left="-142" w:firstLine="682"/>
        <w:jc w:val="both"/>
        <w:rPr>
          <w:b/>
          <w:i/>
          <w:lang w:val="en-US"/>
        </w:rPr>
      </w:pPr>
    </w:p>
    <w:p w:rsidR="00C54975" w:rsidRPr="00BA5143" w:rsidRDefault="00C54975" w:rsidP="00C54975">
      <w:pPr>
        <w:ind w:left="-142" w:firstLine="682"/>
        <w:jc w:val="both"/>
        <w:rPr>
          <w:bCs/>
          <w:iCs/>
          <w:lang w:val="en-US"/>
        </w:rPr>
      </w:pPr>
      <w:r w:rsidRPr="00BA5143">
        <w:rPr>
          <w:bCs/>
          <w:iCs/>
          <w:lang w:val="en-US"/>
        </w:rPr>
        <w:t>During the reporting period 2018 and 2017 the Bank did not carry out operations related to lending to customers.</w:t>
      </w:r>
    </w:p>
    <w:p w:rsidR="00C54975" w:rsidRPr="00BA5143" w:rsidRDefault="00C54975" w:rsidP="00C54975">
      <w:pPr>
        <w:ind w:left="-142" w:firstLine="682"/>
        <w:jc w:val="both"/>
        <w:rPr>
          <w:b/>
          <w:i/>
          <w:lang w:val="en-US"/>
        </w:rPr>
      </w:pPr>
    </w:p>
    <w:p w:rsidR="00C54975" w:rsidRPr="00BA5143" w:rsidRDefault="00C54975" w:rsidP="00C54975">
      <w:pPr>
        <w:ind w:left="-142" w:firstLine="682"/>
        <w:jc w:val="both"/>
        <w:rPr>
          <w:b/>
          <w:iCs/>
          <w:lang w:val="en-US"/>
        </w:rPr>
      </w:pPr>
      <w:r w:rsidRPr="00BA5143">
        <w:rPr>
          <w:b/>
          <w:iCs/>
          <w:lang w:val="en-US"/>
        </w:rPr>
        <w:t>4.11. Agreements for the sale (purchase) of securities with the obligation of reverse repurchase (sale)</w:t>
      </w:r>
    </w:p>
    <w:p w:rsidR="00C54975" w:rsidRPr="00BA5143" w:rsidRDefault="00C54975" w:rsidP="00C54975">
      <w:pPr>
        <w:ind w:left="-142" w:firstLine="682"/>
        <w:jc w:val="both"/>
        <w:rPr>
          <w:b/>
          <w:i/>
          <w:lang w:val="en-US"/>
        </w:rPr>
      </w:pPr>
    </w:p>
    <w:p w:rsidR="00C54975" w:rsidRPr="00BA5143" w:rsidRDefault="00C54975" w:rsidP="00C54975">
      <w:pPr>
        <w:ind w:left="-142" w:firstLine="682"/>
        <w:jc w:val="both"/>
        <w:rPr>
          <w:bCs/>
          <w:iCs/>
          <w:lang w:val="en-US"/>
        </w:rPr>
      </w:pPr>
      <w:r w:rsidRPr="00BA5143">
        <w:rPr>
          <w:bCs/>
          <w:iCs/>
          <w:lang w:val="en-US"/>
        </w:rPr>
        <w:t>During 2017 -2018, the Bank did not enter into contracts for the sale (purchase) of securities with the obligation of reverse repurchase (sale).</w:t>
      </w:r>
    </w:p>
    <w:p w:rsidR="00C54975" w:rsidRPr="00BA5143" w:rsidRDefault="00C54975" w:rsidP="00C54975">
      <w:pPr>
        <w:ind w:left="-142" w:firstLine="682"/>
        <w:jc w:val="both"/>
        <w:rPr>
          <w:b/>
          <w:i/>
          <w:lang w:val="en-US"/>
        </w:rPr>
      </w:pPr>
    </w:p>
    <w:p w:rsidR="00592708" w:rsidRPr="00BA5143" w:rsidRDefault="00C54975" w:rsidP="00C54975">
      <w:pPr>
        <w:ind w:left="-142" w:firstLine="682"/>
        <w:jc w:val="both"/>
        <w:rPr>
          <w:b/>
          <w:iCs/>
          <w:lang w:val="en-US"/>
        </w:rPr>
      </w:pPr>
      <w:r w:rsidRPr="00BA5143">
        <w:rPr>
          <w:b/>
          <w:iCs/>
          <w:lang w:val="en-US"/>
        </w:rPr>
        <w:t>4.12. Investments in securities</w:t>
      </w:r>
    </w:p>
    <w:p w:rsidR="00526BEC" w:rsidRPr="00BA5143" w:rsidRDefault="00526BEC" w:rsidP="00C54975">
      <w:pPr>
        <w:ind w:left="-142" w:firstLine="682"/>
        <w:jc w:val="both"/>
        <w:rPr>
          <w:highlight w:val="yellow"/>
          <w:lang w:val="en-US"/>
        </w:rPr>
      </w:pPr>
    </w:p>
    <w:p w:rsidR="00B2252A" w:rsidRPr="00BA5143" w:rsidRDefault="00B2252A" w:rsidP="00B2252A">
      <w:pPr>
        <w:ind w:firstLine="567"/>
        <w:jc w:val="both"/>
        <w:rPr>
          <w:lang w:val="en-US"/>
        </w:rPr>
      </w:pPr>
      <w:r w:rsidRPr="00BA5143">
        <w:rPr>
          <w:lang w:val="en-US"/>
        </w:rPr>
        <w:t>The Bank's investments in securities are investments in debt securities whose purpose is to receive cash flows in accordance with the terms of issue. Debt securities held by the bank to generate cash flows under the terms of issue are stated at the balance sheet date at amortized cost using the effective interest rate method.</w:t>
      </w:r>
    </w:p>
    <w:p w:rsidR="00B2252A" w:rsidRPr="00BA5143" w:rsidRDefault="00B2252A" w:rsidP="00B2252A">
      <w:pPr>
        <w:ind w:firstLine="567"/>
        <w:jc w:val="both"/>
        <w:rPr>
          <w:lang w:val="en-US"/>
        </w:rPr>
      </w:pPr>
      <w:r w:rsidRPr="00BA5143">
        <w:rPr>
          <w:lang w:val="en-US"/>
        </w:rPr>
        <w:t>For each balance sheet date, securities recorded at amortized cost are analyzed for impairment and, if necessary, subject to adjustments.</w:t>
      </w:r>
    </w:p>
    <w:p w:rsidR="00B2252A" w:rsidRPr="00BA5143" w:rsidRDefault="00B2252A" w:rsidP="00B2252A">
      <w:pPr>
        <w:ind w:firstLine="567"/>
        <w:jc w:val="both"/>
        <w:rPr>
          <w:lang w:val="en-US"/>
        </w:rPr>
      </w:pPr>
      <w:r w:rsidRPr="00BA5143">
        <w:rPr>
          <w:lang w:val="en-US"/>
        </w:rPr>
        <w:t>The Bank recognizes interest income on debt securities depending on the stage of credit risk:</w:t>
      </w:r>
    </w:p>
    <w:p w:rsidR="00B2252A" w:rsidRPr="00BA5143" w:rsidRDefault="00B2252A" w:rsidP="00B2252A">
      <w:pPr>
        <w:ind w:firstLine="567"/>
        <w:jc w:val="both"/>
        <w:rPr>
          <w:lang w:val="en-US"/>
        </w:rPr>
      </w:pPr>
      <w:r w:rsidRPr="00BA5143">
        <w:rPr>
          <w:lang w:val="en-US"/>
        </w:rPr>
        <w:t>- at the first and second stage of credit risk by applying an effective interest rate to gross book value;</w:t>
      </w:r>
    </w:p>
    <w:p w:rsidR="00B2252A" w:rsidRPr="00BA5143" w:rsidRDefault="00B2252A" w:rsidP="00B2252A">
      <w:pPr>
        <w:ind w:firstLine="567"/>
        <w:jc w:val="both"/>
        <w:rPr>
          <w:lang w:val="en-US"/>
        </w:rPr>
      </w:pPr>
      <w:r w:rsidRPr="00BA5143">
        <w:rPr>
          <w:lang w:val="en-US"/>
        </w:rPr>
        <w:t>- in the third stage of impairment, by applying the effective interest rate to the amortized cost, adjusted for the amount of the provision.</w:t>
      </w:r>
    </w:p>
    <w:p w:rsidR="00B2252A" w:rsidRPr="00BA5143" w:rsidRDefault="00B2252A" w:rsidP="00B2252A">
      <w:pPr>
        <w:ind w:firstLine="567"/>
        <w:jc w:val="both"/>
        <w:rPr>
          <w:lang w:val="en-US"/>
        </w:rPr>
      </w:pPr>
      <w:r w:rsidRPr="00BA5143">
        <w:rPr>
          <w:lang w:val="en-US"/>
        </w:rPr>
        <w:t>Reducing the value of investments in securities is reflected in the accounting by creating a provision for the amount exceeding the book value of securities over the amount of expected reimbursement. In the event of a decrease in the value of securities, the bank generates reserves.</w:t>
      </w:r>
    </w:p>
    <w:p w:rsidR="008050B6" w:rsidRPr="00BA5143" w:rsidRDefault="008050B6" w:rsidP="008050B6">
      <w:pPr>
        <w:ind w:firstLine="567"/>
        <w:jc w:val="both"/>
        <w:rPr>
          <w:lang w:val="en-US"/>
        </w:rPr>
      </w:pPr>
      <w:r w:rsidRPr="00BA5143">
        <w:rPr>
          <w:lang w:val="en-US"/>
        </w:rPr>
        <w:t>During the reporting year 2018 and the previous reporting period, the bank exclusively invested in risk-free debt securities: government-denominated bonds denominated in national currency, with maturity up to 1 year, and deposit certificates of the National Bank of Ukraine.</w:t>
      </w:r>
    </w:p>
    <w:p w:rsidR="008050B6" w:rsidRPr="00BA5143" w:rsidRDefault="008050B6" w:rsidP="008050B6">
      <w:pPr>
        <w:ind w:firstLine="567"/>
        <w:jc w:val="both"/>
        <w:rPr>
          <w:lang w:val="en-US"/>
        </w:rPr>
      </w:pPr>
    </w:p>
    <w:p w:rsidR="00D36AB2" w:rsidRDefault="00D36AB2" w:rsidP="008050B6">
      <w:pPr>
        <w:ind w:firstLine="567"/>
        <w:jc w:val="both"/>
        <w:rPr>
          <w:b/>
          <w:bCs/>
          <w:lang w:val="en-US"/>
        </w:rPr>
      </w:pPr>
    </w:p>
    <w:p w:rsidR="00D36AB2" w:rsidRDefault="00D36AB2" w:rsidP="008050B6">
      <w:pPr>
        <w:ind w:firstLine="567"/>
        <w:jc w:val="both"/>
        <w:rPr>
          <w:b/>
          <w:bCs/>
          <w:lang w:val="en-US"/>
        </w:rPr>
      </w:pPr>
    </w:p>
    <w:p w:rsidR="008050B6" w:rsidRPr="00BA5143" w:rsidRDefault="008050B6" w:rsidP="008050B6">
      <w:pPr>
        <w:ind w:firstLine="567"/>
        <w:jc w:val="both"/>
        <w:rPr>
          <w:b/>
          <w:bCs/>
          <w:lang w:val="en-US"/>
        </w:rPr>
      </w:pPr>
      <w:r w:rsidRPr="00BA5143">
        <w:rPr>
          <w:b/>
          <w:bCs/>
          <w:lang w:val="en-US"/>
        </w:rPr>
        <w:lastRenderedPageBreak/>
        <w:t>4.13. Investments in Associates</w:t>
      </w:r>
    </w:p>
    <w:p w:rsidR="008050B6" w:rsidRPr="00BA5143" w:rsidRDefault="008050B6" w:rsidP="008050B6">
      <w:pPr>
        <w:ind w:firstLine="567"/>
        <w:jc w:val="both"/>
        <w:rPr>
          <w:lang w:val="en-US"/>
        </w:rPr>
      </w:pPr>
    </w:p>
    <w:p w:rsidR="008050B6" w:rsidRPr="00BA5143" w:rsidRDefault="008050B6" w:rsidP="008050B6">
      <w:pPr>
        <w:ind w:firstLine="567"/>
        <w:jc w:val="both"/>
        <w:rPr>
          <w:lang w:val="en-US"/>
        </w:rPr>
      </w:pPr>
      <w:r w:rsidRPr="00BA5143">
        <w:rPr>
          <w:lang w:val="en-US"/>
        </w:rPr>
        <w:t>During 2017-2018, the Bank did not invest in associates.</w:t>
      </w:r>
    </w:p>
    <w:p w:rsidR="008050B6" w:rsidRPr="00BA5143" w:rsidRDefault="008050B6" w:rsidP="008050B6">
      <w:pPr>
        <w:ind w:firstLine="567"/>
        <w:jc w:val="both"/>
        <w:rPr>
          <w:lang w:val="en-US"/>
        </w:rPr>
      </w:pPr>
    </w:p>
    <w:p w:rsidR="00083DE1" w:rsidRPr="00BA5143" w:rsidRDefault="008050B6" w:rsidP="008050B6">
      <w:pPr>
        <w:ind w:firstLine="567"/>
        <w:jc w:val="both"/>
        <w:rPr>
          <w:b/>
          <w:bCs/>
          <w:lang w:val="en-US"/>
        </w:rPr>
      </w:pPr>
      <w:r w:rsidRPr="00BA5143">
        <w:rPr>
          <w:b/>
          <w:bCs/>
          <w:lang w:val="en-US"/>
        </w:rPr>
        <w:t>4.14. Investment Property</w:t>
      </w:r>
    </w:p>
    <w:p w:rsidR="008050B6" w:rsidRPr="00BA5143" w:rsidRDefault="008050B6" w:rsidP="008050B6">
      <w:pPr>
        <w:ind w:firstLine="567"/>
        <w:jc w:val="both"/>
        <w:rPr>
          <w:b/>
          <w:bCs/>
          <w:lang w:val="en-US"/>
        </w:rPr>
      </w:pPr>
    </w:p>
    <w:p w:rsidR="008050B6" w:rsidRPr="00BA5143" w:rsidRDefault="008050B6" w:rsidP="008050B6">
      <w:pPr>
        <w:ind w:firstLine="540"/>
        <w:jc w:val="both"/>
        <w:rPr>
          <w:lang w:val="en-US"/>
        </w:rPr>
      </w:pPr>
      <w:r w:rsidRPr="00BA5143">
        <w:rPr>
          <w:lang w:val="en-US"/>
        </w:rPr>
        <w:t>Investment property - real estate (land or building or part of the building, or a combination thereof) held by (the owner or lessee under a finance lease agreement) in order to obtain lease payments (lease payments) or increase the cost of capital or to achieve both goals.</w:t>
      </w:r>
    </w:p>
    <w:p w:rsidR="008050B6" w:rsidRPr="00BA5143" w:rsidRDefault="008050B6" w:rsidP="008050B6">
      <w:pPr>
        <w:ind w:firstLine="540"/>
        <w:jc w:val="both"/>
        <w:rPr>
          <w:lang w:val="en-US"/>
        </w:rPr>
      </w:pPr>
      <w:r w:rsidRPr="00BA5143">
        <w:rPr>
          <w:lang w:val="en-US"/>
        </w:rPr>
        <w:t>At initial recognition of investment property, the Bank evaluates and displays it in accounting at cost, which includes the purchase price of this property and all costs directly related to its acquisition.</w:t>
      </w:r>
    </w:p>
    <w:p w:rsidR="008050B6" w:rsidRPr="00BA5143" w:rsidRDefault="008050B6" w:rsidP="008050B6">
      <w:pPr>
        <w:ind w:firstLine="540"/>
        <w:jc w:val="both"/>
        <w:rPr>
          <w:lang w:val="en-US"/>
        </w:rPr>
      </w:pPr>
      <w:r w:rsidRPr="00BA5143">
        <w:rPr>
          <w:lang w:val="en-US"/>
        </w:rPr>
        <w:t>After initial recognition of an investment property, its further assessment is carried out by the Bank at its original cost (cost) based on accumulated depreciation (other than investment property in the form of land) and impairment losses.</w:t>
      </w:r>
    </w:p>
    <w:p w:rsidR="008050B6" w:rsidRPr="00BA5143" w:rsidRDefault="008050B6" w:rsidP="008050B6">
      <w:pPr>
        <w:ind w:firstLine="540"/>
        <w:jc w:val="both"/>
        <w:rPr>
          <w:lang w:val="en-US"/>
        </w:rPr>
      </w:pPr>
      <w:r w:rsidRPr="00BA5143">
        <w:rPr>
          <w:lang w:val="en-US"/>
        </w:rPr>
        <w:t>The liquidation value of such a property is zero, the original value is depreciated over its useful life, which is 75 years for buildings.</w:t>
      </w:r>
    </w:p>
    <w:p w:rsidR="008050B6" w:rsidRPr="00BA5143" w:rsidRDefault="008050B6" w:rsidP="008050B6">
      <w:pPr>
        <w:ind w:firstLine="540"/>
        <w:jc w:val="both"/>
        <w:rPr>
          <w:lang w:val="en-US"/>
        </w:rPr>
      </w:pPr>
      <w:r w:rsidRPr="00BA5143">
        <w:rPr>
          <w:lang w:val="en-US"/>
        </w:rPr>
        <w:t>The Bank analyzes the presence of evidence of impairment of investment property, if there is evidence of a possible loss of economic benefit.</w:t>
      </w:r>
    </w:p>
    <w:p w:rsidR="00FC44B4" w:rsidRPr="00BA5143" w:rsidRDefault="008050B6" w:rsidP="008050B6">
      <w:pPr>
        <w:ind w:firstLine="540"/>
        <w:jc w:val="both"/>
        <w:rPr>
          <w:lang w:val="en-US"/>
        </w:rPr>
      </w:pPr>
      <w:r w:rsidRPr="00BA5143">
        <w:rPr>
          <w:lang w:val="en-US"/>
        </w:rPr>
        <w:t>The Bank analyzes the availability of property, plant and equipment and intangible assets impairment annually as of December 1, 2006, as part of the annual inventory of assets and liabilities. As a result of the inventory, as at 1/12/2018 there are no grounds for recognizing the impairment of investment property objects.</w:t>
      </w:r>
    </w:p>
    <w:p w:rsidR="008050B6" w:rsidRPr="00BA5143" w:rsidRDefault="008050B6" w:rsidP="008050B6">
      <w:pPr>
        <w:ind w:firstLine="540"/>
        <w:jc w:val="both"/>
        <w:rPr>
          <w:highlight w:val="yellow"/>
          <w:lang w:val="en-US"/>
        </w:rPr>
      </w:pPr>
    </w:p>
    <w:p w:rsidR="008050B6" w:rsidRPr="00BA5143" w:rsidRDefault="008050B6" w:rsidP="008050B6">
      <w:pPr>
        <w:ind w:firstLine="540"/>
        <w:jc w:val="both"/>
        <w:rPr>
          <w:b/>
          <w:iCs/>
          <w:lang w:val="en-US"/>
        </w:rPr>
      </w:pPr>
      <w:r w:rsidRPr="00BA5143">
        <w:rPr>
          <w:b/>
          <w:iCs/>
          <w:lang w:val="en-US"/>
        </w:rPr>
        <w:t>4.15. Goodwill</w:t>
      </w:r>
    </w:p>
    <w:p w:rsidR="008050B6" w:rsidRPr="00BA5143" w:rsidRDefault="008050B6" w:rsidP="008050B6">
      <w:pPr>
        <w:ind w:firstLine="540"/>
        <w:jc w:val="both"/>
        <w:rPr>
          <w:b/>
          <w:i/>
          <w:lang w:val="en-US"/>
        </w:rPr>
      </w:pPr>
    </w:p>
    <w:p w:rsidR="008050B6" w:rsidRPr="00BA5143" w:rsidRDefault="008050B6" w:rsidP="008050B6">
      <w:pPr>
        <w:ind w:firstLine="540"/>
        <w:jc w:val="both"/>
        <w:rPr>
          <w:bCs/>
          <w:iCs/>
          <w:lang w:val="en-US"/>
        </w:rPr>
      </w:pPr>
      <w:r w:rsidRPr="00BA5143">
        <w:rPr>
          <w:bCs/>
          <w:iCs/>
          <w:lang w:val="en-US"/>
        </w:rPr>
        <w:t>Due to the fact that during the reporting period the bank did not carry out business combinations, goodwill was not recognized during 2017-2018.</w:t>
      </w:r>
    </w:p>
    <w:p w:rsidR="008050B6" w:rsidRPr="00BA5143" w:rsidRDefault="008050B6" w:rsidP="008050B6">
      <w:pPr>
        <w:ind w:firstLine="540"/>
        <w:jc w:val="both"/>
        <w:rPr>
          <w:b/>
          <w:i/>
          <w:lang w:val="en-US"/>
        </w:rPr>
      </w:pPr>
    </w:p>
    <w:p w:rsidR="008050B6" w:rsidRPr="00BA5143" w:rsidRDefault="008050B6" w:rsidP="008050B6">
      <w:pPr>
        <w:ind w:firstLine="540"/>
        <w:jc w:val="both"/>
        <w:rPr>
          <w:b/>
          <w:iCs/>
          <w:lang w:val="en-US"/>
        </w:rPr>
      </w:pPr>
      <w:r w:rsidRPr="00BA5143">
        <w:rPr>
          <w:b/>
          <w:iCs/>
          <w:lang w:val="en-US"/>
        </w:rPr>
        <w:t>4.16. Fixed assets</w:t>
      </w:r>
    </w:p>
    <w:p w:rsidR="008050B6" w:rsidRPr="00BA5143" w:rsidRDefault="008050B6" w:rsidP="008050B6">
      <w:pPr>
        <w:ind w:firstLine="540"/>
        <w:jc w:val="both"/>
        <w:rPr>
          <w:b/>
          <w:i/>
          <w:lang w:val="en-US"/>
        </w:rPr>
      </w:pPr>
    </w:p>
    <w:p w:rsidR="008050B6" w:rsidRPr="00BA5143" w:rsidRDefault="008050B6" w:rsidP="008050B6">
      <w:pPr>
        <w:ind w:firstLine="540"/>
        <w:jc w:val="both"/>
        <w:rPr>
          <w:bCs/>
          <w:iCs/>
          <w:lang w:val="en-US"/>
        </w:rPr>
      </w:pPr>
      <w:r w:rsidRPr="00BA5143">
        <w:rPr>
          <w:bCs/>
          <w:iCs/>
          <w:lang w:val="en-US"/>
        </w:rPr>
        <w:t>Purchased (created) fixed assets / low value non-current tangible and intangible assets are credited to the Bank's balance sheet at an original cost, which includes all costs associated with the acquisition (creation), delivery, installation and commissioning.</w:t>
      </w:r>
    </w:p>
    <w:p w:rsidR="008050B6" w:rsidRPr="00BA5143" w:rsidRDefault="008050B6" w:rsidP="008050B6">
      <w:pPr>
        <w:ind w:firstLine="540"/>
        <w:jc w:val="both"/>
        <w:rPr>
          <w:bCs/>
          <w:iCs/>
          <w:lang w:val="en-US"/>
        </w:rPr>
      </w:pPr>
      <w:r w:rsidRPr="00BA5143">
        <w:rPr>
          <w:bCs/>
          <w:iCs/>
          <w:lang w:val="en-US"/>
        </w:rPr>
        <w:t xml:space="preserve">Subsequently, fixed </w:t>
      </w:r>
      <w:r w:rsidR="00BA5143" w:rsidRPr="00BA5143">
        <w:rPr>
          <w:bCs/>
          <w:iCs/>
          <w:lang w:val="en-US"/>
        </w:rPr>
        <w:t>assets</w:t>
      </w:r>
      <w:r w:rsidRPr="00BA5143">
        <w:rPr>
          <w:bCs/>
          <w:iCs/>
          <w:lang w:val="en-US"/>
        </w:rPr>
        <w:t xml:space="preserve"> are stated at cost less accumulated depreciation and any accumulated impairment losses.</w:t>
      </w:r>
    </w:p>
    <w:p w:rsidR="008050B6" w:rsidRPr="00BA5143" w:rsidRDefault="008050B6" w:rsidP="008050B6">
      <w:pPr>
        <w:ind w:firstLine="540"/>
        <w:jc w:val="both"/>
        <w:rPr>
          <w:bCs/>
          <w:iCs/>
          <w:lang w:val="en-US"/>
        </w:rPr>
      </w:pPr>
      <w:r w:rsidRPr="00BA5143">
        <w:rPr>
          <w:bCs/>
          <w:iCs/>
          <w:lang w:val="en-US"/>
        </w:rPr>
        <w:t>When calculating depreciation using a straightforward method.</w:t>
      </w:r>
    </w:p>
    <w:p w:rsidR="008050B6" w:rsidRPr="00BA5143" w:rsidRDefault="008050B6" w:rsidP="008050B6">
      <w:pPr>
        <w:ind w:firstLine="540"/>
        <w:jc w:val="both"/>
        <w:rPr>
          <w:bCs/>
          <w:iCs/>
          <w:lang w:val="en-US"/>
        </w:rPr>
      </w:pPr>
      <w:r w:rsidRPr="00BA5143">
        <w:rPr>
          <w:bCs/>
          <w:iCs/>
          <w:lang w:val="en-US"/>
        </w:rPr>
        <w:t>Depreciation charges are defined as administrative and other expenses in the statement of income.</w:t>
      </w:r>
    </w:p>
    <w:p w:rsidR="008050B6" w:rsidRPr="00BA5143" w:rsidRDefault="008050B6" w:rsidP="008050B6">
      <w:pPr>
        <w:ind w:firstLine="540"/>
        <w:jc w:val="both"/>
        <w:rPr>
          <w:bCs/>
          <w:iCs/>
          <w:lang w:val="en-US"/>
        </w:rPr>
      </w:pPr>
      <w:r w:rsidRPr="00BA5143">
        <w:rPr>
          <w:bCs/>
          <w:iCs/>
          <w:lang w:val="en-US"/>
        </w:rPr>
        <w:t>The range of useful life (exploitation) of fixed assets is between 3 and 75 years, including:</w:t>
      </w:r>
    </w:p>
    <w:p w:rsidR="008050B6" w:rsidRPr="00BA5143" w:rsidRDefault="008050B6" w:rsidP="008050B6">
      <w:pPr>
        <w:ind w:firstLine="540"/>
        <w:jc w:val="both"/>
        <w:rPr>
          <w:bCs/>
          <w:iCs/>
          <w:lang w:val="en-US"/>
        </w:rPr>
      </w:pPr>
      <w:r w:rsidRPr="00BA5143">
        <w:rPr>
          <w:bCs/>
          <w:iCs/>
          <w:lang w:val="en-US"/>
        </w:rPr>
        <w:t>-building 75 years old;</w:t>
      </w:r>
    </w:p>
    <w:p w:rsidR="008050B6" w:rsidRPr="00BA5143" w:rsidRDefault="008050B6" w:rsidP="008050B6">
      <w:pPr>
        <w:ind w:firstLine="540"/>
        <w:jc w:val="both"/>
        <w:rPr>
          <w:bCs/>
          <w:iCs/>
          <w:lang w:val="en-US"/>
        </w:rPr>
      </w:pPr>
      <w:r w:rsidRPr="00BA5143">
        <w:rPr>
          <w:bCs/>
          <w:iCs/>
          <w:lang w:val="en-US"/>
        </w:rPr>
        <w:t>-machines and equipment - 5-7 years;</w:t>
      </w:r>
    </w:p>
    <w:p w:rsidR="008050B6" w:rsidRPr="00BA5143" w:rsidRDefault="008050B6" w:rsidP="008050B6">
      <w:pPr>
        <w:ind w:firstLine="540"/>
        <w:jc w:val="both"/>
        <w:rPr>
          <w:bCs/>
          <w:iCs/>
          <w:lang w:val="en-US"/>
        </w:rPr>
      </w:pPr>
      <w:r w:rsidRPr="00BA5143">
        <w:rPr>
          <w:bCs/>
          <w:iCs/>
          <w:lang w:val="en-US"/>
        </w:rPr>
        <w:t>- tools, instruments and equipment - 4 years;</w:t>
      </w:r>
    </w:p>
    <w:p w:rsidR="008050B6" w:rsidRPr="00BA5143" w:rsidRDefault="008050B6" w:rsidP="008050B6">
      <w:pPr>
        <w:ind w:firstLine="540"/>
        <w:jc w:val="both"/>
        <w:rPr>
          <w:bCs/>
          <w:iCs/>
          <w:lang w:val="en-US"/>
        </w:rPr>
      </w:pPr>
      <w:r w:rsidRPr="00BA5143">
        <w:rPr>
          <w:bCs/>
          <w:iCs/>
          <w:lang w:val="en-US"/>
        </w:rPr>
        <w:t>-information systems and other machines for automatic information processing - 5 years.</w:t>
      </w:r>
    </w:p>
    <w:p w:rsidR="008050B6" w:rsidRPr="00BA5143" w:rsidRDefault="008050B6" w:rsidP="008050B6">
      <w:pPr>
        <w:ind w:firstLine="540"/>
        <w:jc w:val="both"/>
        <w:rPr>
          <w:bCs/>
          <w:iCs/>
          <w:lang w:val="en-US"/>
        </w:rPr>
      </w:pPr>
      <w:r w:rsidRPr="00BA5143">
        <w:rPr>
          <w:bCs/>
          <w:iCs/>
          <w:lang w:val="en-US"/>
        </w:rPr>
        <w:t>During the reporting year, useful life of fixed assets has been revised, but has not changed.</w:t>
      </w:r>
    </w:p>
    <w:p w:rsidR="008050B6" w:rsidRPr="00BA5143" w:rsidRDefault="008050B6" w:rsidP="008050B6">
      <w:pPr>
        <w:ind w:firstLine="540"/>
        <w:jc w:val="both"/>
        <w:rPr>
          <w:bCs/>
          <w:iCs/>
          <w:lang w:val="en-US"/>
        </w:rPr>
      </w:pPr>
      <w:r w:rsidRPr="00BA5143">
        <w:rPr>
          <w:bCs/>
          <w:iCs/>
          <w:lang w:val="en-US"/>
        </w:rPr>
        <w:t>The Bank recognizes impairment if there is evidence of a possible loss of economic benefit. The usefulness of non-current assets is reduced if their book value exceeds the estimated amount of expected reimbursement. The Bank performs an analysis of the existence of evidence of impairment of fixed assets and intangible assets each year. Based on the results of the inventory of fixed assets held on 01.12.2018, there are no grounds for recognizing impairment.</w:t>
      </w:r>
    </w:p>
    <w:p w:rsidR="008050B6" w:rsidRPr="00BA5143" w:rsidRDefault="008050B6" w:rsidP="008050B6">
      <w:pPr>
        <w:ind w:firstLine="540"/>
        <w:jc w:val="both"/>
        <w:rPr>
          <w:b/>
          <w:i/>
          <w:lang w:val="en-US"/>
        </w:rPr>
      </w:pPr>
    </w:p>
    <w:p w:rsidR="00806896" w:rsidRPr="00BA5143" w:rsidRDefault="00806896" w:rsidP="00806896">
      <w:pPr>
        <w:ind w:firstLine="540"/>
        <w:jc w:val="both"/>
        <w:rPr>
          <w:b/>
          <w:iCs/>
          <w:lang w:val="en-US"/>
        </w:rPr>
      </w:pPr>
      <w:r w:rsidRPr="00BA5143">
        <w:rPr>
          <w:b/>
          <w:iCs/>
          <w:lang w:val="en-US"/>
        </w:rPr>
        <w:lastRenderedPageBreak/>
        <w:t>4.17. Intangible assets</w:t>
      </w:r>
    </w:p>
    <w:p w:rsidR="00806896" w:rsidRPr="00BA5143" w:rsidRDefault="00806896" w:rsidP="00806896">
      <w:pPr>
        <w:ind w:firstLine="540"/>
        <w:jc w:val="both"/>
        <w:rPr>
          <w:b/>
          <w:i/>
          <w:lang w:val="en-US"/>
        </w:rPr>
      </w:pPr>
    </w:p>
    <w:p w:rsidR="00806896" w:rsidRPr="00BA5143" w:rsidRDefault="00806896" w:rsidP="00806896">
      <w:pPr>
        <w:ind w:firstLine="540"/>
        <w:jc w:val="both"/>
        <w:rPr>
          <w:bCs/>
          <w:iCs/>
          <w:lang w:val="en-US"/>
        </w:rPr>
      </w:pPr>
      <w:r w:rsidRPr="00BA5143">
        <w:rPr>
          <w:bCs/>
          <w:iCs/>
          <w:lang w:val="en-US"/>
        </w:rPr>
        <w:t>Acquired intangible assets are carried at historical cost, which consists of actual costs for acquisition (manufacturing) and bringing to a state at which they are suitable for use in accordance with the intended purpose.</w:t>
      </w:r>
    </w:p>
    <w:p w:rsidR="00806896" w:rsidRPr="00BA5143" w:rsidRDefault="00806896" w:rsidP="00806896">
      <w:pPr>
        <w:ind w:firstLine="540"/>
        <w:jc w:val="both"/>
        <w:rPr>
          <w:bCs/>
          <w:iCs/>
          <w:lang w:val="en-US"/>
        </w:rPr>
      </w:pPr>
      <w:r w:rsidRPr="00BA5143">
        <w:rPr>
          <w:bCs/>
          <w:iCs/>
          <w:lang w:val="en-US"/>
        </w:rPr>
        <w:t>Subsequently, intangible assets are carried at cost less accumulated depreciation and any accumulated impairment losses.</w:t>
      </w:r>
    </w:p>
    <w:p w:rsidR="00806896" w:rsidRPr="00BA5143" w:rsidRDefault="00806896" w:rsidP="00806896">
      <w:pPr>
        <w:ind w:firstLine="540"/>
        <w:jc w:val="both"/>
        <w:rPr>
          <w:bCs/>
          <w:iCs/>
          <w:lang w:val="en-US"/>
        </w:rPr>
      </w:pPr>
      <w:r w:rsidRPr="00BA5143">
        <w:rPr>
          <w:bCs/>
          <w:iCs/>
          <w:lang w:val="en-US"/>
        </w:rPr>
        <w:t>The revaluation of the initial value of intangible assets in the reported year was not conducted by the Bank.</w:t>
      </w:r>
    </w:p>
    <w:p w:rsidR="00806896" w:rsidRPr="00BA5143" w:rsidRDefault="00806896" w:rsidP="00806896">
      <w:pPr>
        <w:ind w:firstLine="540"/>
        <w:jc w:val="both"/>
        <w:rPr>
          <w:bCs/>
          <w:iCs/>
          <w:lang w:val="en-US"/>
        </w:rPr>
      </w:pPr>
      <w:r w:rsidRPr="00BA5143">
        <w:rPr>
          <w:bCs/>
          <w:iCs/>
          <w:lang w:val="en-US"/>
        </w:rPr>
        <w:t>The Bank analyzes the availability of impairment indicators for intangible assets each year as of December 1, 2006, in the framework of annual inventory of assets and liabilities.</w:t>
      </w:r>
    </w:p>
    <w:p w:rsidR="007F668E" w:rsidRPr="00BA5143" w:rsidRDefault="00806896" w:rsidP="00806896">
      <w:pPr>
        <w:ind w:firstLine="540"/>
        <w:jc w:val="both"/>
        <w:rPr>
          <w:bCs/>
          <w:iCs/>
          <w:lang w:val="en-US"/>
        </w:rPr>
      </w:pPr>
      <w:r w:rsidRPr="00BA5143">
        <w:rPr>
          <w:bCs/>
          <w:iCs/>
          <w:lang w:val="en-US"/>
        </w:rPr>
        <w:t>The Bank recognizes impairment if there is evidence of a possible loss of economic benefit. The usefulness of intangible assets decreases if their carrying amount exceeds the estimated amount of expected reimbursement. During 2017-2018 impairment of intangible assets was not recognized.</w:t>
      </w:r>
    </w:p>
    <w:p w:rsidR="00806896" w:rsidRPr="00BA5143" w:rsidRDefault="00806896" w:rsidP="00806896">
      <w:pPr>
        <w:ind w:firstLine="540"/>
        <w:jc w:val="both"/>
        <w:rPr>
          <w:bCs/>
          <w:iCs/>
          <w:lang w:val="en-US"/>
        </w:rPr>
      </w:pPr>
    </w:p>
    <w:p w:rsidR="00806896" w:rsidRPr="00BA5143" w:rsidRDefault="00806896" w:rsidP="00806896">
      <w:pPr>
        <w:ind w:firstLine="540"/>
        <w:jc w:val="both"/>
        <w:rPr>
          <w:b/>
          <w:iCs/>
          <w:lang w:val="en-US"/>
        </w:rPr>
      </w:pPr>
      <w:r w:rsidRPr="00BA5143">
        <w:rPr>
          <w:b/>
          <w:iCs/>
          <w:lang w:val="en-US"/>
        </w:rPr>
        <w:t>4.18. Operational lease by which the bank acts as a lessor and / or lessee</w:t>
      </w:r>
    </w:p>
    <w:p w:rsidR="00806896" w:rsidRPr="00BA5143" w:rsidRDefault="00806896" w:rsidP="00806896">
      <w:pPr>
        <w:ind w:firstLine="540"/>
        <w:jc w:val="both"/>
        <w:rPr>
          <w:b/>
          <w:i/>
          <w:lang w:val="en-US"/>
        </w:rPr>
      </w:pPr>
    </w:p>
    <w:p w:rsidR="00806896" w:rsidRPr="00BA5143" w:rsidRDefault="00806896" w:rsidP="00806896">
      <w:pPr>
        <w:ind w:firstLine="540"/>
        <w:jc w:val="both"/>
        <w:rPr>
          <w:bCs/>
          <w:iCs/>
          <w:lang w:val="en-US"/>
        </w:rPr>
      </w:pPr>
      <w:r w:rsidRPr="00BA5143">
        <w:rPr>
          <w:bCs/>
          <w:iCs/>
          <w:lang w:val="en-US"/>
        </w:rPr>
        <w:t>Operational lease is a business transaction involving the transfer to the lessee of the right to use fixed assets for a term not exceeding their full depreciation period, with the obligatory return of such fixed assets to their owner after the expiration of the lease agreement.</w:t>
      </w:r>
    </w:p>
    <w:p w:rsidR="00806896" w:rsidRPr="00BA5143" w:rsidRDefault="00806896" w:rsidP="00806896">
      <w:pPr>
        <w:ind w:firstLine="540"/>
        <w:jc w:val="both"/>
        <w:rPr>
          <w:bCs/>
          <w:iCs/>
          <w:lang w:val="en-US"/>
        </w:rPr>
      </w:pPr>
      <w:r w:rsidRPr="00BA5143">
        <w:rPr>
          <w:bCs/>
          <w:iCs/>
          <w:lang w:val="en-US"/>
        </w:rPr>
        <w:t>The accounting of fixed assets transferred to operating leases is continued by the Bank on the balance accounts for which these assets were accounted for in the balance sheet of the bank prior to operating lease.</w:t>
      </w:r>
    </w:p>
    <w:p w:rsidR="00806896" w:rsidRPr="00BA5143" w:rsidRDefault="00806896" w:rsidP="00806896">
      <w:pPr>
        <w:ind w:firstLine="540"/>
        <w:jc w:val="both"/>
        <w:rPr>
          <w:bCs/>
          <w:iCs/>
          <w:lang w:val="en-US"/>
        </w:rPr>
      </w:pPr>
      <w:r w:rsidRPr="00BA5143">
        <w:rPr>
          <w:bCs/>
          <w:iCs/>
          <w:lang w:val="en-US"/>
        </w:rPr>
        <w:t>During the term of the lease agreement, the Bank charges depreciation on assets transferred to operational leasing in accordance with the accounting policy.</w:t>
      </w:r>
    </w:p>
    <w:p w:rsidR="00806896" w:rsidRPr="00BA5143" w:rsidRDefault="00806896" w:rsidP="00806896">
      <w:pPr>
        <w:ind w:firstLine="540"/>
        <w:jc w:val="both"/>
        <w:rPr>
          <w:bCs/>
          <w:iCs/>
          <w:lang w:val="en-US"/>
        </w:rPr>
      </w:pPr>
      <w:r w:rsidRPr="00BA5143">
        <w:rPr>
          <w:bCs/>
          <w:iCs/>
          <w:lang w:val="en-US"/>
        </w:rPr>
        <w:t>The lease payments are accounted for by the Bank in accordance with the operating lease agreement on the terms of payment of the lease payment provided for by this agreement and on the last working day of the month (if payment for services rendered in the current month is carried out next month).</w:t>
      </w:r>
    </w:p>
    <w:p w:rsidR="00EE087F" w:rsidRPr="00BA5143" w:rsidRDefault="00806896" w:rsidP="00806896">
      <w:pPr>
        <w:ind w:firstLine="540"/>
        <w:jc w:val="both"/>
        <w:rPr>
          <w:bCs/>
          <w:iCs/>
          <w:lang w:val="en-US"/>
        </w:rPr>
      </w:pPr>
      <w:r w:rsidRPr="00BA5143">
        <w:rPr>
          <w:bCs/>
          <w:iCs/>
          <w:lang w:val="en-US"/>
        </w:rPr>
        <w:t>During the reporting period, the bank did not perform operations to provide / obtain non-current assets in operating leases.</w:t>
      </w:r>
    </w:p>
    <w:p w:rsidR="00806896" w:rsidRPr="00BA5143" w:rsidRDefault="00806896" w:rsidP="00806896">
      <w:pPr>
        <w:ind w:firstLine="540"/>
        <w:jc w:val="both"/>
        <w:rPr>
          <w:bCs/>
          <w:iCs/>
          <w:lang w:val="en-US"/>
        </w:rPr>
      </w:pPr>
    </w:p>
    <w:p w:rsidR="00806896" w:rsidRPr="00BA5143" w:rsidRDefault="00806896" w:rsidP="00806896">
      <w:pPr>
        <w:ind w:firstLine="540"/>
        <w:jc w:val="both"/>
        <w:rPr>
          <w:b/>
          <w:bCs/>
          <w:lang w:val="en-US"/>
        </w:rPr>
      </w:pPr>
      <w:r w:rsidRPr="00BA5143">
        <w:rPr>
          <w:b/>
          <w:bCs/>
          <w:lang w:val="en-US"/>
        </w:rPr>
        <w:t>4.19. Financial leasing in which the bank acts as a lessor and / or lessee</w:t>
      </w:r>
    </w:p>
    <w:p w:rsidR="00806896" w:rsidRPr="00BA5143" w:rsidRDefault="00806896" w:rsidP="00806896">
      <w:pPr>
        <w:ind w:firstLine="540"/>
        <w:jc w:val="both"/>
        <w:rPr>
          <w:lang w:val="en-US"/>
        </w:rPr>
      </w:pPr>
    </w:p>
    <w:p w:rsidR="00806896" w:rsidRPr="00BA5143" w:rsidRDefault="00806896" w:rsidP="00806896">
      <w:pPr>
        <w:ind w:firstLine="540"/>
        <w:jc w:val="both"/>
        <w:rPr>
          <w:lang w:val="en-US"/>
        </w:rPr>
      </w:pPr>
      <w:r w:rsidRPr="00BA5143">
        <w:rPr>
          <w:lang w:val="en-US"/>
        </w:rPr>
        <w:t>During the period from 2017 to 2018, the Bank did not perform financial leasing transactions for which the Bank acted as a leasing and / or lessee.</w:t>
      </w:r>
    </w:p>
    <w:p w:rsidR="00806896" w:rsidRPr="00BA5143" w:rsidRDefault="00806896" w:rsidP="00806896">
      <w:pPr>
        <w:ind w:firstLine="540"/>
        <w:jc w:val="both"/>
        <w:rPr>
          <w:lang w:val="en-US"/>
        </w:rPr>
      </w:pPr>
    </w:p>
    <w:p w:rsidR="00806896" w:rsidRPr="00BA5143" w:rsidRDefault="00806896" w:rsidP="00806896">
      <w:pPr>
        <w:ind w:firstLine="540"/>
        <w:jc w:val="both"/>
        <w:rPr>
          <w:b/>
          <w:bCs/>
          <w:lang w:val="en-US"/>
        </w:rPr>
      </w:pPr>
      <w:r w:rsidRPr="00BA5143">
        <w:rPr>
          <w:b/>
          <w:bCs/>
          <w:lang w:val="en-US"/>
        </w:rPr>
        <w:t>4.20. Non-current assets held for sale and disposal groups</w:t>
      </w:r>
    </w:p>
    <w:p w:rsidR="00806896" w:rsidRPr="00BA5143" w:rsidRDefault="00806896" w:rsidP="00806896">
      <w:pPr>
        <w:ind w:firstLine="540"/>
        <w:jc w:val="both"/>
        <w:rPr>
          <w:lang w:val="en-US"/>
        </w:rPr>
      </w:pPr>
    </w:p>
    <w:p w:rsidR="00806896" w:rsidRPr="00BA5143" w:rsidRDefault="00806896" w:rsidP="00806896">
      <w:pPr>
        <w:ind w:firstLine="540"/>
        <w:jc w:val="both"/>
        <w:rPr>
          <w:lang w:val="en-US"/>
        </w:rPr>
      </w:pPr>
      <w:r w:rsidRPr="00BA5143">
        <w:rPr>
          <w:lang w:val="en-US"/>
        </w:rPr>
        <w:t>During 2018-2017 the Bank did not carry out operations with non-current assets held for sale or assets of the disposal group.</w:t>
      </w:r>
    </w:p>
    <w:p w:rsidR="00806896" w:rsidRPr="00BA5143" w:rsidRDefault="00806896" w:rsidP="00806896">
      <w:pPr>
        <w:ind w:firstLine="540"/>
        <w:jc w:val="both"/>
        <w:rPr>
          <w:lang w:val="en-US"/>
        </w:rPr>
      </w:pPr>
    </w:p>
    <w:p w:rsidR="00135217" w:rsidRPr="00BA5143" w:rsidRDefault="00806896" w:rsidP="00806896">
      <w:pPr>
        <w:ind w:firstLine="540"/>
        <w:jc w:val="both"/>
        <w:rPr>
          <w:b/>
          <w:bCs/>
          <w:lang w:val="en-US"/>
        </w:rPr>
      </w:pPr>
      <w:r w:rsidRPr="00BA5143">
        <w:rPr>
          <w:b/>
          <w:bCs/>
          <w:lang w:val="en-US"/>
        </w:rPr>
        <w:t>4.21. Amortization</w:t>
      </w:r>
    </w:p>
    <w:p w:rsidR="00193D1A" w:rsidRPr="00BA5143" w:rsidRDefault="00193D1A" w:rsidP="00806896">
      <w:pPr>
        <w:ind w:firstLine="540"/>
        <w:jc w:val="both"/>
        <w:rPr>
          <w:b/>
          <w:bCs/>
          <w:i/>
          <w:lang w:val="en-US"/>
        </w:rPr>
      </w:pPr>
    </w:p>
    <w:p w:rsidR="001F77A1" w:rsidRPr="00BA5143" w:rsidRDefault="00201937" w:rsidP="001F77A1">
      <w:pPr>
        <w:ind w:firstLine="708"/>
        <w:jc w:val="both"/>
        <w:rPr>
          <w:lang w:val="en-US"/>
        </w:rPr>
      </w:pPr>
      <w:r w:rsidRPr="00BA5143">
        <w:rPr>
          <w:lang w:val="en-US"/>
        </w:rPr>
        <w:t>A</w:t>
      </w:r>
      <w:r w:rsidR="001F77A1" w:rsidRPr="00BA5143">
        <w:rPr>
          <w:lang w:val="en-US"/>
        </w:rPr>
        <w:t>mortization is subject to the value of all non-current (tangible and intangible) assets (except for land value and capital investments in progress) on a systematic basis over the useful life of the asset, which is established by the bank during their initial recognition.</w:t>
      </w:r>
    </w:p>
    <w:p w:rsidR="001F77A1" w:rsidRPr="00BA5143" w:rsidRDefault="001F77A1" w:rsidP="001F77A1">
      <w:pPr>
        <w:ind w:firstLine="708"/>
        <w:jc w:val="both"/>
        <w:rPr>
          <w:lang w:val="en-US"/>
        </w:rPr>
      </w:pPr>
      <w:r w:rsidRPr="00BA5143">
        <w:rPr>
          <w:lang w:val="en-US"/>
        </w:rPr>
        <w:t>Depreciation is not charged if the carrying amount of non-current assets equals their liquidation value.</w:t>
      </w:r>
    </w:p>
    <w:p w:rsidR="001F77A1" w:rsidRPr="00BA5143" w:rsidRDefault="001F77A1" w:rsidP="001F77A1">
      <w:pPr>
        <w:ind w:firstLine="708"/>
        <w:jc w:val="both"/>
        <w:rPr>
          <w:lang w:val="en-US"/>
        </w:rPr>
      </w:pPr>
      <w:r w:rsidRPr="00BA5143">
        <w:rPr>
          <w:lang w:val="en-US"/>
        </w:rPr>
        <w:t>Depreciation charges are defined as administrative and other expenses in the statement of income.</w:t>
      </w:r>
    </w:p>
    <w:p w:rsidR="001F77A1" w:rsidRPr="00BA5143" w:rsidRDefault="001F77A1" w:rsidP="001F77A1">
      <w:pPr>
        <w:ind w:firstLine="708"/>
        <w:jc w:val="both"/>
        <w:rPr>
          <w:lang w:val="en-US"/>
        </w:rPr>
      </w:pPr>
      <w:r w:rsidRPr="00BA5143">
        <w:rPr>
          <w:lang w:val="en-US"/>
        </w:rPr>
        <w:lastRenderedPageBreak/>
        <w:t>Depreciation of fixed assets (other than non-current tangible assets) banks are accounted for using the straight-line method, according to which the annual amount of depreciation is determined by dividing the depreciated value for the useful life of the item of property, plant and equipment.</w:t>
      </w:r>
    </w:p>
    <w:p w:rsidR="001F77A1" w:rsidRPr="00BA5143" w:rsidRDefault="001F77A1" w:rsidP="001F77A1">
      <w:pPr>
        <w:ind w:firstLine="708"/>
        <w:jc w:val="both"/>
        <w:rPr>
          <w:lang w:val="en-US"/>
        </w:rPr>
      </w:pPr>
      <w:r w:rsidRPr="00BA5143">
        <w:rPr>
          <w:lang w:val="en-US"/>
        </w:rPr>
        <w:t>The range of useful life (exploitation) of fixed assets is from 3 to 75 years, including:</w:t>
      </w:r>
    </w:p>
    <w:p w:rsidR="001F77A1" w:rsidRPr="00BA5143" w:rsidRDefault="001F77A1" w:rsidP="001F77A1">
      <w:pPr>
        <w:ind w:firstLine="708"/>
        <w:jc w:val="both"/>
        <w:rPr>
          <w:lang w:val="en-US"/>
        </w:rPr>
      </w:pPr>
      <w:r w:rsidRPr="00BA5143">
        <w:rPr>
          <w:lang w:val="en-US"/>
        </w:rPr>
        <w:t>- buildings 75 years old;</w:t>
      </w:r>
    </w:p>
    <w:p w:rsidR="001F77A1" w:rsidRPr="00BA5143" w:rsidRDefault="001F77A1" w:rsidP="001F77A1">
      <w:pPr>
        <w:ind w:firstLine="708"/>
        <w:jc w:val="both"/>
        <w:rPr>
          <w:lang w:val="en-US"/>
        </w:rPr>
      </w:pPr>
      <w:r w:rsidRPr="00BA5143">
        <w:rPr>
          <w:lang w:val="en-US"/>
        </w:rPr>
        <w:t>- machinery and equipment - 5-7 years;</w:t>
      </w:r>
    </w:p>
    <w:p w:rsidR="001F77A1" w:rsidRPr="00BA5143" w:rsidRDefault="001F77A1" w:rsidP="001F77A1">
      <w:pPr>
        <w:ind w:firstLine="708"/>
        <w:jc w:val="both"/>
        <w:rPr>
          <w:lang w:val="en-US"/>
        </w:rPr>
      </w:pPr>
      <w:r w:rsidRPr="00BA5143">
        <w:rPr>
          <w:lang w:val="en-US"/>
        </w:rPr>
        <w:t>- Instruments, instruments and equipment - 4 years;</w:t>
      </w:r>
    </w:p>
    <w:p w:rsidR="001F77A1" w:rsidRPr="00BA5143" w:rsidRDefault="001F77A1" w:rsidP="001F77A1">
      <w:pPr>
        <w:ind w:firstLine="708"/>
        <w:jc w:val="both"/>
        <w:rPr>
          <w:lang w:val="en-US"/>
        </w:rPr>
      </w:pPr>
      <w:r w:rsidRPr="00BA5143">
        <w:rPr>
          <w:lang w:val="en-US"/>
        </w:rPr>
        <w:t>- information systems and other machines for automatic information processing - 5 years;</w:t>
      </w:r>
    </w:p>
    <w:p w:rsidR="001F77A1" w:rsidRPr="00BA5143" w:rsidRDefault="001F77A1" w:rsidP="001F77A1">
      <w:pPr>
        <w:ind w:firstLine="708"/>
        <w:jc w:val="both"/>
        <w:rPr>
          <w:lang w:val="en-US"/>
        </w:rPr>
      </w:pPr>
      <w:r w:rsidRPr="00BA5143">
        <w:rPr>
          <w:lang w:val="en-US"/>
        </w:rPr>
        <w:t>- other fixed assets - 12 years.</w:t>
      </w:r>
    </w:p>
    <w:p w:rsidR="001F77A1" w:rsidRPr="00BA5143" w:rsidRDefault="001F77A1" w:rsidP="001F77A1">
      <w:pPr>
        <w:ind w:firstLine="708"/>
        <w:jc w:val="both"/>
        <w:rPr>
          <w:lang w:val="en-US"/>
        </w:rPr>
      </w:pPr>
      <w:r w:rsidRPr="00BA5143">
        <w:rPr>
          <w:lang w:val="en-US"/>
        </w:rPr>
        <w:t>During the reporting year, useful life of fixed assets has been revised, but has not changed.</w:t>
      </w:r>
    </w:p>
    <w:p w:rsidR="001F77A1" w:rsidRPr="00BA5143" w:rsidRDefault="001F77A1" w:rsidP="001F77A1">
      <w:pPr>
        <w:rPr>
          <w:color w:val="000000"/>
          <w:shd w:val="clear" w:color="auto" w:fill="FFFFFF"/>
          <w:lang w:val="en-US"/>
        </w:rPr>
      </w:pPr>
      <w:r w:rsidRPr="00BA5143">
        <w:rPr>
          <w:color w:val="000000"/>
          <w:shd w:val="clear" w:color="auto" w:fill="FFFFFF"/>
          <w:lang w:val="en-US"/>
        </w:rPr>
        <w:t>Depreciation of low-value non-current tangible assets and library funds is accrued in the first month of the use of an object in the amount of 100 percent of its value.</w:t>
      </w:r>
    </w:p>
    <w:p w:rsidR="001F77A1" w:rsidRPr="00BA5143" w:rsidRDefault="001F77A1" w:rsidP="001F77A1">
      <w:pPr>
        <w:rPr>
          <w:color w:val="000000"/>
          <w:shd w:val="clear" w:color="auto" w:fill="FFFFFF"/>
          <w:lang w:val="en-US"/>
        </w:rPr>
      </w:pPr>
      <w:r w:rsidRPr="00BA5143">
        <w:rPr>
          <w:color w:val="000000"/>
          <w:shd w:val="clear" w:color="auto" w:fill="FFFFFF"/>
          <w:lang w:val="en-US"/>
        </w:rPr>
        <w:t>Amortization of intangible assets is accrued using the straight-line method, which is that the economic benefits from intangible assets are fully utilized throughout their term of service.</w:t>
      </w:r>
    </w:p>
    <w:p w:rsidR="001F77A1" w:rsidRPr="00BA5143" w:rsidRDefault="001F77A1" w:rsidP="001F77A1">
      <w:pPr>
        <w:rPr>
          <w:color w:val="000000"/>
          <w:shd w:val="clear" w:color="auto" w:fill="FFFFFF"/>
          <w:lang w:val="en-US"/>
        </w:rPr>
      </w:pPr>
      <w:r w:rsidRPr="00BA5143">
        <w:rPr>
          <w:color w:val="000000"/>
          <w:shd w:val="clear" w:color="auto" w:fill="FFFFFF"/>
          <w:lang w:val="en-US"/>
        </w:rPr>
        <w:t>The useful lives of intangible assets in the reporting year 2018 were reviewed but not changed.</w:t>
      </w:r>
    </w:p>
    <w:p w:rsidR="001F77A1" w:rsidRPr="00BA5143" w:rsidRDefault="001F77A1" w:rsidP="001F77A1">
      <w:pPr>
        <w:rPr>
          <w:color w:val="000000"/>
          <w:shd w:val="clear" w:color="auto" w:fill="FFFFFF"/>
          <w:lang w:val="en-US"/>
        </w:rPr>
      </w:pPr>
      <w:r w:rsidRPr="00BA5143">
        <w:rPr>
          <w:color w:val="000000"/>
          <w:shd w:val="clear" w:color="auto" w:fill="FFFFFF"/>
          <w:lang w:val="en-US"/>
        </w:rPr>
        <w:t>When changing the depreciation method or setting a new useful life, these changes apply from the month following the month in which they occurred.</w:t>
      </w:r>
    </w:p>
    <w:p w:rsidR="00375A79" w:rsidRPr="00BA5143" w:rsidRDefault="001F77A1" w:rsidP="001F77A1">
      <w:pPr>
        <w:rPr>
          <w:color w:val="000000"/>
          <w:shd w:val="clear" w:color="auto" w:fill="FFFFFF"/>
          <w:lang w:val="en-US"/>
        </w:rPr>
      </w:pPr>
      <w:r w:rsidRPr="00BA5143">
        <w:rPr>
          <w:color w:val="000000"/>
          <w:shd w:val="clear" w:color="auto" w:fill="FFFFFF"/>
          <w:lang w:val="en-US"/>
        </w:rPr>
        <w:t>Depreciation is charged on a monthly basis. Monthly amount of depreciation is determined by dividing the amortization amount for the full year of useful use by 12.</w:t>
      </w:r>
    </w:p>
    <w:p w:rsidR="001F77A1" w:rsidRPr="00BA5143" w:rsidRDefault="001F77A1" w:rsidP="001F77A1">
      <w:pPr>
        <w:rPr>
          <w:b/>
          <w:bCs/>
          <w:color w:val="000000"/>
          <w:shd w:val="clear" w:color="auto" w:fill="FFFFFF"/>
          <w:lang w:val="en-US"/>
        </w:rPr>
      </w:pPr>
    </w:p>
    <w:p w:rsidR="004C0461" w:rsidRPr="00BA5143" w:rsidRDefault="004C0461" w:rsidP="004C0461">
      <w:pPr>
        <w:pStyle w:val="25"/>
        <w:jc w:val="both"/>
        <w:rPr>
          <w:b/>
          <w:iCs/>
          <w:sz w:val="24"/>
          <w:szCs w:val="24"/>
          <w:lang w:val="en-US"/>
        </w:rPr>
      </w:pPr>
      <w:r w:rsidRPr="00BA5143">
        <w:rPr>
          <w:b/>
          <w:iCs/>
          <w:sz w:val="24"/>
          <w:szCs w:val="24"/>
          <w:lang w:val="en-US"/>
        </w:rPr>
        <w:t>4.22. Stopped activity</w:t>
      </w:r>
    </w:p>
    <w:p w:rsidR="004C0461" w:rsidRPr="00BA5143" w:rsidRDefault="004C0461" w:rsidP="004C0461">
      <w:pPr>
        <w:pStyle w:val="25"/>
        <w:jc w:val="both"/>
        <w:rPr>
          <w:bCs/>
          <w:iCs/>
          <w:sz w:val="24"/>
          <w:szCs w:val="24"/>
          <w:lang w:val="en-US"/>
        </w:rPr>
      </w:pPr>
    </w:p>
    <w:p w:rsidR="004C0461" w:rsidRPr="00BA5143" w:rsidRDefault="004C0461" w:rsidP="004C0461">
      <w:pPr>
        <w:pStyle w:val="25"/>
        <w:jc w:val="both"/>
        <w:rPr>
          <w:bCs/>
          <w:iCs/>
          <w:sz w:val="24"/>
          <w:szCs w:val="24"/>
          <w:lang w:val="en-US"/>
        </w:rPr>
      </w:pPr>
      <w:r w:rsidRPr="00BA5143">
        <w:rPr>
          <w:bCs/>
          <w:iCs/>
          <w:sz w:val="24"/>
          <w:szCs w:val="24"/>
          <w:lang w:val="en-US"/>
        </w:rPr>
        <w:t>The component of the Bank in accordance with the provisions of IFRS 5 Non-current Assets Held for Sale and Discontinued Operations that was liquidated or classified as held for sale, which is a separate business line or geographic region of activity, or is part of a coordinated plan for liquidation of a separate main business line, for 2017-2018 the Bank is absent.</w:t>
      </w:r>
    </w:p>
    <w:p w:rsidR="004C0461" w:rsidRPr="00BA5143" w:rsidRDefault="004C0461" w:rsidP="004C0461">
      <w:pPr>
        <w:pStyle w:val="25"/>
        <w:jc w:val="both"/>
        <w:rPr>
          <w:b/>
          <w:i/>
          <w:sz w:val="24"/>
          <w:szCs w:val="24"/>
          <w:lang w:val="en-US"/>
        </w:rPr>
      </w:pPr>
    </w:p>
    <w:p w:rsidR="004C0461" w:rsidRPr="00BA5143" w:rsidRDefault="004C0461" w:rsidP="004C0461">
      <w:pPr>
        <w:pStyle w:val="25"/>
        <w:jc w:val="both"/>
        <w:rPr>
          <w:b/>
          <w:iCs/>
          <w:sz w:val="24"/>
          <w:szCs w:val="24"/>
          <w:lang w:val="en-US"/>
        </w:rPr>
      </w:pPr>
      <w:r w:rsidRPr="00BA5143">
        <w:rPr>
          <w:b/>
          <w:iCs/>
          <w:sz w:val="24"/>
          <w:szCs w:val="24"/>
          <w:lang w:val="en-US"/>
        </w:rPr>
        <w:t>4.23. Derivative financial instruments</w:t>
      </w:r>
    </w:p>
    <w:p w:rsidR="004C0461" w:rsidRPr="00BA5143" w:rsidRDefault="004C0461" w:rsidP="004C0461">
      <w:pPr>
        <w:pStyle w:val="25"/>
        <w:jc w:val="both"/>
        <w:rPr>
          <w:b/>
          <w:i/>
          <w:sz w:val="24"/>
          <w:szCs w:val="24"/>
          <w:lang w:val="en-US"/>
        </w:rPr>
      </w:pPr>
    </w:p>
    <w:p w:rsidR="004C0461" w:rsidRPr="00BA5143" w:rsidRDefault="004C0461" w:rsidP="004C0461">
      <w:pPr>
        <w:pStyle w:val="25"/>
        <w:jc w:val="both"/>
        <w:rPr>
          <w:bCs/>
          <w:iCs/>
          <w:sz w:val="24"/>
          <w:szCs w:val="24"/>
          <w:lang w:val="en-US"/>
        </w:rPr>
      </w:pPr>
      <w:r w:rsidRPr="00BA5143">
        <w:rPr>
          <w:bCs/>
          <w:iCs/>
          <w:sz w:val="24"/>
          <w:szCs w:val="24"/>
          <w:lang w:val="en-US"/>
        </w:rPr>
        <w:t>During 2018-2017 the Bank did not carry out transactions with financial derivative instruments.</w:t>
      </w:r>
    </w:p>
    <w:p w:rsidR="004C0461" w:rsidRPr="00BA5143" w:rsidRDefault="004C0461" w:rsidP="004C0461">
      <w:pPr>
        <w:pStyle w:val="25"/>
        <w:jc w:val="both"/>
        <w:rPr>
          <w:b/>
          <w:i/>
          <w:sz w:val="24"/>
          <w:szCs w:val="24"/>
          <w:lang w:val="en-US"/>
        </w:rPr>
      </w:pPr>
    </w:p>
    <w:p w:rsidR="004C0461" w:rsidRPr="00BA5143" w:rsidRDefault="004C0461" w:rsidP="004C0461">
      <w:pPr>
        <w:pStyle w:val="25"/>
        <w:jc w:val="both"/>
        <w:rPr>
          <w:b/>
          <w:iCs/>
          <w:sz w:val="24"/>
          <w:szCs w:val="24"/>
          <w:lang w:val="en-US"/>
        </w:rPr>
      </w:pPr>
      <w:r w:rsidRPr="00BA5143">
        <w:rPr>
          <w:b/>
          <w:iCs/>
          <w:sz w:val="24"/>
          <w:szCs w:val="24"/>
          <w:lang w:val="en-US"/>
        </w:rPr>
        <w:t>4.24. Attracted funds</w:t>
      </w:r>
    </w:p>
    <w:p w:rsidR="004C0461" w:rsidRPr="00BA5143" w:rsidRDefault="004C0461" w:rsidP="004C0461">
      <w:pPr>
        <w:pStyle w:val="25"/>
        <w:jc w:val="both"/>
        <w:rPr>
          <w:b/>
          <w:i/>
          <w:sz w:val="24"/>
          <w:szCs w:val="24"/>
          <w:lang w:val="en-US"/>
        </w:rPr>
      </w:pPr>
    </w:p>
    <w:p w:rsidR="004C0461" w:rsidRPr="00BA5143" w:rsidRDefault="004C0461" w:rsidP="004C0461">
      <w:pPr>
        <w:pStyle w:val="25"/>
        <w:jc w:val="both"/>
        <w:rPr>
          <w:bCs/>
          <w:iCs/>
          <w:sz w:val="24"/>
          <w:szCs w:val="24"/>
          <w:lang w:val="en-US"/>
        </w:rPr>
      </w:pPr>
      <w:r w:rsidRPr="00BA5143">
        <w:rPr>
          <w:bCs/>
          <w:iCs/>
          <w:sz w:val="24"/>
          <w:szCs w:val="24"/>
          <w:lang w:val="en-US"/>
        </w:rPr>
        <w:t>The funds borrowed from the Bank include clients' funds.</w:t>
      </w:r>
    </w:p>
    <w:p w:rsidR="004C0461" w:rsidRPr="00BA5143" w:rsidRDefault="004C0461" w:rsidP="004C0461">
      <w:pPr>
        <w:pStyle w:val="25"/>
        <w:jc w:val="both"/>
        <w:rPr>
          <w:bCs/>
          <w:iCs/>
          <w:sz w:val="24"/>
          <w:szCs w:val="24"/>
          <w:lang w:val="en-US"/>
        </w:rPr>
      </w:pPr>
      <w:r w:rsidRPr="00BA5143">
        <w:rPr>
          <w:bCs/>
          <w:iCs/>
          <w:sz w:val="24"/>
          <w:szCs w:val="24"/>
          <w:lang w:val="en-US"/>
        </w:rPr>
        <w:t>Borrowings initially recognized are measured at their fair value less costs incurred. After initial recognition, attracted funds are measured at amortized cost using the effective interest rate method.</w:t>
      </w:r>
    </w:p>
    <w:p w:rsidR="004C0461" w:rsidRPr="00BA5143" w:rsidRDefault="004C0461" w:rsidP="004C0461">
      <w:pPr>
        <w:pStyle w:val="25"/>
        <w:jc w:val="both"/>
        <w:rPr>
          <w:bCs/>
          <w:iCs/>
          <w:sz w:val="24"/>
          <w:szCs w:val="24"/>
          <w:lang w:val="en-US"/>
        </w:rPr>
      </w:pPr>
      <w:r w:rsidRPr="00BA5143">
        <w:rPr>
          <w:bCs/>
          <w:iCs/>
          <w:sz w:val="24"/>
          <w:szCs w:val="24"/>
          <w:lang w:val="en-US"/>
        </w:rPr>
        <w:t>For the use of funds registered in the client's account, the bank pays interest, the amount of which is credited to the account, unless otherwise specified by the bank account agreement or by law.</w:t>
      </w:r>
    </w:p>
    <w:p w:rsidR="004C0461" w:rsidRPr="00BA5143" w:rsidRDefault="004C0461" w:rsidP="004C0461">
      <w:pPr>
        <w:pStyle w:val="25"/>
        <w:jc w:val="both"/>
        <w:rPr>
          <w:bCs/>
          <w:iCs/>
          <w:sz w:val="24"/>
          <w:szCs w:val="24"/>
          <w:lang w:val="en-US"/>
        </w:rPr>
      </w:pPr>
      <w:r w:rsidRPr="00BA5143">
        <w:rPr>
          <w:bCs/>
          <w:iCs/>
          <w:sz w:val="24"/>
          <w:szCs w:val="24"/>
          <w:lang w:val="en-US"/>
        </w:rPr>
        <w:t>The Bank records interest expenses on clients' funds in the accounting and depreciates the discount (premium) using the effective interest rate.</w:t>
      </w:r>
    </w:p>
    <w:p w:rsidR="004C0461" w:rsidRPr="00BA5143" w:rsidRDefault="004C0461" w:rsidP="004C0461">
      <w:pPr>
        <w:pStyle w:val="25"/>
        <w:jc w:val="both"/>
        <w:rPr>
          <w:bCs/>
          <w:iCs/>
          <w:sz w:val="24"/>
          <w:szCs w:val="24"/>
          <w:lang w:val="en-US"/>
        </w:rPr>
      </w:pPr>
      <w:r w:rsidRPr="00BA5143">
        <w:rPr>
          <w:bCs/>
          <w:iCs/>
          <w:sz w:val="24"/>
          <w:szCs w:val="24"/>
          <w:lang w:val="en-US"/>
        </w:rPr>
        <w:t>The funds attracted by the bank on a deposit are subject to obligatory reservation in the amount of the established norms of mandatory reserve for banks of Ukraine in accordance with the current legislation.</w:t>
      </w:r>
    </w:p>
    <w:p w:rsidR="004C0461" w:rsidRPr="00BA5143" w:rsidRDefault="004C0461" w:rsidP="004C0461">
      <w:pPr>
        <w:pStyle w:val="25"/>
        <w:jc w:val="both"/>
        <w:rPr>
          <w:bCs/>
          <w:iCs/>
          <w:sz w:val="24"/>
          <w:szCs w:val="24"/>
          <w:lang w:val="en-US"/>
        </w:rPr>
      </w:pPr>
      <w:r w:rsidRPr="00BA5143">
        <w:rPr>
          <w:bCs/>
          <w:iCs/>
          <w:sz w:val="24"/>
          <w:szCs w:val="24"/>
          <w:lang w:val="en-US"/>
        </w:rPr>
        <w:t>During 2017-2018 the Bank did not issue debt securities.</w:t>
      </w:r>
    </w:p>
    <w:p w:rsidR="00571792" w:rsidRPr="00BA5143" w:rsidRDefault="00571792" w:rsidP="00571792">
      <w:pPr>
        <w:pStyle w:val="a4"/>
        <w:ind w:firstLine="540"/>
        <w:jc w:val="both"/>
        <w:rPr>
          <w:b/>
          <w:iCs/>
          <w:lang w:val="en-US"/>
        </w:rPr>
      </w:pPr>
      <w:r w:rsidRPr="00BA5143">
        <w:rPr>
          <w:b/>
          <w:iCs/>
          <w:lang w:val="en-US"/>
        </w:rPr>
        <w:t>4.25. Financial liabilities at fair value through profit or loss.</w:t>
      </w:r>
    </w:p>
    <w:p w:rsidR="00571792" w:rsidRPr="00BA5143" w:rsidRDefault="00571792" w:rsidP="00C13E4C">
      <w:pPr>
        <w:pStyle w:val="a4"/>
        <w:ind w:firstLine="540"/>
        <w:jc w:val="both"/>
        <w:rPr>
          <w:bCs/>
          <w:iCs/>
          <w:lang w:val="en-US"/>
        </w:rPr>
      </w:pPr>
      <w:r w:rsidRPr="00BA5143">
        <w:rPr>
          <w:bCs/>
          <w:iCs/>
          <w:lang w:val="en-US"/>
        </w:rPr>
        <w:lastRenderedPageBreak/>
        <w:t>During the reporting year 2018 and previous 2017, the bank had no financial liabilities at fair value through profit or loss.</w:t>
      </w:r>
    </w:p>
    <w:p w:rsidR="00571792" w:rsidRPr="00BA5143" w:rsidRDefault="00571792" w:rsidP="00571792">
      <w:pPr>
        <w:pStyle w:val="a4"/>
        <w:ind w:firstLine="540"/>
        <w:jc w:val="both"/>
        <w:rPr>
          <w:b/>
          <w:iCs/>
          <w:lang w:val="en-US"/>
        </w:rPr>
      </w:pPr>
      <w:r w:rsidRPr="00BA5143">
        <w:rPr>
          <w:b/>
          <w:iCs/>
          <w:lang w:val="en-US"/>
        </w:rPr>
        <w:t>4.26. Debt securities issued by the bank</w:t>
      </w:r>
    </w:p>
    <w:p w:rsidR="00571792" w:rsidRPr="00BA5143" w:rsidRDefault="00571792" w:rsidP="00C13E4C">
      <w:pPr>
        <w:pStyle w:val="a4"/>
        <w:ind w:firstLine="540"/>
        <w:jc w:val="both"/>
        <w:rPr>
          <w:bCs/>
          <w:iCs/>
          <w:lang w:val="en-US"/>
        </w:rPr>
      </w:pPr>
      <w:r w:rsidRPr="00BA5143">
        <w:rPr>
          <w:bCs/>
          <w:iCs/>
          <w:lang w:val="en-US"/>
        </w:rPr>
        <w:t>In the reporting period, the Bank did not issue debt securities.</w:t>
      </w:r>
    </w:p>
    <w:p w:rsidR="00571792" w:rsidRPr="00BA5143" w:rsidRDefault="00571792" w:rsidP="00571792">
      <w:pPr>
        <w:pStyle w:val="a4"/>
        <w:ind w:firstLine="540"/>
        <w:jc w:val="both"/>
        <w:rPr>
          <w:b/>
          <w:iCs/>
          <w:lang w:val="en-US"/>
        </w:rPr>
      </w:pPr>
      <w:r w:rsidRPr="00BA5143">
        <w:rPr>
          <w:b/>
          <w:iCs/>
          <w:lang w:val="en-US"/>
        </w:rPr>
        <w:t>4.27. Reserves for obligations</w:t>
      </w:r>
    </w:p>
    <w:p w:rsidR="00571792" w:rsidRPr="00BA5143" w:rsidRDefault="00571792" w:rsidP="00571792">
      <w:pPr>
        <w:pStyle w:val="a4"/>
        <w:ind w:firstLine="540"/>
        <w:jc w:val="both"/>
        <w:rPr>
          <w:bCs/>
          <w:iCs/>
          <w:lang w:val="en-US"/>
        </w:rPr>
      </w:pPr>
      <w:r w:rsidRPr="00BA5143">
        <w:rPr>
          <w:bCs/>
          <w:iCs/>
          <w:lang w:val="en-US"/>
        </w:rPr>
        <w:t>Provisions are recognized in the financial statements of the Bank when the Bank has a present legal or constructive obligation as a result of past events and when it is probable that an outflow of resources foreseen for economic benefits will be required to settle such an obligation, and the amount of that obligation can be calculated with a sufficient level of accuracy.</w:t>
      </w:r>
    </w:p>
    <w:p w:rsidR="00571792" w:rsidRPr="00BA5143" w:rsidRDefault="00571792" w:rsidP="00571792">
      <w:pPr>
        <w:pStyle w:val="a4"/>
        <w:ind w:firstLine="540"/>
        <w:jc w:val="both"/>
        <w:rPr>
          <w:bCs/>
          <w:iCs/>
          <w:lang w:val="en-US"/>
        </w:rPr>
      </w:pPr>
      <w:r w:rsidRPr="00BA5143">
        <w:rPr>
          <w:bCs/>
          <w:iCs/>
          <w:lang w:val="en-US"/>
        </w:rPr>
        <w:t>The following obligations under which the Bank recognizes the reserves include the following obligations:</w:t>
      </w:r>
    </w:p>
    <w:p w:rsidR="00571792" w:rsidRPr="00BA5143" w:rsidRDefault="00571792" w:rsidP="00571792">
      <w:pPr>
        <w:pStyle w:val="a4"/>
        <w:ind w:firstLine="540"/>
        <w:jc w:val="both"/>
        <w:rPr>
          <w:bCs/>
          <w:iCs/>
          <w:lang w:val="en-US"/>
        </w:rPr>
      </w:pPr>
      <w:r w:rsidRPr="00BA5143">
        <w:rPr>
          <w:bCs/>
          <w:iCs/>
          <w:lang w:val="en-US"/>
        </w:rPr>
        <w:t>- loan commitments;</w:t>
      </w:r>
    </w:p>
    <w:p w:rsidR="00571792" w:rsidRPr="00BA5143" w:rsidRDefault="00571792" w:rsidP="00571792">
      <w:pPr>
        <w:pStyle w:val="a4"/>
        <w:ind w:firstLine="540"/>
        <w:jc w:val="both"/>
        <w:rPr>
          <w:bCs/>
          <w:iCs/>
          <w:lang w:val="en-US"/>
        </w:rPr>
      </w:pPr>
      <w:r w:rsidRPr="00BA5143">
        <w:rPr>
          <w:bCs/>
          <w:iCs/>
          <w:lang w:val="en-US"/>
        </w:rPr>
        <w:t>- potential tax liabilities;</w:t>
      </w:r>
    </w:p>
    <w:p w:rsidR="00571792" w:rsidRPr="00BA5143" w:rsidRDefault="00571792" w:rsidP="00571792">
      <w:pPr>
        <w:pStyle w:val="a4"/>
        <w:ind w:firstLine="540"/>
        <w:jc w:val="both"/>
        <w:rPr>
          <w:bCs/>
          <w:iCs/>
          <w:lang w:val="en-US"/>
        </w:rPr>
      </w:pPr>
      <w:r w:rsidRPr="00BA5143">
        <w:rPr>
          <w:bCs/>
          <w:iCs/>
          <w:lang w:val="en-US"/>
        </w:rPr>
        <w:t>- obligations on employee benefits, including obligations to pay unused vacation;</w:t>
      </w:r>
    </w:p>
    <w:p w:rsidR="00571792" w:rsidRPr="00BA5143" w:rsidRDefault="00571792" w:rsidP="00571792">
      <w:pPr>
        <w:pStyle w:val="a4"/>
        <w:spacing w:before="0" w:beforeAutospacing="0" w:after="0" w:afterAutospacing="0"/>
        <w:ind w:firstLine="540"/>
        <w:jc w:val="both"/>
        <w:rPr>
          <w:bCs/>
          <w:iCs/>
          <w:lang w:val="en-US"/>
        </w:rPr>
      </w:pPr>
      <w:r w:rsidRPr="00BA5143">
        <w:rPr>
          <w:bCs/>
          <w:iCs/>
          <w:lang w:val="en-US"/>
        </w:rPr>
        <w:t>- others.</w:t>
      </w:r>
    </w:p>
    <w:p w:rsidR="00571792" w:rsidRPr="00BA5143" w:rsidRDefault="00571792" w:rsidP="00571792">
      <w:pPr>
        <w:pStyle w:val="25"/>
        <w:ind w:firstLine="540"/>
        <w:jc w:val="both"/>
        <w:rPr>
          <w:color w:val="000000"/>
          <w:sz w:val="24"/>
          <w:szCs w:val="24"/>
          <w:lang w:val="en-US"/>
        </w:rPr>
      </w:pPr>
      <w:r w:rsidRPr="00BA5143">
        <w:rPr>
          <w:color w:val="000000"/>
          <w:sz w:val="24"/>
          <w:szCs w:val="24"/>
          <w:lang w:val="en-US"/>
        </w:rPr>
        <w:t>Provisions for provided financial liabilities are a guarantee of their future performance, which is recognized in the balance sheet of the bank as a liability and indicates possible penalties as a result of the retirement of resources associated with the implementation of such financial liabilities.</w:t>
      </w:r>
    </w:p>
    <w:p w:rsidR="00571792" w:rsidRPr="00BA5143" w:rsidRDefault="00571792" w:rsidP="00571792">
      <w:pPr>
        <w:pStyle w:val="25"/>
        <w:ind w:firstLine="540"/>
        <w:jc w:val="both"/>
        <w:rPr>
          <w:color w:val="000000"/>
          <w:sz w:val="24"/>
          <w:szCs w:val="24"/>
          <w:lang w:val="en-US"/>
        </w:rPr>
      </w:pPr>
      <w:r w:rsidRPr="00BA5143">
        <w:rPr>
          <w:color w:val="000000"/>
          <w:sz w:val="24"/>
          <w:szCs w:val="24"/>
          <w:lang w:val="en-US"/>
        </w:rPr>
        <w:t xml:space="preserve">The Bank undertakes commitments related to lending, including loan commitments, which are generally recognized in the amount of fees received and disclosed in the financial statements at fair value. This amount is amortized on a straight-line basis over the life of the obligation, except for the obligation to provide loans, if it is probable that the Bank will enter into a specific loan agreement and does not expect to realize the relevant loan within a short time after this provision. Such a loan for the loan is related to future periods and is included in the carrying amount of the loan at initial recognition. As at the end of each reporting period, commitments related to lending are valued at the highest of two amounts: the </w:t>
      </w:r>
      <w:r w:rsidR="00201937" w:rsidRPr="00BA5143">
        <w:rPr>
          <w:color w:val="000000"/>
          <w:sz w:val="24"/>
          <w:szCs w:val="24"/>
          <w:lang w:val="en-US"/>
        </w:rPr>
        <w:t>unamortized</w:t>
      </w:r>
      <w:r w:rsidRPr="00BA5143">
        <w:rPr>
          <w:color w:val="000000"/>
          <w:sz w:val="24"/>
          <w:szCs w:val="24"/>
          <w:lang w:val="en-US"/>
        </w:rPr>
        <w:t xml:space="preserve"> balance of the respective amount at initial recognition or estimated costs necessary to settle the liability at the end of the period.</w:t>
      </w:r>
    </w:p>
    <w:p w:rsidR="00571792" w:rsidRPr="00BA5143" w:rsidRDefault="00571792" w:rsidP="00571792">
      <w:pPr>
        <w:pStyle w:val="25"/>
        <w:ind w:firstLine="540"/>
        <w:jc w:val="both"/>
        <w:rPr>
          <w:color w:val="000000"/>
          <w:sz w:val="24"/>
          <w:szCs w:val="24"/>
          <w:lang w:val="en-US"/>
        </w:rPr>
      </w:pPr>
      <w:r w:rsidRPr="00BA5143">
        <w:rPr>
          <w:color w:val="000000"/>
          <w:sz w:val="24"/>
          <w:szCs w:val="24"/>
          <w:lang w:val="en-US"/>
        </w:rPr>
        <w:t>Reserves that are formed by the bank to cover expenses for the payment of unused vacation are reflected in the "Other liabilities" of the Statement of financial position and in the item "</w:t>
      </w:r>
      <w:r w:rsidR="00793AA3" w:rsidRPr="00BA5143">
        <w:rPr>
          <w:color w:val="000000"/>
          <w:sz w:val="24"/>
          <w:szCs w:val="24"/>
          <w:lang w:val="en-US"/>
        </w:rPr>
        <w:t>E</w:t>
      </w:r>
      <w:r w:rsidRPr="00BA5143">
        <w:rPr>
          <w:color w:val="000000"/>
          <w:sz w:val="24"/>
          <w:szCs w:val="24"/>
          <w:lang w:val="en-US"/>
        </w:rPr>
        <w:t>mployees</w:t>
      </w:r>
      <w:r w:rsidR="00793AA3" w:rsidRPr="00BA5143">
        <w:rPr>
          <w:color w:val="000000"/>
          <w:sz w:val="24"/>
          <w:szCs w:val="24"/>
          <w:lang w:val="en-US"/>
        </w:rPr>
        <w:t xml:space="preserve"> benefits</w:t>
      </w:r>
      <w:r w:rsidRPr="00BA5143">
        <w:rPr>
          <w:color w:val="000000"/>
          <w:sz w:val="24"/>
          <w:szCs w:val="24"/>
          <w:lang w:val="en-US"/>
        </w:rPr>
        <w:t>" Income Statement.</w:t>
      </w:r>
    </w:p>
    <w:p w:rsidR="00571792" w:rsidRPr="00BA5143" w:rsidRDefault="00571792" w:rsidP="00571792">
      <w:pPr>
        <w:pStyle w:val="25"/>
        <w:ind w:firstLine="540"/>
        <w:jc w:val="both"/>
        <w:rPr>
          <w:color w:val="000000"/>
          <w:sz w:val="24"/>
          <w:szCs w:val="24"/>
          <w:lang w:val="en-US"/>
        </w:rPr>
      </w:pPr>
    </w:p>
    <w:p w:rsidR="00176100" w:rsidRPr="00BA5143" w:rsidRDefault="00176100" w:rsidP="00571792">
      <w:pPr>
        <w:pStyle w:val="25"/>
        <w:ind w:firstLine="540"/>
        <w:jc w:val="both"/>
        <w:rPr>
          <w:b/>
          <w:iCs/>
          <w:sz w:val="24"/>
          <w:szCs w:val="24"/>
          <w:lang w:val="en-US"/>
        </w:rPr>
      </w:pPr>
      <w:r w:rsidRPr="00BA5143">
        <w:rPr>
          <w:b/>
          <w:iCs/>
          <w:sz w:val="24"/>
          <w:szCs w:val="24"/>
          <w:lang w:val="en-US"/>
        </w:rPr>
        <w:t>4.2</w:t>
      </w:r>
      <w:r w:rsidR="008C2001" w:rsidRPr="00BA5143">
        <w:rPr>
          <w:b/>
          <w:iCs/>
          <w:sz w:val="24"/>
          <w:szCs w:val="24"/>
          <w:lang w:val="en-US"/>
        </w:rPr>
        <w:t>8</w:t>
      </w:r>
      <w:r w:rsidRPr="00BA5143">
        <w:rPr>
          <w:b/>
          <w:iCs/>
          <w:sz w:val="24"/>
          <w:szCs w:val="24"/>
          <w:lang w:val="en-US"/>
        </w:rPr>
        <w:t xml:space="preserve">. </w:t>
      </w:r>
      <w:r w:rsidR="00793AA3" w:rsidRPr="00BA5143">
        <w:rPr>
          <w:b/>
          <w:iCs/>
          <w:sz w:val="24"/>
          <w:szCs w:val="24"/>
          <w:lang w:val="en-US"/>
        </w:rPr>
        <w:t>Subordinated debt</w:t>
      </w:r>
    </w:p>
    <w:p w:rsidR="00176100" w:rsidRPr="00BA5143" w:rsidRDefault="00176100" w:rsidP="00176100">
      <w:pPr>
        <w:pStyle w:val="25"/>
        <w:ind w:firstLine="540"/>
        <w:jc w:val="both"/>
        <w:rPr>
          <w:sz w:val="24"/>
          <w:szCs w:val="24"/>
          <w:lang w:val="en-US"/>
        </w:rPr>
      </w:pPr>
    </w:p>
    <w:p w:rsidR="00793AA3" w:rsidRPr="00BA5143" w:rsidRDefault="00793AA3" w:rsidP="00793AA3">
      <w:pPr>
        <w:pStyle w:val="25"/>
        <w:ind w:firstLine="540"/>
        <w:jc w:val="both"/>
        <w:rPr>
          <w:sz w:val="24"/>
          <w:szCs w:val="24"/>
          <w:lang w:val="en-US"/>
        </w:rPr>
      </w:pPr>
      <w:r w:rsidRPr="00BA5143">
        <w:rPr>
          <w:sz w:val="24"/>
          <w:szCs w:val="24"/>
          <w:lang w:val="en-US"/>
        </w:rPr>
        <w:t>Subordinated debt - long-term borrowed funds that are returned to the investor in accordance with the agreement after the repayment of claims by all other creditors and are included in the capital provided the National Bank of Ukraine receives the permit.</w:t>
      </w:r>
    </w:p>
    <w:p w:rsidR="00793AA3" w:rsidRPr="00BA5143" w:rsidRDefault="00793AA3" w:rsidP="00793AA3">
      <w:pPr>
        <w:pStyle w:val="25"/>
        <w:ind w:firstLine="540"/>
        <w:jc w:val="both"/>
        <w:rPr>
          <w:sz w:val="24"/>
          <w:szCs w:val="24"/>
          <w:lang w:val="en-US"/>
        </w:rPr>
      </w:pPr>
      <w:r w:rsidRPr="00BA5143">
        <w:rPr>
          <w:sz w:val="24"/>
          <w:szCs w:val="24"/>
          <w:lang w:val="en-US"/>
        </w:rPr>
        <w:t xml:space="preserve">Subordinated debt is initially accounted for at fair value. The Bank recognizes in the initial recognition the gain or loss for the amount of the difference between the fair value of the financial liability and the value of the contract in correspondence with the discount / premium account if the effective interest rate on this instrument is higher or lower than the market value. </w:t>
      </w:r>
      <w:r w:rsidRPr="00BA5143">
        <w:rPr>
          <w:sz w:val="24"/>
          <w:szCs w:val="24"/>
          <w:lang w:val="en-US"/>
        </w:rPr>
        <w:lastRenderedPageBreak/>
        <w:t>After initial recognition, funds raised under the terms of a subordinated debt are carried at amortized cost.</w:t>
      </w:r>
    </w:p>
    <w:p w:rsidR="006B4DCD" w:rsidRPr="00BA5143" w:rsidRDefault="00793AA3" w:rsidP="00793AA3">
      <w:pPr>
        <w:pStyle w:val="25"/>
        <w:ind w:firstLine="540"/>
        <w:jc w:val="both"/>
        <w:rPr>
          <w:sz w:val="24"/>
          <w:szCs w:val="24"/>
          <w:highlight w:val="yellow"/>
          <w:lang w:val="en-US"/>
        </w:rPr>
      </w:pPr>
      <w:r w:rsidRPr="00BA5143">
        <w:rPr>
          <w:sz w:val="24"/>
          <w:szCs w:val="24"/>
          <w:lang w:val="en-US"/>
        </w:rPr>
        <w:t>The cost of subordinated debt is charged by the Bank monthly from the application of the effective interest rate. Interest payments are made in accordance with the terms and conditions of the Agreement and taking into account the features specified in the Agreement on payment of interest, subject to availability of certain parameters of the Bank's activities. Accrued but unpaid interest is not capitalized, but is accounted for by the Bank when determining the carrying amount of a subordinated debt.</w:t>
      </w:r>
    </w:p>
    <w:p w:rsidR="00205DA9" w:rsidRPr="00BA5143" w:rsidRDefault="00205DA9" w:rsidP="00176100">
      <w:pPr>
        <w:pStyle w:val="25"/>
        <w:ind w:firstLine="540"/>
        <w:jc w:val="both"/>
        <w:rPr>
          <w:iCs/>
          <w:sz w:val="24"/>
          <w:szCs w:val="24"/>
          <w:highlight w:val="yellow"/>
          <w:lang w:val="en-US"/>
        </w:rPr>
      </w:pPr>
    </w:p>
    <w:p w:rsidR="0056316B" w:rsidRPr="00BA5143" w:rsidRDefault="0056316B" w:rsidP="005B68F9">
      <w:pPr>
        <w:ind w:firstLine="567"/>
        <w:jc w:val="both"/>
        <w:rPr>
          <w:b/>
          <w:iCs/>
          <w:lang w:val="en-US"/>
        </w:rPr>
      </w:pPr>
      <w:r w:rsidRPr="00BA5143">
        <w:rPr>
          <w:b/>
          <w:iCs/>
          <w:lang w:val="en-US"/>
        </w:rPr>
        <w:t>4.29. Income tax</w:t>
      </w:r>
    </w:p>
    <w:p w:rsidR="0056316B" w:rsidRPr="00BA5143" w:rsidRDefault="0056316B" w:rsidP="0056316B">
      <w:pPr>
        <w:jc w:val="both"/>
        <w:rPr>
          <w:b/>
          <w:i/>
          <w:lang w:val="en-US"/>
        </w:rPr>
      </w:pPr>
    </w:p>
    <w:p w:rsidR="0056316B" w:rsidRPr="00BA5143" w:rsidRDefault="0056316B" w:rsidP="005B68F9">
      <w:pPr>
        <w:ind w:firstLine="567"/>
        <w:jc w:val="both"/>
        <w:rPr>
          <w:bCs/>
          <w:iCs/>
          <w:lang w:val="en-US"/>
        </w:rPr>
      </w:pPr>
      <w:r w:rsidRPr="00BA5143">
        <w:rPr>
          <w:bCs/>
          <w:iCs/>
          <w:lang w:val="en-US"/>
        </w:rPr>
        <w:t>Income tax for the year consists of current and deferred taxes.</w:t>
      </w:r>
    </w:p>
    <w:p w:rsidR="0056316B" w:rsidRPr="00BA5143" w:rsidRDefault="0056316B" w:rsidP="005B68F9">
      <w:pPr>
        <w:ind w:firstLine="567"/>
        <w:jc w:val="both"/>
        <w:rPr>
          <w:bCs/>
          <w:iCs/>
          <w:lang w:val="en-US"/>
        </w:rPr>
      </w:pPr>
      <w:r w:rsidRPr="00BA5143">
        <w:rPr>
          <w:bCs/>
          <w:iCs/>
          <w:lang w:val="en-US"/>
        </w:rPr>
        <w:t>Current taxation is calculated on the basis of the amounts expected to be paid to the tax authorities in relation to the taxable profit or loss for the current period, calculated in accordance with the requirements of the Tax Code of Ukraine and applying the tax rate applicable on the reporting date. Taxable profit is based on the tax returns and is reported as a receivable / liability for current income tax on the balance sheet of the bank.</w:t>
      </w:r>
    </w:p>
    <w:p w:rsidR="0056316B" w:rsidRPr="00BA5143" w:rsidRDefault="0056316B" w:rsidP="005B68F9">
      <w:pPr>
        <w:ind w:firstLine="567"/>
        <w:jc w:val="both"/>
        <w:rPr>
          <w:bCs/>
          <w:iCs/>
          <w:lang w:val="en-US"/>
        </w:rPr>
      </w:pPr>
      <w:r w:rsidRPr="00BA5143">
        <w:rPr>
          <w:bCs/>
          <w:iCs/>
          <w:lang w:val="en-US"/>
        </w:rPr>
        <w:t>Income tax is recognized in the Profit and Loss Statement, except when it relates to items reflected directly in equity.</w:t>
      </w:r>
    </w:p>
    <w:p w:rsidR="0056316B" w:rsidRPr="00BA5143" w:rsidRDefault="0056316B" w:rsidP="005B68F9">
      <w:pPr>
        <w:ind w:firstLine="567"/>
        <w:jc w:val="both"/>
        <w:rPr>
          <w:bCs/>
          <w:iCs/>
          <w:lang w:val="en-US"/>
        </w:rPr>
      </w:pPr>
      <w:r w:rsidRPr="00BA5143">
        <w:rPr>
          <w:bCs/>
          <w:iCs/>
          <w:lang w:val="en-US"/>
        </w:rPr>
        <w:t>Deferred tax is calculated using the balance sheet liability method for all temporary differences between the carrying amounts of assets and liabilities used for financial reporting purposes and amounts used for tax purposes.</w:t>
      </w:r>
    </w:p>
    <w:p w:rsidR="00882102" w:rsidRPr="00BA5143" w:rsidRDefault="0056316B" w:rsidP="005B68F9">
      <w:pPr>
        <w:ind w:firstLine="567"/>
        <w:jc w:val="both"/>
        <w:rPr>
          <w:bCs/>
          <w:iCs/>
          <w:lang w:val="en-US"/>
        </w:rPr>
      </w:pPr>
      <w:r w:rsidRPr="00BA5143">
        <w:rPr>
          <w:bCs/>
          <w:iCs/>
          <w:lang w:val="en-US"/>
        </w:rPr>
        <w:t>To determine the deferred income tax, the tax rate will be used in the period when the deferred tax asset or liability is realized. Deferred tax assets / liabilities are recognized in the item deferred tax assets / liabilities of the statement of financial position of the Bank. Expenses from deferred tax assets or liabilities are recognized in the income statement in the income tax expense, except for deferred tax assets or liabilities arising from transactions that are recorded as changes in equity.</w:t>
      </w:r>
    </w:p>
    <w:p w:rsidR="0056316B" w:rsidRPr="00BA5143" w:rsidRDefault="0056316B" w:rsidP="0056316B">
      <w:pPr>
        <w:jc w:val="both"/>
        <w:rPr>
          <w:highlight w:val="yellow"/>
          <w:lang w:val="en-US"/>
        </w:rPr>
      </w:pPr>
    </w:p>
    <w:p w:rsidR="005B68F9" w:rsidRPr="00BA5143" w:rsidRDefault="005B68F9" w:rsidP="005B68F9">
      <w:pPr>
        <w:ind w:firstLine="709"/>
        <w:jc w:val="both"/>
        <w:rPr>
          <w:b/>
          <w:iCs/>
          <w:lang w:val="en-US"/>
        </w:rPr>
      </w:pPr>
      <w:r w:rsidRPr="00BA5143">
        <w:rPr>
          <w:b/>
          <w:iCs/>
          <w:lang w:val="en-US"/>
        </w:rPr>
        <w:t>4.30. Share capital and issue income</w:t>
      </w:r>
    </w:p>
    <w:p w:rsidR="005B68F9" w:rsidRPr="00BA5143" w:rsidRDefault="005B68F9" w:rsidP="005B68F9">
      <w:pPr>
        <w:jc w:val="both"/>
        <w:rPr>
          <w:b/>
          <w:i/>
          <w:lang w:val="en-US"/>
        </w:rPr>
      </w:pPr>
    </w:p>
    <w:p w:rsidR="005B68F9" w:rsidRPr="00BA5143" w:rsidRDefault="005B68F9" w:rsidP="005B68F9">
      <w:pPr>
        <w:ind w:firstLine="709"/>
        <w:jc w:val="both"/>
        <w:rPr>
          <w:bCs/>
          <w:iCs/>
          <w:lang w:val="en-US"/>
        </w:rPr>
      </w:pPr>
      <w:r w:rsidRPr="00BA5143">
        <w:rPr>
          <w:bCs/>
          <w:iCs/>
          <w:lang w:val="en-US"/>
        </w:rPr>
        <w:t>Share capital is paid by the participants' cash contributions to the value of the Bank's shares in the amount determined by the charter. Share capital is shown on the original (nominal) value. Costs directly related to the issue of new shares are accounted for in equity as a reduction in the amount of receipts and the financial statements are reflected in other additional capital.</w:t>
      </w:r>
    </w:p>
    <w:p w:rsidR="00122425" w:rsidRPr="00BA5143" w:rsidRDefault="005B68F9" w:rsidP="005B68F9">
      <w:pPr>
        <w:ind w:firstLine="709"/>
        <w:jc w:val="both"/>
        <w:rPr>
          <w:bCs/>
          <w:iCs/>
          <w:lang w:val="en-US"/>
        </w:rPr>
      </w:pPr>
      <w:r w:rsidRPr="00BA5143">
        <w:rPr>
          <w:bCs/>
          <w:iCs/>
          <w:lang w:val="en-US"/>
        </w:rPr>
        <w:t>Excess of fair value (placement prices) made for the payment of shares of cash, over nominal value is recorded in equity as a statement of income.</w:t>
      </w:r>
    </w:p>
    <w:p w:rsidR="005B68F9" w:rsidRPr="00BA5143" w:rsidRDefault="005B68F9" w:rsidP="005B68F9">
      <w:pPr>
        <w:ind w:firstLine="709"/>
        <w:jc w:val="both"/>
        <w:rPr>
          <w:b/>
          <w:bCs/>
          <w:iCs/>
          <w:lang w:val="en-US"/>
        </w:rPr>
      </w:pPr>
    </w:p>
    <w:p w:rsidR="005B68F9" w:rsidRPr="00BA5143" w:rsidRDefault="005B68F9" w:rsidP="005B68F9">
      <w:pPr>
        <w:ind w:firstLine="709"/>
        <w:jc w:val="both"/>
        <w:rPr>
          <w:b/>
          <w:bCs/>
          <w:lang w:val="en-US"/>
        </w:rPr>
      </w:pPr>
      <w:r w:rsidRPr="00BA5143">
        <w:rPr>
          <w:b/>
          <w:bCs/>
          <w:lang w:val="en-US"/>
        </w:rPr>
        <w:t>4.31. Own shares purchased from shareholders</w:t>
      </w:r>
    </w:p>
    <w:p w:rsidR="005B68F9" w:rsidRPr="00BA5143" w:rsidRDefault="005B68F9" w:rsidP="005B68F9">
      <w:pPr>
        <w:ind w:firstLine="709"/>
        <w:jc w:val="both"/>
        <w:rPr>
          <w:lang w:val="en-US"/>
        </w:rPr>
      </w:pPr>
    </w:p>
    <w:p w:rsidR="00882102" w:rsidRPr="00BA5143" w:rsidRDefault="005B68F9" w:rsidP="005B68F9">
      <w:pPr>
        <w:ind w:firstLine="709"/>
        <w:jc w:val="both"/>
        <w:rPr>
          <w:lang w:val="en-US"/>
        </w:rPr>
      </w:pPr>
      <w:r w:rsidRPr="00BA5143">
        <w:rPr>
          <w:lang w:val="en-US"/>
        </w:rPr>
        <w:t>During the reporting period 2018, the Bank did not carry out redemption of its own shares in the shareholders.</w:t>
      </w:r>
    </w:p>
    <w:p w:rsidR="005B68F9" w:rsidRPr="00BA5143" w:rsidRDefault="005B68F9" w:rsidP="005B68F9">
      <w:pPr>
        <w:ind w:firstLine="709"/>
        <w:jc w:val="both"/>
        <w:rPr>
          <w:highlight w:val="yellow"/>
          <w:lang w:val="en-US"/>
        </w:rPr>
      </w:pPr>
    </w:p>
    <w:p w:rsidR="005B68F9" w:rsidRPr="00BA5143" w:rsidRDefault="005B68F9" w:rsidP="005B68F9">
      <w:pPr>
        <w:ind w:firstLine="709"/>
        <w:jc w:val="both"/>
        <w:rPr>
          <w:b/>
          <w:iCs/>
          <w:lang w:val="en-US"/>
        </w:rPr>
      </w:pPr>
      <w:r w:rsidRPr="00BA5143">
        <w:rPr>
          <w:b/>
          <w:iCs/>
          <w:lang w:val="en-US"/>
        </w:rPr>
        <w:t>4.32. Income and expenses</w:t>
      </w:r>
    </w:p>
    <w:p w:rsidR="005B68F9" w:rsidRPr="00BA5143" w:rsidRDefault="005B68F9" w:rsidP="005B68F9">
      <w:pPr>
        <w:ind w:firstLine="540"/>
        <w:jc w:val="both"/>
        <w:rPr>
          <w:bCs/>
          <w:iCs/>
          <w:lang w:val="en-US"/>
        </w:rPr>
      </w:pPr>
    </w:p>
    <w:p w:rsidR="005B68F9" w:rsidRPr="00BA5143" w:rsidRDefault="005B68F9" w:rsidP="005B68F9">
      <w:pPr>
        <w:ind w:firstLine="540"/>
        <w:jc w:val="both"/>
        <w:rPr>
          <w:bCs/>
          <w:iCs/>
          <w:lang w:val="en-US"/>
        </w:rPr>
      </w:pPr>
      <w:r w:rsidRPr="00BA5143">
        <w:rPr>
          <w:bCs/>
          <w:iCs/>
          <w:lang w:val="en-US"/>
        </w:rPr>
        <w:t>Income / expenses are subject to accrual and disclosure in the Bank's financial statements if the following conditions are met:</w:t>
      </w:r>
    </w:p>
    <w:p w:rsidR="005B68F9" w:rsidRPr="00BA5143" w:rsidRDefault="005B68F9" w:rsidP="005B68F9">
      <w:pPr>
        <w:ind w:firstLine="540"/>
        <w:jc w:val="both"/>
        <w:rPr>
          <w:bCs/>
          <w:iCs/>
          <w:lang w:val="en-US"/>
        </w:rPr>
      </w:pPr>
      <w:r w:rsidRPr="00BA5143">
        <w:rPr>
          <w:bCs/>
          <w:iCs/>
          <w:lang w:val="en-US"/>
        </w:rPr>
        <w:t>- on assets and liabilities - there is a real debt (interest income / expenses);</w:t>
      </w:r>
    </w:p>
    <w:p w:rsidR="005B68F9" w:rsidRPr="00BA5143" w:rsidRDefault="005B68F9" w:rsidP="005B68F9">
      <w:pPr>
        <w:ind w:firstLine="540"/>
        <w:jc w:val="both"/>
        <w:rPr>
          <w:bCs/>
          <w:iCs/>
          <w:lang w:val="en-US"/>
        </w:rPr>
      </w:pPr>
      <w:r w:rsidRPr="00BA5143">
        <w:rPr>
          <w:bCs/>
          <w:iCs/>
          <w:lang w:val="en-US"/>
        </w:rPr>
        <w:t>- For services rendered (received) - the financial result can be accurately assessed and there is a contract for the provision (receipt) of services or documents confirming the full (partial) provision of them (commission income / expense, the result of trading operations, administrative expenses).</w:t>
      </w:r>
    </w:p>
    <w:p w:rsidR="005B68F9" w:rsidRPr="00BA5143" w:rsidRDefault="005B68F9" w:rsidP="005B68F9">
      <w:pPr>
        <w:ind w:firstLine="540"/>
        <w:jc w:val="both"/>
        <w:rPr>
          <w:bCs/>
          <w:iCs/>
          <w:lang w:val="en-US"/>
        </w:rPr>
      </w:pPr>
      <w:r w:rsidRPr="00BA5143">
        <w:rPr>
          <w:bCs/>
          <w:iCs/>
          <w:lang w:val="en-US"/>
        </w:rPr>
        <w:lastRenderedPageBreak/>
        <w:t>The accrual of such income and expenses is carried out on a monthly basis regardless of the term of the payments specified in the agreement.</w:t>
      </w:r>
    </w:p>
    <w:p w:rsidR="005B68F9" w:rsidRPr="00BA5143" w:rsidRDefault="005B68F9" w:rsidP="005B68F9">
      <w:pPr>
        <w:ind w:firstLine="540"/>
        <w:jc w:val="both"/>
        <w:rPr>
          <w:bCs/>
          <w:iCs/>
          <w:lang w:val="en-US"/>
        </w:rPr>
      </w:pPr>
      <w:r w:rsidRPr="00BA5143">
        <w:rPr>
          <w:bCs/>
          <w:iCs/>
          <w:lang w:val="en-US"/>
        </w:rPr>
        <w:t>Income and expenses arising from the transaction are determined by an agreement between its participants or other documents drawn up in accordance with the requirements of the current legislation of Ukraine.</w:t>
      </w:r>
    </w:p>
    <w:p w:rsidR="005B68F9" w:rsidRPr="00BA5143" w:rsidRDefault="005B68F9" w:rsidP="005B68F9">
      <w:pPr>
        <w:ind w:firstLine="540"/>
        <w:jc w:val="both"/>
        <w:rPr>
          <w:bCs/>
          <w:iCs/>
          <w:lang w:val="en-US"/>
        </w:rPr>
      </w:pPr>
      <w:r w:rsidRPr="00BA5143">
        <w:rPr>
          <w:bCs/>
          <w:iCs/>
          <w:lang w:val="en-US"/>
        </w:rPr>
        <w:t>Income and expenses are recognized for each type of business (operational, investment, financial) of the Bank. The criteria for recognizing income and expenses are applied separately to each operation of the Bank. Each type of income and expense is reflected in the accounting separately.</w:t>
      </w:r>
    </w:p>
    <w:p w:rsidR="00207F38" w:rsidRPr="00BA5143" w:rsidRDefault="00207F38" w:rsidP="00207F38">
      <w:pPr>
        <w:ind w:firstLine="540"/>
        <w:jc w:val="both"/>
        <w:rPr>
          <w:lang w:val="en-US"/>
        </w:rPr>
      </w:pPr>
      <w:r w:rsidRPr="00BA5143">
        <w:rPr>
          <w:lang w:val="en-US"/>
        </w:rPr>
        <w:t>As a result of using the assets of the Bank by other parties, income is recognized in the form of interest, royalties, dividends:</w:t>
      </w:r>
    </w:p>
    <w:p w:rsidR="00207F38" w:rsidRPr="00BA5143" w:rsidRDefault="00207F38" w:rsidP="00207F38">
      <w:pPr>
        <w:ind w:firstLine="540"/>
        <w:jc w:val="both"/>
        <w:rPr>
          <w:lang w:val="en-US"/>
        </w:rPr>
      </w:pPr>
      <w:r w:rsidRPr="00BA5143">
        <w:rPr>
          <w:lang w:val="en-US"/>
        </w:rPr>
        <w:t>- interest is recognized in the reporting period to which they belong, and they are calculated based on their base of calculation and term of use of the relevant assets or amounts of the Bank's debts;</w:t>
      </w:r>
    </w:p>
    <w:p w:rsidR="00207F38" w:rsidRPr="00BA5143" w:rsidRDefault="00207F38" w:rsidP="00207F38">
      <w:pPr>
        <w:ind w:firstLine="540"/>
        <w:jc w:val="both"/>
        <w:rPr>
          <w:lang w:val="en-US"/>
        </w:rPr>
      </w:pPr>
      <w:r w:rsidRPr="00BA5143">
        <w:rPr>
          <w:lang w:val="en-US"/>
        </w:rPr>
        <w:t>- royalties are recognized on the principle of accrual in accordance with the economic content of the relevant agreement;</w:t>
      </w:r>
    </w:p>
    <w:p w:rsidR="00207F38" w:rsidRPr="00BA5143" w:rsidRDefault="00207F38" w:rsidP="00207F38">
      <w:pPr>
        <w:ind w:firstLine="540"/>
        <w:jc w:val="both"/>
        <w:rPr>
          <w:lang w:val="en-US"/>
        </w:rPr>
      </w:pPr>
      <w:r w:rsidRPr="00BA5143">
        <w:rPr>
          <w:lang w:val="en-US"/>
        </w:rPr>
        <w:t>- dividends are recognized in the event of the establishment of rights to receive payment.</w:t>
      </w:r>
    </w:p>
    <w:p w:rsidR="00207F38" w:rsidRPr="00BA5143" w:rsidRDefault="00207F38" w:rsidP="00207F38">
      <w:pPr>
        <w:ind w:firstLine="540"/>
        <w:jc w:val="both"/>
        <w:rPr>
          <w:lang w:val="en-US"/>
        </w:rPr>
      </w:pPr>
      <w:r w:rsidRPr="00BA5143">
        <w:rPr>
          <w:lang w:val="en-US"/>
        </w:rPr>
        <w:t>The condition of recognition of interest and royalties is the probability of obtaining an economic benefit by the Bank, and dividends are a reliable estimate of income.</w:t>
      </w:r>
    </w:p>
    <w:p w:rsidR="00207F38" w:rsidRPr="00BA5143" w:rsidRDefault="00207F38" w:rsidP="00207F38">
      <w:pPr>
        <w:ind w:firstLine="540"/>
        <w:jc w:val="both"/>
        <w:rPr>
          <w:lang w:val="en-US"/>
        </w:rPr>
      </w:pPr>
      <w:r w:rsidRPr="00BA5143">
        <w:rPr>
          <w:lang w:val="en-US"/>
        </w:rPr>
        <w:t>For trading in financial instruments, profits and losses are recognized when the following conditions exist:</w:t>
      </w:r>
    </w:p>
    <w:p w:rsidR="00207F38" w:rsidRPr="00BA5143" w:rsidRDefault="00207F38" w:rsidP="00207F38">
      <w:pPr>
        <w:ind w:firstLine="540"/>
        <w:jc w:val="both"/>
        <w:rPr>
          <w:lang w:val="en-US"/>
        </w:rPr>
      </w:pPr>
      <w:r w:rsidRPr="00BA5143">
        <w:rPr>
          <w:lang w:val="en-US"/>
        </w:rPr>
        <w:t>- the risks and benefits associated with the ownership of the assets transferred to the buyer;</w:t>
      </w:r>
    </w:p>
    <w:p w:rsidR="00207F38" w:rsidRPr="00BA5143" w:rsidRDefault="00207F38" w:rsidP="00207F38">
      <w:pPr>
        <w:ind w:firstLine="540"/>
        <w:jc w:val="both"/>
        <w:rPr>
          <w:lang w:val="en-US"/>
        </w:rPr>
      </w:pPr>
      <w:r w:rsidRPr="00BA5143">
        <w:rPr>
          <w:lang w:val="en-US"/>
        </w:rPr>
        <w:t>- The Bank does not carry out further management and control over the realized assets;</w:t>
      </w:r>
    </w:p>
    <w:p w:rsidR="00207F38" w:rsidRPr="00BA5143" w:rsidRDefault="00207F38" w:rsidP="00207F38">
      <w:pPr>
        <w:ind w:firstLine="540"/>
        <w:jc w:val="both"/>
        <w:rPr>
          <w:lang w:val="en-US"/>
        </w:rPr>
      </w:pPr>
      <w:r w:rsidRPr="00BA5143">
        <w:rPr>
          <w:lang w:val="en-US"/>
        </w:rPr>
        <w:t>- the amount of income can be reliably determined;</w:t>
      </w:r>
    </w:p>
    <w:p w:rsidR="00207F38" w:rsidRPr="00BA5143" w:rsidRDefault="00207F38" w:rsidP="00207F38">
      <w:pPr>
        <w:ind w:firstLine="540"/>
        <w:jc w:val="both"/>
        <w:rPr>
          <w:lang w:val="en-US"/>
        </w:rPr>
      </w:pPr>
      <w:r w:rsidRPr="00BA5143">
        <w:rPr>
          <w:lang w:val="en-US"/>
        </w:rPr>
        <w:t>- there is confidence that as a result of the operation there will be an increase in the bank's economic benefits;</w:t>
      </w:r>
    </w:p>
    <w:p w:rsidR="00207F38" w:rsidRPr="00BA5143" w:rsidRDefault="00207F38" w:rsidP="00207F38">
      <w:pPr>
        <w:ind w:firstLine="540"/>
        <w:jc w:val="both"/>
        <w:rPr>
          <w:lang w:val="en-US"/>
        </w:rPr>
      </w:pPr>
      <w:r w:rsidRPr="00BA5143">
        <w:rPr>
          <w:lang w:val="en-US"/>
        </w:rPr>
        <w:t>- Costs associated with this transaction can be reliably determined.</w:t>
      </w:r>
    </w:p>
    <w:p w:rsidR="00207F38" w:rsidRPr="00BA5143" w:rsidRDefault="00207F38" w:rsidP="00207F38">
      <w:pPr>
        <w:ind w:firstLine="540"/>
        <w:jc w:val="both"/>
        <w:rPr>
          <w:lang w:val="en-US"/>
        </w:rPr>
      </w:pPr>
      <w:r w:rsidRPr="00BA5143">
        <w:rPr>
          <w:lang w:val="en-US"/>
        </w:rPr>
        <w:t>If an asset provides for economic benefits for several accounting periods, the cost is recognized by systematically allocating its value (for example, depreciation) between the relevant reporting periods.</w:t>
      </w:r>
    </w:p>
    <w:p w:rsidR="00207F38" w:rsidRPr="00BA5143" w:rsidRDefault="00207F38" w:rsidP="00207F38">
      <w:pPr>
        <w:ind w:firstLine="540"/>
        <w:jc w:val="both"/>
        <w:rPr>
          <w:lang w:val="en-US"/>
        </w:rPr>
      </w:pPr>
      <w:r w:rsidRPr="00BA5143">
        <w:rPr>
          <w:lang w:val="en-US"/>
        </w:rPr>
        <w:t xml:space="preserve">Costs that </w:t>
      </w:r>
      <w:r w:rsidR="00201937" w:rsidRPr="00BA5143">
        <w:rPr>
          <w:lang w:val="en-US"/>
        </w:rPr>
        <w:t>cannot</w:t>
      </w:r>
      <w:r w:rsidRPr="00BA5143">
        <w:rPr>
          <w:lang w:val="en-US"/>
        </w:rPr>
        <w:t xml:space="preserve"> be directly linked to the income of a particular period are shown in the expense of the reporting period in which they were incurred.</w:t>
      </w:r>
    </w:p>
    <w:p w:rsidR="00207F38" w:rsidRPr="00BA5143" w:rsidRDefault="00207F38" w:rsidP="00207F38">
      <w:pPr>
        <w:ind w:firstLine="540"/>
        <w:jc w:val="both"/>
        <w:rPr>
          <w:lang w:val="en-US"/>
        </w:rPr>
      </w:pPr>
      <w:r w:rsidRPr="00BA5143">
        <w:rPr>
          <w:lang w:val="en-US"/>
        </w:rPr>
        <w:t>Income (expenses) for one-time services (for example, fees for exchanged currencies, provision of (obtaining) consultations, etc.) can be recognized without displaying accrued income (expense) accounts if the funds were received (paid) during or after the actual provision (receipt) services during the reporting month.</w:t>
      </w:r>
    </w:p>
    <w:p w:rsidR="00207F38" w:rsidRPr="00BA5143" w:rsidRDefault="00207F38" w:rsidP="00207F38">
      <w:pPr>
        <w:ind w:firstLine="540"/>
        <w:jc w:val="both"/>
        <w:rPr>
          <w:lang w:val="en-US"/>
        </w:rPr>
      </w:pPr>
      <w:r w:rsidRPr="00BA5143">
        <w:rPr>
          <w:lang w:val="en-US"/>
        </w:rPr>
        <w:t>Income (expenses) for services provided in stages are recognized after the completion of each stage of the transaction during the duration of the service provision agreement and are recorded on an accrual basis. Income (expense) is charged from the date of registration of a document confirming the provision (receipt) of the service.</w:t>
      </w:r>
    </w:p>
    <w:p w:rsidR="00207F38" w:rsidRPr="00BA5143" w:rsidRDefault="00207F38" w:rsidP="00207F38">
      <w:pPr>
        <w:ind w:firstLine="540"/>
        <w:jc w:val="both"/>
        <w:rPr>
          <w:lang w:val="en-US"/>
        </w:rPr>
      </w:pPr>
      <w:r w:rsidRPr="00BA5143">
        <w:rPr>
          <w:lang w:val="en-US"/>
        </w:rPr>
        <w:t>Income (expenses) for services with compulsory result are recognized on the fact of providing (receiving) services or on the fact of achieving the result provided by the contract.</w:t>
      </w:r>
    </w:p>
    <w:p w:rsidR="00207F38" w:rsidRPr="00BA5143" w:rsidRDefault="00207F38" w:rsidP="00207F38">
      <w:pPr>
        <w:ind w:firstLine="540"/>
        <w:jc w:val="both"/>
        <w:rPr>
          <w:lang w:val="en-US"/>
        </w:rPr>
      </w:pPr>
      <w:r w:rsidRPr="00BA5143">
        <w:rPr>
          <w:lang w:val="en-US"/>
        </w:rPr>
        <w:t xml:space="preserve">The cost of acquiring and creating an asset that </w:t>
      </w:r>
      <w:r w:rsidR="00201937" w:rsidRPr="00BA5143">
        <w:rPr>
          <w:lang w:val="en-US"/>
        </w:rPr>
        <w:t>cannot</w:t>
      </w:r>
      <w:r w:rsidRPr="00BA5143">
        <w:rPr>
          <w:lang w:val="en-US"/>
        </w:rPr>
        <w:t xml:space="preserve"> be recognized as an asset is recognized as an expense.</w:t>
      </w:r>
    </w:p>
    <w:p w:rsidR="00207F38" w:rsidRPr="00BA5143" w:rsidRDefault="00207F38" w:rsidP="00207F38">
      <w:pPr>
        <w:ind w:firstLine="540"/>
        <w:jc w:val="both"/>
        <w:rPr>
          <w:lang w:val="en-US"/>
        </w:rPr>
      </w:pPr>
      <w:r w:rsidRPr="00BA5143">
        <w:rPr>
          <w:lang w:val="en-US"/>
        </w:rPr>
        <w:t xml:space="preserve">- the amount of proceeds from a commission agreement, agency agreements and a similar agreement in favor of the </w:t>
      </w:r>
      <w:r w:rsidR="00201937" w:rsidRPr="00BA5143">
        <w:rPr>
          <w:lang w:val="en-US"/>
        </w:rPr>
        <w:t>commissioner</w:t>
      </w:r>
      <w:r w:rsidRPr="00BA5143">
        <w:rPr>
          <w:lang w:val="en-US"/>
        </w:rPr>
        <w:t>, principal, etc.;</w:t>
      </w:r>
    </w:p>
    <w:p w:rsidR="00207F38" w:rsidRPr="00BA5143" w:rsidRDefault="00207F38" w:rsidP="00207F38">
      <w:pPr>
        <w:ind w:firstLine="540"/>
        <w:jc w:val="both"/>
        <w:rPr>
          <w:lang w:val="en-US"/>
        </w:rPr>
      </w:pPr>
      <w:r w:rsidRPr="00BA5143">
        <w:rPr>
          <w:lang w:val="en-US"/>
        </w:rPr>
        <w:t>- the amount of the advance payment for the advance payment of services, goods, etc.;</w:t>
      </w:r>
    </w:p>
    <w:p w:rsidR="00207F38" w:rsidRPr="00BA5143" w:rsidRDefault="00207F38" w:rsidP="00207F38">
      <w:pPr>
        <w:ind w:firstLine="540"/>
        <w:jc w:val="both"/>
        <w:rPr>
          <w:lang w:val="en-US"/>
        </w:rPr>
      </w:pPr>
      <w:r w:rsidRPr="00BA5143">
        <w:rPr>
          <w:lang w:val="en-US"/>
        </w:rPr>
        <w:t>- proceeds belonging to other persons;</w:t>
      </w:r>
    </w:p>
    <w:p w:rsidR="00207F38" w:rsidRPr="00BA5143" w:rsidRDefault="00207F38" w:rsidP="00207F38">
      <w:pPr>
        <w:ind w:firstLine="540"/>
        <w:jc w:val="both"/>
        <w:rPr>
          <w:lang w:val="en-US"/>
        </w:rPr>
      </w:pPr>
      <w:r w:rsidRPr="00BA5143">
        <w:rPr>
          <w:lang w:val="en-US"/>
        </w:rPr>
        <w:t>- proceeds from the initial placement of securities;</w:t>
      </w:r>
    </w:p>
    <w:p w:rsidR="00207F38" w:rsidRPr="00BA5143" w:rsidRDefault="00207F38" w:rsidP="00207F38">
      <w:pPr>
        <w:ind w:firstLine="540"/>
        <w:jc w:val="both"/>
        <w:rPr>
          <w:lang w:val="en-US"/>
        </w:rPr>
      </w:pPr>
      <w:r w:rsidRPr="00BA5143">
        <w:rPr>
          <w:lang w:val="en-US"/>
        </w:rPr>
        <w:t>- the amount of value added tax, other taxes and mandatory payments, which are subject to transfer to the budget and extrabudgetary funds.</w:t>
      </w:r>
    </w:p>
    <w:p w:rsidR="00207F38" w:rsidRPr="00BA5143" w:rsidRDefault="00207F38" w:rsidP="00207F38">
      <w:pPr>
        <w:ind w:firstLine="540"/>
        <w:jc w:val="both"/>
        <w:rPr>
          <w:lang w:val="en-US"/>
        </w:rPr>
      </w:pPr>
      <w:r w:rsidRPr="00BA5143">
        <w:rPr>
          <w:lang w:val="en-US"/>
        </w:rPr>
        <w:t>Not recognized as expenses and are not included in the statement of financial results:</w:t>
      </w:r>
    </w:p>
    <w:p w:rsidR="00207F38" w:rsidRPr="00BA5143" w:rsidRDefault="00207F38" w:rsidP="00207F38">
      <w:pPr>
        <w:ind w:firstLine="540"/>
        <w:jc w:val="both"/>
        <w:rPr>
          <w:lang w:val="en-US"/>
        </w:rPr>
      </w:pPr>
      <w:r w:rsidRPr="00BA5143">
        <w:rPr>
          <w:lang w:val="en-US"/>
        </w:rPr>
        <w:lastRenderedPageBreak/>
        <w:t xml:space="preserve">- payments under contracts of commissions, agency agreements and other similar agreements in favor of the </w:t>
      </w:r>
      <w:r w:rsidR="00201937" w:rsidRPr="00BA5143">
        <w:rPr>
          <w:lang w:val="en-US"/>
        </w:rPr>
        <w:t>commissioner</w:t>
      </w:r>
      <w:r w:rsidRPr="00BA5143">
        <w:rPr>
          <w:lang w:val="en-US"/>
        </w:rPr>
        <w:t>, principal, etc.;</w:t>
      </w:r>
    </w:p>
    <w:p w:rsidR="00207F38" w:rsidRPr="00BA5143" w:rsidRDefault="00207F38" w:rsidP="00207F38">
      <w:pPr>
        <w:ind w:firstLine="540"/>
        <w:jc w:val="both"/>
        <w:rPr>
          <w:lang w:val="en-US"/>
        </w:rPr>
      </w:pPr>
      <w:r w:rsidRPr="00BA5143">
        <w:rPr>
          <w:lang w:val="en-US"/>
        </w:rPr>
        <w:t>- preliminary (advance) payment of goods, works, services;</w:t>
      </w:r>
    </w:p>
    <w:p w:rsidR="00207F38" w:rsidRPr="00BA5143" w:rsidRDefault="00207F38" w:rsidP="00207F38">
      <w:pPr>
        <w:ind w:firstLine="540"/>
        <w:jc w:val="both"/>
        <w:rPr>
          <w:lang w:val="en-US"/>
        </w:rPr>
      </w:pPr>
      <w:r w:rsidRPr="00BA5143">
        <w:rPr>
          <w:lang w:val="en-US"/>
        </w:rPr>
        <w:t>- repayment of received loans, return of deposits, etc.;</w:t>
      </w:r>
    </w:p>
    <w:p w:rsidR="00103363" w:rsidRPr="00BA5143" w:rsidRDefault="00207F38" w:rsidP="00207F38">
      <w:pPr>
        <w:ind w:firstLine="540"/>
        <w:jc w:val="both"/>
        <w:rPr>
          <w:lang w:val="en-US"/>
        </w:rPr>
      </w:pPr>
      <w:r w:rsidRPr="00BA5143">
        <w:rPr>
          <w:lang w:val="en-US"/>
        </w:rPr>
        <w:t>- expenses that are reflected in the reduction of equity in accordance with the current legislation of Ukraine.</w:t>
      </w:r>
    </w:p>
    <w:p w:rsidR="00103363" w:rsidRPr="00BA5143" w:rsidRDefault="00103363" w:rsidP="00103363">
      <w:pPr>
        <w:ind w:firstLine="540"/>
        <w:jc w:val="both"/>
        <w:rPr>
          <w:lang w:val="en-US"/>
        </w:rPr>
      </w:pPr>
      <w:r w:rsidRPr="00BA5143">
        <w:rPr>
          <w:lang w:val="en-US"/>
        </w:rPr>
        <w:t>Income, expenses and depreciation of the discount (premium) are carried out at least once a month, with the reflection of the corresponding accounts of interest income (expenses).</w:t>
      </w:r>
    </w:p>
    <w:p w:rsidR="00103363" w:rsidRPr="00BA5143" w:rsidRDefault="00103363" w:rsidP="00103363">
      <w:pPr>
        <w:ind w:firstLine="540"/>
        <w:jc w:val="both"/>
        <w:rPr>
          <w:lang w:val="en-US"/>
        </w:rPr>
      </w:pPr>
      <w:r w:rsidRPr="00BA5143">
        <w:rPr>
          <w:lang w:val="en-US"/>
        </w:rPr>
        <w:t>If income (expenses) are received (paid) at the balance sheet date, then the Bank may not reflect them on accrued income and expenses accounts.</w:t>
      </w:r>
    </w:p>
    <w:p w:rsidR="00103363" w:rsidRPr="00BA5143" w:rsidRDefault="00103363" w:rsidP="00103363">
      <w:pPr>
        <w:ind w:firstLine="540"/>
        <w:jc w:val="both"/>
        <w:rPr>
          <w:lang w:val="en-US"/>
        </w:rPr>
      </w:pPr>
      <w:r w:rsidRPr="00BA5143">
        <w:rPr>
          <w:lang w:val="en-US"/>
        </w:rPr>
        <w:t>If the income and expenses are recognized within the reporting period without displaying them on the accrued income (expense) accounts, the bank shall apply appropriate internal control over the accrued and received income.</w:t>
      </w:r>
    </w:p>
    <w:p w:rsidR="00103363" w:rsidRPr="00BA5143" w:rsidRDefault="00103363" w:rsidP="00103363">
      <w:pPr>
        <w:ind w:firstLine="540"/>
        <w:jc w:val="both"/>
        <w:rPr>
          <w:lang w:val="en-US"/>
        </w:rPr>
      </w:pPr>
      <w:r w:rsidRPr="00BA5143">
        <w:rPr>
          <w:lang w:val="en-US"/>
        </w:rPr>
        <w:t>Income and expense items are not discounted but are recorded separately, with the exception of articles related to hedging, or assets and liabilities, if there is a legal right to such a rollback and if this is provided by the relevant accounting regulations (standards).</w:t>
      </w:r>
    </w:p>
    <w:p w:rsidR="000536CF" w:rsidRPr="00BA5143" w:rsidRDefault="000536CF" w:rsidP="000536CF">
      <w:pPr>
        <w:ind w:firstLine="540"/>
        <w:jc w:val="both"/>
        <w:rPr>
          <w:lang w:val="en-US"/>
        </w:rPr>
      </w:pPr>
      <w:r w:rsidRPr="00BA5143">
        <w:rPr>
          <w:lang w:val="en-US"/>
        </w:rPr>
        <w:t>On a net basis, the income and expense arising as a result are reflected:</w:t>
      </w:r>
    </w:p>
    <w:p w:rsidR="000536CF" w:rsidRPr="00BA5143" w:rsidRDefault="000536CF" w:rsidP="000536CF">
      <w:pPr>
        <w:ind w:firstLine="540"/>
        <w:jc w:val="both"/>
        <w:rPr>
          <w:lang w:val="en-US"/>
        </w:rPr>
      </w:pPr>
      <w:r w:rsidRPr="00BA5143">
        <w:rPr>
          <w:lang w:val="en-US"/>
        </w:rPr>
        <w:t>- Realization and revaluation of the book value of securities purchased for trading transactions;</w:t>
      </w:r>
    </w:p>
    <w:p w:rsidR="000536CF" w:rsidRPr="00BA5143" w:rsidRDefault="000536CF" w:rsidP="000536CF">
      <w:pPr>
        <w:ind w:firstLine="540"/>
        <w:jc w:val="both"/>
        <w:rPr>
          <w:lang w:val="en-US"/>
        </w:rPr>
      </w:pPr>
      <w:r w:rsidRPr="00BA5143">
        <w:rPr>
          <w:lang w:val="en-US"/>
        </w:rPr>
        <w:t>- sale of securities in the Bank's portfolio for sale;</w:t>
      </w:r>
    </w:p>
    <w:p w:rsidR="000536CF" w:rsidRPr="00BA5143" w:rsidRDefault="000536CF" w:rsidP="000536CF">
      <w:pPr>
        <w:ind w:firstLine="540"/>
        <w:jc w:val="both"/>
        <w:rPr>
          <w:lang w:val="en-US"/>
        </w:rPr>
      </w:pPr>
      <w:r w:rsidRPr="00BA5143">
        <w:rPr>
          <w:lang w:val="en-US"/>
        </w:rPr>
        <w:t>- operations in foreign currency.</w:t>
      </w:r>
    </w:p>
    <w:p w:rsidR="000536CF" w:rsidRPr="00BA5143" w:rsidRDefault="000536CF" w:rsidP="000536CF">
      <w:pPr>
        <w:ind w:firstLine="540"/>
        <w:jc w:val="both"/>
        <w:rPr>
          <w:lang w:val="en-US"/>
        </w:rPr>
      </w:pPr>
      <w:r w:rsidRPr="00BA5143">
        <w:rPr>
          <w:lang w:val="en-US"/>
        </w:rPr>
        <w:t>Revenues and expenses incurred in future periods are accounted for as future income / expense items. The Bank recognizes the amount of incomes and expenses belonging to the reporting period on a monthly basis.</w:t>
      </w:r>
    </w:p>
    <w:p w:rsidR="000536CF" w:rsidRPr="00BA5143" w:rsidRDefault="000536CF" w:rsidP="000536CF">
      <w:pPr>
        <w:ind w:firstLine="540"/>
        <w:jc w:val="both"/>
        <w:rPr>
          <w:lang w:val="en-US"/>
        </w:rPr>
      </w:pPr>
      <w:r w:rsidRPr="00BA5143">
        <w:rPr>
          <w:lang w:val="en-US"/>
        </w:rPr>
        <w:t>Interest income and expense are recognized on the income and expense accounts using the effective interest method. Interest on financial instruments is charged at the nominal interest rate stipulated by the terms of the contract (issue) and is reflected in the accrued income and expense accounts.</w:t>
      </w:r>
    </w:p>
    <w:p w:rsidR="000536CF" w:rsidRPr="00BA5143" w:rsidRDefault="000536CF" w:rsidP="000536CF">
      <w:pPr>
        <w:ind w:firstLine="540"/>
        <w:jc w:val="both"/>
        <w:rPr>
          <w:lang w:val="en-US"/>
        </w:rPr>
      </w:pPr>
      <w:r w:rsidRPr="00BA5143">
        <w:rPr>
          <w:lang w:val="en-US"/>
        </w:rPr>
        <w:t>Interest income on assets at the first and second stage of depreciation is calculated by multiplying the gross carrying amount by the effective interest rate. Interest income on assets in the third stage of depreciation is calculated by multiplying the amortized cost to the effective interest rate.</w:t>
      </w:r>
    </w:p>
    <w:p w:rsidR="000536CF" w:rsidRPr="00BA5143" w:rsidRDefault="000536CF" w:rsidP="000536CF">
      <w:pPr>
        <w:ind w:firstLine="567"/>
        <w:jc w:val="both"/>
        <w:rPr>
          <w:lang w:val="en-US"/>
        </w:rPr>
      </w:pPr>
      <w:r w:rsidRPr="00BA5143">
        <w:rPr>
          <w:lang w:val="en-US"/>
        </w:rPr>
        <w:t>Amortization of a discount (premium) for financial instruments is carried out simultaneously with the accrual of interest.</w:t>
      </w:r>
    </w:p>
    <w:p w:rsidR="000536CF" w:rsidRPr="00BA5143" w:rsidRDefault="000536CF" w:rsidP="000536CF">
      <w:pPr>
        <w:ind w:firstLine="567"/>
        <w:jc w:val="both"/>
        <w:rPr>
          <w:lang w:val="en-US"/>
        </w:rPr>
      </w:pPr>
      <w:r w:rsidRPr="00BA5143">
        <w:rPr>
          <w:lang w:val="en-US"/>
        </w:rPr>
        <w:t>Any differences that arise between the amount of interest income (expense) recognized at the effective interest rate and accrued at the nominal interest rate of income (expense) for financial instruments acquired (received) at par value (net of discount or premium) are shown for Accounts for non-amortized discount (premium) in correspondence with accounts on account of interest income (expenses).</w:t>
      </w:r>
    </w:p>
    <w:p w:rsidR="000536CF" w:rsidRPr="00BA5143" w:rsidRDefault="000536CF" w:rsidP="000536CF">
      <w:pPr>
        <w:ind w:firstLine="567"/>
        <w:jc w:val="both"/>
        <w:rPr>
          <w:lang w:val="en-US"/>
        </w:rPr>
      </w:pPr>
      <w:r w:rsidRPr="00BA5143">
        <w:rPr>
          <w:lang w:val="en-US"/>
        </w:rPr>
        <w:t>To calculate the effective interest rate, cash flows are determined taking into account all terms of the agreement on the financial instrument, including all commissions and other amounts paid or received by the parties that are an integral part of the income (expenses) of the financial instrument. If it is impossible to reliably estimate the cash flows or the expected life of the financial instrument, the cash flows provided for by the relevant agreement are used during the term of the agreement.</w:t>
      </w:r>
    </w:p>
    <w:p w:rsidR="00196E2C" w:rsidRPr="00BA5143" w:rsidRDefault="000536CF" w:rsidP="000536CF">
      <w:pPr>
        <w:ind w:firstLine="567"/>
        <w:jc w:val="both"/>
        <w:rPr>
          <w:lang w:val="en-US"/>
        </w:rPr>
      </w:pPr>
      <w:r w:rsidRPr="00BA5143">
        <w:rPr>
          <w:lang w:val="en-US"/>
        </w:rPr>
        <w:t xml:space="preserve">If, in the future, the real values ​​and timing of cash flows will differ from those planned and such deviation is not associated with a decrease or reversal of usefulness, then the carrying amount of the financial instrument should be adjusted at the balance sheet date. In this case, the difference between the carrying amount of the financial instrument and the value of the estimated future cash flows discounted at the original effective interest rate (that is, the effective interest rate calculated at initial recognition) is determined. This difference is reflected in the </w:t>
      </w:r>
      <w:r w:rsidRPr="00BA5143">
        <w:rPr>
          <w:lang w:val="en-US"/>
        </w:rPr>
        <w:lastRenderedPageBreak/>
        <w:t xml:space="preserve">accounts of the </w:t>
      </w:r>
      <w:r w:rsidR="00201937" w:rsidRPr="00BA5143">
        <w:rPr>
          <w:lang w:val="en-US"/>
        </w:rPr>
        <w:t>unamortized</w:t>
      </w:r>
      <w:r w:rsidRPr="00BA5143">
        <w:rPr>
          <w:lang w:val="en-US"/>
        </w:rPr>
        <w:t xml:space="preserve"> discount (premium) in correspondence with the accounts for the accounting of interest income (expenses).</w:t>
      </w:r>
    </w:p>
    <w:p w:rsidR="000536CF" w:rsidRPr="00BA5143" w:rsidRDefault="000536CF" w:rsidP="000536CF">
      <w:pPr>
        <w:ind w:firstLine="567"/>
        <w:jc w:val="both"/>
        <w:rPr>
          <w:lang w:val="en-US"/>
        </w:rPr>
      </w:pPr>
    </w:p>
    <w:p w:rsidR="008F51A4" w:rsidRPr="00BA5143" w:rsidRDefault="008F51A4" w:rsidP="008F51A4">
      <w:pPr>
        <w:ind w:firstLine="567"/>
        <w:jc w:val="both"/>
        <w:rPr>
          <w:lang w:val="en-US"/>
        </w:rPr>
      </w:pPr>
      <w:r w:rsidRPr="00BA5143">
        <w:rPr>
          <w:lang w:val="en-US"/>
        </w:rPr>
        <w:t>The Bank recognizes revenue for contracts that do not fall within the scope of applying IFRS 16 Leases and IFRS 9 Financial Instruments, the Bank applies the following five-step model for analyzing such contracts:</w:t>
      </w:r>
    </w:p>
    <w:p w:rsidR="008F51A4" w:rsidRPr="00BA5143" w:rsidRDefault="008F51A4" w:rsidP="008F51A4">
      <w:pPr>
        <w:ind w:firstLine="567"/>
        <w:jc w:val="both"/>
        <w:rPr>
          <w:lang w:val="en-US"/>
        </w:rPr>
      </w:pPr>
      <w:r w:rsidRPr="00BA5143">
        <w:rPr>
          <w:lang w:val="en-US"/>
        </w:rPr>
        <w:t>- identification of the contract;</w:t>
      </w:r>
    </w:p>
    <w:p w:rsidR="008F51A4" w:rsidRPr="00BA5143" w:rsidRDefault="008F51A4" w:rsidP="008F51A4">
      <w:pPr>
        <w:ind w:firstLine="567"/>
        <w:jc w:val="both"/>
        <w:rPr>
          <w:lang w:val="en-US"/>
        </w:rPr>
      </w:pPr>
      <w:r w:rsidRPr="00BA5143">
        <w:rPr>
          <w:lang w:val="en-US"/>
        </w:rPr>
        <w:t>- identification of individual obligations to perform within the framework of the concluded agreement;</w:t>
      </w:r>
    </w:p>
    <w:p w:rsidR="008F51A4" w:rsidRPr="00BA5143" w:rsidRDefault="008F51A4" w:rsidP="008F51A4">
      <w:pPr>
        <w:ind w:firstLine="567"/>
        <w:jc w:val="both"/>
        <w:rPr>
          <w:lang w:val="en-US"/>
        </w:rPr>
      </w:pPr>
      <w:r w:rsidRPr="00BA5143">
        <w:rPr>
          <w:lang w:val="en-US"/>
        </w:rPr>
        <w:t>- definition of the price of the contract;</w:t>
      </w:r>
    </w:p>
    <w:p w:rsidR="008F51A4" w:rsidRPr="00BA5143" w:rsidRDefault="008F51A4" w:rsidP="008F51A4">
      <w:pPr>
        <w:ind w:firstLine="567"/>
        <w:jc w:val="both"/>
        <w:rPr>
          <w:lang w:val="en-US"/>
        </w:rPr>
      </w:pPr>
      <w:r w:rsidRPr="00BA5143">
        <w:rPr>
          <w:lang w:val="en-US"/>
        </w:rPr>
        <w:t>- distribution of the price of the agreement between the obligations to perform;</w:t>
      </w:r>
    </w:p>
    <w:p w:rsidR="008F51A4" w:rsidRPr="00BA5143" w:rsidRDefault="008F51A4" w:rsidP="008F51A4">
      <w:pPr>
        <w:ind w:firstLine="567"/>
        <w:jc w:val="both"/>
        <w:rPr>
          <w:lang w:val="en-US"/>
        </w:rPr>
      </w:pPr>
      <w:r w:rsidRPr="00BA5143">
        <w:rPr>
          <w:lang w:val="en-US"/>
        </w:rPr>
        <w:t>- recognition of income when (or as it is) fulfilled the obligation to perform.</w:t>
      </w:r>
    </w:p>
    <w:p w:rsidR="008F51A4" w:rsidRPr="00BA5143" w:rsidRDefault="008F51A4" w:rsidP="008F51A4">
      <w:pPr>
        <w:ind w:firstLine="567"/>
        <w:jc w:val="both"/>
        <w:rPr>
          <w:lang w:val="en-US"/>
        </w:rPr>
      </w:pPr>
      <w:r w:rsidRPr="00BA5143">
        <w:rPr>
          <w:lang w:val="en-US"/>
        </w:rPr>
        <w:t>Accounting for a contract with a buyer is carried out by a bank if the following conditions are fulfilled simultaneously:</w:t>
      </w:r>
    </w:p>
    <w:p w:rsidR="008F51A4" w:rsidRPr="00BA5143" w:rsidRDefault="008F51A4" w:rsidP="008F51A4">
      <w:pPr>
        <w:ind w:firstLine="567"/>
        <w:jc w:val="both"/>
        <w:rPr>
          <w:lang w:val="en-US"/>
        </w:rPr>
      </w:pPr>
      <w:r w:rsidRPr="00BA5143">
        <w:rPr>
          <w:lang w:val="en-US"/>
        </w:rPr>
        <w:t>- the parties to the contract have entered into an agreement (in writing, verbally or in accordance with another ordinary business practice) and undertake to fulfill the obligations stipulated by the agreement;</w:t>
      </w:r>
    </w:p>
    <w:p w:rsidR="008F51A4" w:rsidRPr="00BA5143" w:rsidRDefault="008F51A4" w:rsidP="008F51A4">
      <w:pPr>
        <w:ind w:firstLine="567"/>
        <w:jc w:val="both"/>
        <w:rPr>
          <w:lang w:val="en-US"/>
        </w:rPr>
      </w:pPr>
      <w:r w:rsidRPr="00BA5143">
        <w:rPr>
          <w:lang w:val="en-US"/>
        </w:rPr>
        <w:t>- the bank identifies the rights of each party in relation to the assets and services to be transferred;</w:t>
      </w:r>
    </w:p>
    <w:p w:rsidR="008F51A4" w:rsidRPr="00BA5143" w:rsidRDefault="008F51A4" w:rsidP="008F51A4">
      <w:pPr>
        <w:ind w:firstLine="567"/>
        <w:jc w:val="both"/>
        <w:rPr>
          <w:lang w:val="en-US"/>
        </w:rPr>
      </w:pPr>
      <w:r w:rsidRPr="00BA5143">
        <w:rPr>
          <w:lang w:val="en-US"/>
        </w:rPr>
        <w:t>- the bank identifies the terms of payment for assets and services to be transferred;</w:t>
      </w:r>
    </w:p>
    <w:p w:rsidR="008F51A4" w:rsidRPr="00BA5143" w:rsidRDefault="008F51A4" w:rsidP="008F51A4">
      <w:pPr>
        <w:ind w:firstLine="567"/>
        <w:jc w:val="both"/>
        <w:rPr>
          <w:lang w:val="en-US"/>
        </w:rPr>
      </w:pPr>
      <w:r w:rsidRPr="00BA5143">
        <w:rPr>
          <w:lang w:val="en-US"/>
        </w:rPr>
        <w:t>- the nature of the contract is commercial (risks, timing or future cash flows of the bank are expected to change as a result of the contract);</w:t>
      </w:r>
    </w:p>
    <w:p w:rsidR="008F51A4" w:rsidRPr="00BA5143" w:rsidRDefault="008F51A4" w:rsidP="008F51A4">
      <w:pPr>
        <w:ind w:firstLine="567"/>
        <w:jc w:val="both"/>
        <w:rPr>
          <w:lang w:val="en-US"/>
        </w:rPr>
      </w:pPr>
      <w:r w:rsidRPr="00BA5143">
        <w:rPr>
          <w:lang w:val="en-US"/>
        </w:rPr>
        <w:t>- The bank receives compensation, the right to which it will receive in exchange for the assets and services to be passed on to the buyer is probable.</w:t>
      </w:r>
    </w:p>
    <w:p w:rsidR="008F51A4" w:rsidRPr="00BA5143" w:rsidRDefault="008F51A4" w:rsidP="008F51A4">
      <w:pPr>
        <w:ind w:firstLine="567"/>
        <w:jc w:val="both"/>
        <w:rPr>
          <w:lang w:val="en-US"/>
        </w:rPr>
      </w:pPr>
      <w:r w:rsidRPr="00BA5143">
        <w:rPr>
          <w:lang w:val="en-US"/>
        </w:rPr>
        <w:t>If the contract with the counterparty does not meet the above conditions, the compensation received from the counterparty is recognized by the bank as income only in case of occurrence of any of the following events:</w:t>
      </w:r>
    </w:p>
    <w:p w:rsidR="008F51A4" w:rsidRPr="00BA5143" w:rsidRDefault="008F51A4" w:rsidP="008F51A4">
      <w:pPr>
        <w:ind w:firstLine="567"/>
        <w:jc w:val="both"/>
        <w:rPr>
          <w:lang w:val="en-US"/>
        </w:rPr>
      </w:pPr>
      <w:r w:rsidRPr="00BA5143">
        <w:rPr>
          <w:lang w:val="en-US"/>
        </w:rPr>
        <w:t>- the bank does not have unfulfilled obligations to transfer assets or services to the buyer and all or almost all compensation promised by the buyer was received by the bank and not subject to return; or</w:t>
      </w:r>
    </w:p>
    <w:p w:rsidR="008F51A4" w:rsidRPr="00BA5143" w:rsidRDefault="008F51A4" w:rsidP="008F51A4">
      <w:pPr>
        <w:ind w:firstLine="567"/>
        <w:jc w:val="both"/>
        <w:rPr>
          <w:lang w:val="en-US"/>
        </w:rPr>
      </w:pPr>
      <w:r w:rsidRPr="00BA5143">
        <w:rPr>
          <w:lang w:val="en-US"/>
        </w:rPr>
        <w:t>- the contract was terminated, and the compensation received from the buyer is not subject to return.</w:t>
      </w:r>
    </w:p>
    <w:p w:rsidR="008F51A4" w:rsidRPr="00BA5143" w:rsidRDefault="008F51A4" w:rsidP="008F51A4">
      <w:pPr>
        <w:ind w:firstLine="567"/>
        <w:jc w:val="both"/>
        <w:rPr>
          <w:lang w:val="en-US"/>
        </w:rPr>
      </w:pPr>
      <w:r w:rsidRPr="00BA5143">
        <w:rPr>
          <w:lang w:val="en-US"/>
        </w:rPr>
        <w:t>The Bank, at the date of the contract, assesses the assets or services that are the subject of the contract with the buyer and identifies as an obligation to fulfill each obligation to transfer to the buyer or asset / service (or set of assets / services) that are either separate or series Separate assets or services that are essentially identical and are transmitted / provided to the buyer under the same scheme.</w:t>
      </w:r>
    </w:p>
    <w:p w:rsidR="008F51A4" w:rsidRPr="00BA5143" w:rsidRDefault="008F51A4" w:rsidP="008F51A4">
      <w:pPr>
        <w:ind w:firstLine="567"/>
        <w:jc w:val="both"/>
        <w:rPr>
          <w:lang w:val="en-US"/>
        </w:rPr>
      </w:pPr>
      <w:r w:rsidRPr="00BA5143">
        <w:rPr>
          <w:lang w:val="en-US"/>
        </w:rPr>
        <w:t>For the purposes of this classification, the Bank uses the following criteria indicating separation of assets or services:</w:t>
      </w:r>
    </w:p>
    <w:p w:rsidR="008F51A4" w:rsidRPr="00BA5143" w:rsidRDefault="008F51A4" w:rsidP="008F51A4">
      <w:pPr>
        <w:ind w:firstLine="567"/>
        <w:jc w:val="both"/>
        <w:rPr>
          <w:lang w:val="en-US"/>
        </w:rPr>
      </w:pPr>
      <w:r w:rsidRPr="00BA5143">
        <w:rPr>
          <w:lang w:val="en-US"/>
        </w:rPr>
        <w:t>- the buyer can benefit from the asset / service either separately or together with other resources to which the buyer has free access;</w:t>
      </w:r>
    </w:p>
    <w:p w:rsidR="00362B1D" w:rsidRPr="00BA5143" w:rsidRDefault="008F51A4" w:rsidP="008F51A4">
      <w:pPr>
        <w:ind w:firstLine="567"/>
        <w:jc w:val="both"/>
        <w:rPr>
          <w:lang w:val="en-US"/>
        </w:rPr>
      </w:pPr>
      <w:r w:rsidRPr="00BA5143">
        <w:rPr>
          <w:lang w:val="en-US"/>
        </w:rPr>
        <w:t>- the obligation of the Bank to transfer / provide the asset / service to the buyer is such that it is identified separately from other promises under the contract.</w:t>
      </w:r>
    </w:p>
    <w:p w:rsidR="008F51A4" w:rsidRPr="00BA5143" w:rsidRDefault="008F51A4" w:rsidP="008F51A4">
      <w:pPr>
        <w:jc w:val="both"/>
        <w:rPr>
          <w:lang w:val="en-US"/>
        </w:rPr>
      </w:pPr>
    </w:p>
    <w:p w:rsidR="008F51A4" w:rsidRPr="00BA5143" w:rsidRDefault="008F51A4" w:rsidP="008F51A4">
      <w:pPr>
        <w:pStyle w:val="afc"/>
        <w:ind w:left="0" w:firstLine="567"/>
        <w:jc w:val="both"/>
        <w:rPr>
          <w:lang w:val="en-US"/>
        </w:rPr>
      </w:pPr>
      <w:r w:rsidRPr="00BA5143">
        <w:rPr>
          <w:lang w:val="en-US"/>
        </w:rPr>
        <w:t>The Bank combines two or more contracts concluded at the same time or almost simultaneously with one buyer and accounts for such contracts as one provided one or more of the following criteria are met:</w:t>
      </w:r>
    </w:p>
    <w:p w:rsidR="008F51A4" w:rsidRPr="00BA5143" w:rsidRDefault="008F51A4" w:rsidP="008F51A4">
      <w:pPr>
        <w:pStyle w:val="afc"/>
        <w:ind w:left="0" w:firstLine="567"/>
        <w:jc w:val="both"/>
        <w:rPr>
          <w:lang w:val="en-US"/>
        </w:rPr>
      </w:pPr>
      <w:r w:rsidRPr="00BA5143">
        <w:rPr>
          <w:lang w:val="en-US"/>
        </w:rPr>
        <w:t>- the contracts were agreed as a package for one commercial purpose;</w:t>
      </w:r>
    </w:p>
    <w:p w:rsidR="008F51A4" w:rsidRPr="00BA5143" w:rsidRDefault="008F51A4" w:rsidP="008F51A4">
      <w:pPr>
        <w:pStyle w:val="afc"/>
        <w:ind w:left="0" w:firstLine="567"/>
        <w:jc w:val="both"/>
        <w:rPr>
          <w:lang w:val="en-US"/>
        </w:rPr>
      </w:pPr>
      <w:r w:rsidRPr="00BA5143">
        <w:rPr>
          <w:lang w:val="en-US"/>
        </w:rPr>
        <w:t>- the amount of compensation under one contract depends on the price or performance of another contract;</w:t>
      </w:r>
    </w:p>
    <w:p w:rsidR="001D03AF" w:rsidRPr="00BA5143" w:rsidRDefault="008F51A4" w:rsidP="008F51A4">
      <w:pPr>
        <w:pStyle w:val="afc"/>
        <w:ind w:left="0" w:firstLine="567"/>
        <w:jc w:val="both"/>
        <w:rPr>
          <w:lang w:val="en-US"/>
        </w:rPr>
      </w:pPr>
      <w:r w:rsidRPr="00BA5143">
        <w:rPr>
          <w:lang w:val="en-US"/>
        </w:rPr>
        <w:t>- the assets / services promised under the contracts (or under each contract) constitute one obligation to perform.</w:t>
      </w:r>
    </w:p>
    <w:p w:rsidR="008F51A4" w:rsidRPr="00BA5143" w:rsidRDefault="008F51A4" w:rsidP="008F51A4">
      <w:pPr>
        <w:pStyle w:val="afc"/>
        <w:ind w:left="567"/>
        <w:jc w:val="both"/>
        <w:rPr>
          <w:lang w:val="en-US"/>
        </w:rPr>
      </w:pPr>
    </w:p>
    <w:p w:rsidR="008F51A4" w:rsidRPr="00BA5143" w:rsidRDefault="004277B6" w:rsidP="008F51A4">
      <w:pPr>
        <w:pStyle w:val="afc"/>
        <w:ind w:left="0" w:firstLine="567"/>
        <w:jc w:val="both"/>
        <w:rPr>
          <w:lang w:val="en-US"/>
        </w:rPr>
      </w:pPr>
      <w:r w:rsidRPr="00BA5143">
        <w:rPr>
          <w:lang w:val="en-US"/>
        </w:rPr>
        <w:t xml:space="preserve"> </w:t>
      </w:r>
      <w:r w:rsidR="008F51A4" w:rsidRPr="00BA5143">
        <w:rPr>
          <w:lang w:val="en-US"/>
        </w:rPr>
        <w:t>The Bank determines the transaction price as the amount of compensation it expects to receive under the contract, except for amounts received from third parties.</w:t>
      </w:r>
    </w:p>
    <w:p w:rsidR="008F51A4" w:rsidRPr="00BA5143" w:rsidRDefault="008F51A4" w:rsidP="008F51A4">
      <w:pPr>
        <w:pStyle w:val="afc"/>
        <w:ind w:left="0" w:firstLine="567"/>
        <w:jc w:val="both"/>
        <w:rPr>
          <w:lang w:val="en-US"/>
        </w:rPr>
      </w:pPr>
      <w:r w:rsidRPr="00BA5143">
        <w:rPr>
          <w:lang w:val="en-US"/>
        </w:rPr>
        <w:t>The contract price includes direct costs that are directly related to such a contract - labor costs, management costs of the contract and control over its implementation, costs that are payable to the buyer in full. Other expenses The Bank, including the costs of the contract, recognizes as part of the reporting period in which they were incurred.</w:t>
      </w:r>
    </w:p>
    <w:p w:rsidR="00E701A5" w:rsidRPr="00BA5143" w:rsidRDefault="008F51A4" w:rsidP="008F51A4">
      <w:pPr>
        <w:pStyle w:val="afc"/>
        <w:ind w:left="0" w:firstLine="567"/>
        <w:jc w:val="both"/>
        <w:rPr>
          <w:lang w:val="en-US"/>
        </w:rPr>
      </w:pPr>
      <w:r w:rsidRPr="00BA5143">
        <w:rPr>
          <w:lang w:val="en-US"/>
        </w:rPr>
        <w:t>Income is recognized on the basis of the price of the contract by proportional distribution of the obligation, with the fulfillment of such an obligation by transferring / rendering / asset / service, etc. For each commitment to be executed during the period, the Bank recognizes revenue by assessing the extent to which the obligations are fulfilled with the use of the results method. In case of impossibility to reliably estimate the result, the bank recognizes income in the amount of incurred expenses.</w:t>
      </w:r>
    </w:p>
    <w:p w:rsidR="008F51A4" w:rsidRPr="00BA5143" w:rsidRDefault="008F51A4" w:rsidP="008F51A4">
      <w:pPr>
        <w:pStyle w:val="afc"/>
        <w:ind w:left="0" w:firstLine="567"/>
        <w:jc w:val="both"/>
        <w:rPr>
          <w:b/>
          <w:i/>
          <w:highlight w:val="yellow"/>
          <w:lang w:val="en-US"/>
        </w:rPr>
      </w:pPr>
    </w:p>
    <w:p w:rsidR="00DB78E6" w:rsidRPr="00BA5143" w:rsidRDefault="00DB78E6" w:rsidP="00DB78E6">
      <w:pPr>
        <w:ind w:firstLine="540"/>
        <w:jc w:val="both"/>
        <w:rPr>
          <w:b/>
          <w:iCs/>
          <w:lang w:val="en-US"/>
        </w:rPr>
      </w:pPr>
      <w:r w:rsidRPr="00BA5143">
        <w:rPr>
          <w:b/>
          <w:iCs/>
          <w:lang w:val="en-US"/>
        </w:rPr>
        <w:t>4.33. Revaluation of foreign currency</w:t>
      </w:r>
    </w:p>
    <w:p w:rsidR="00DB78E6" w:rsidRPr="00BA5143" w:rsidRDefault="00DB78E6" w:rsidP="00DB78E6">
      <w:pPr>
        <w:ind w:firstLine="540"/>
        <w:jc w:val="both"/>
        <w:rPr>
          <w:b/>
          <w:i/>
          <w:lang w:val="en-US"/>
        </w:rPr>
      </w:pPr>
    </w:p>
    <w:p w:rsidR="00DB78E6" w:rsidRPr="00BA5143" w:rsidRDefault="00DB78E6" w:rsidP="00DB78E6">
      <w:pPr>
        <w:ind w:firstLine="540"/>
        <w:jc w:val="both"/>
        <w:rPr>
          <w:bCs/>
          <w:iCs/>
          <w:lang w:val="en-US"/>
        </w:rPr>
      </w:pPr>
      <w:r w:rsidRPr="00BA5143">
        <w:rPr>
          <w:bCs/>
          <w:iCs/>
          <w:lang w:val="en-US"/>
        </w:rPr>
        <w:t>Foreign currency transactions are initially measured and recorded in accounting in the reporting currency by the conversion of the amount in foreign currency according to the official (accounting) rate of the hryvnia to foreign currencies established by the National Bank of Ukraine at the date of the transaction (date of recognition of assets, liabilities, equity, income and expenses).</w:t>
      </w:r>
    </w:p>
    <w:p w:rsidR="00DB78E6" w:rsidRPr="00BA5143" w:rsidRDefault="00DB78E6" w:rsidP="00DB78E6">
      <w:pPr>
        <w:ind w:firstLine="540"/>
        <w:jc w:val="both"/>
        <w:rPr>
          <w:bCs/>
          <w:iCs/>
          <w:lang w:val="en-US"/>
        </w:rPr>
      </w:pPr>
      <w:r w:rsidRPr="00BA5143">
        <w:rPr>
          <w:bCs/>
          <w:iCs/>
          <w:lang w:val="en-US"/>
        </w:rPr>
        <w:t>Initially, an operation in foreign currency is accounted for in the currency of Ukraine - UAH - by applying to the amount in foreign currency the current exchange rate on the date of the transaction.</w:t>
      </w:r>
    </w:p>
    <w:p w:rsidR="00DB78E6" w:rsidRPr="00BA5143" w:rsidRDefault="00DB78E6" w:rsidP="00DB78E6">
      <w:pPr>
        <w:ind w:firstLine="540"/>
        <w:jc w:val="both"/>
        <w:rPr>
          <w:bCs/>
          <w:iCs/>
          <w:lang w:val="en-US"/>
        </w:rPr>
      </w:pPr>
      <w:r w:rsidRPr="00BA5143">
        <w:rPr>
          <w:bCs/>
          <w:iCs/>
          <w:lang w:val="en-US"/>
        </w:rPr>
        <w:t>For each subsequent balance sheet date after recognition:</w:t>
      </w:r>
    </w:p>
    <w:p w:rsidR="00DB78E6" w:rsidRPr="00BA5143" w:rsidRDefault="00DB78E6" w:rsidP="00DB78E6">
      <w:pPr>
        <w:ind w:firstLine="540"/>
        <w:jc w:val="both"/>
        <w:rPr>
          <w:bCs/>
          <w:iCs/>
          <w:lang w:val="en-US"/>
        </w:rPr>
      </w:pPr>
      <w:r w:rsidRPr="00BA5143">
        <w:rPr>
          <w:bCs/>
          <w:iCs/>
          <w:lang w:val="en-US"/>
        </w:rPr>
        <w:t>- all monetary items in foreign currency are recorded in the accounting at the official (accounting) rate of hryvnia to foreign currencies at the balance sheet date;</w:t>
      </w:r>
    </w:p>
    <w:p w:rsidR="00DB78E6" w:rsidRPr="00BA5143" w:rsidRDefault="00DB78E6" w:rsidP="00DB78E6">
      <w:pPr>
        <w:ind w:firstLine="540"/>
        <w:jc w:val="both"/>
        <w:rPr>
          <w:bCs/>
          <w:iCs/>
          <w:lang w:val="en-US"/>
        </w:rPr>
      </w:pPr>
      <w:r w:rsidRPr="00BA5143">
        <w:rPr>
          <w:bCs/>
          <w:iCs/>
          <w:lang w:val="en-US"/>
        </w:rPr>
        <w:t>- non-monetary items in foreign currency recorded at cost are recorded in the accounting at the official (accounting) exchange rate of the hryvnia to foreign currencies at the date of recognition (date of transaction);</w:t>
      </w:r>
    </w:p>
    <w:p w:rsidR="00DB78E6" w:rsidRPr="00BA5143" w:rsidRDefault="00DB78E6" w:rsidP="00DB78E6">
      <w:pPr>
        <w:ind w:firstLine="540"/>
        <w:jc w:val="both"/>
        <w:rPr>
          <w:bCs/>
          <w:iCs/>
          <w:lang w:val="en-US"/>
        </w:rPr>
      </w:pPr>
      <w:r w:rsidRPr="00BA5143">
        <w:rPr>
          <w:bCs/>
          <w:iCs/>
          <w:lang w:val="en-US"/>
        </w:rPr>
        <w:t>- non-monetary items in foreign currency recorded at fair value are recorded in the accounting at the official (accounting) exchange rate of hryvnia to foreign currencies at the date of determination of their fair value.</w:t>
      </w:r>
    </w:p>
    <w:p w:rsidR="00DB78E6" w:rsidRPr="00BA5143" w:rsidRDefault="00DB78E6" w:rsidP="00DB78E6">
      <w:pPr>
        <w:ind w:firstLine="540"/>
        <w:jc w:val="both"/>
        <w:rPr>
          <w:bCs/>
          <w:iCs/>
          <w:lang w:val="en-US"/>
        </w:rPr>
      </w:pPr>
      <w:r w:rsidRPr="00BA5143">
        <w:rPr>
          <w:bCs/>
          <w:iCs/>
          <w:lang w:val="en-US"/>
        </w:rPr>
        <w:t>Assets and liabilities denominated in foreign currencies are recorded in the financial statements in UAH equivalent at the official (accounting) rate at the date of the reporting or on the date of their recognition.</w:t>
      </w:r>
    </w:p>
    <w:p w:rsidR="00DB78E6" w:rsidRPr="00BA5143" w:rsidRDefault="00DB78E6" w:rsidP="00DB78E6">
      <w:pPr>
        <w:ind w:firstLine="540"/>
        <w:jc w:val="both"/>
        <w:rPr>
          <w:lang w:val="en-US"/>
        </w:rPr>
      </w:pPr>
      <w:r w:rsidRPr="00BA5143">
        <w:rPr>
          <w:lang w:val="en-US"/>
        </w:rPr>
        <w:t>In accordance with IAS 21 “The Effect of Changes in Foreign Exchange Rates”, non-monetary items whose inclusion on the Balance Sheet is related to transactions in foreign currency are recorded in Ukrainian Hryvnia Financial Statements at the official exchange rate at the date of the transaction.</w:t>
      </w:r>
    </w:p>
    <w:p w:rsidR="00DB78E6" w:rsidRPr="00BA5143" w:rsidRDefault="00DB78E6" w:rsidP="00DB78E6">
      <w:pPr>
        <w:ind w:firstLine="540"/>
        <w:jc w:val="both"/>
        <w:rPr>
          <w:lang w:val="en-US"/>
        </w:rPr>
      </w:pPr>
      <w:r w:rsidRPr="00BA5143">
        <w:rPr>
          <w:lang w:val="en-US"/>
        </w:rPr>
        <w:t>Income and expenses (accrued, received, paid) in foreign currency are recorded in national currency income and expenditure accounts at official exchange rates of hryvnia to foreign currencies at the date of their recognition. Revenues and expenses of future periods in foreign currency by monetary assets and liabilities are revalued in the reporting currency at each change in official exchange rates of hryvnia to foreign currencies up to the time of their recognition (reflected in income and expenses accounts in the corresponding reporting period). Revenues and expenses of future periods in foreign currency for non-monetary items are recorded in the reporting at official exchange rates of hryvnia to foreign currencies at the date of their occurrence and are not revalued at each change of official exchange rates of hryvnia to foreign currencies until the time of their recognition on the respective income and expenditure accounts of the classes.</w:t>
      </w:r>
    </w:p>
    <w:p w:rsidR="009B08F6" w:rsidRPr="00BA5143" w:rsidRDefault="00DB78E6" w:rsidP="00DB78E6">
      <w:pPr>
        <w:ind w:firstLine="540"/>
        <w:jc w:val="both"/>
        <w:rPr>
          <w:lang w:val="en-US"/>
        </w:rPr>
      </w:pPr>
      <w:r w:rsidRPr="00BA5143">
        <w:rPr>
          <w:lang w:val="en-US"/>
        </w:rPr>
        <w:lastRenderedPageBreak/>
        <w:t>To prepare the financial statements, the Bank used the following exchange rates to prepare the financial statements that were effective at the end of the relevant periods:</w:t>
      </w:r>
    </w:p>
    <w:p w:rsidR="00DB78E6" w:rsidRPr="00BA5143" w:rsidRDefault="00DB78E6" w:rsidP="00DB78E6">
      <w:pPr>
        <w:ind w:firstLine="540"/>
        <w:jc w:val="both"/>
        <w:rPr>
          <w:highlight w:val="yellow"/>
          <w:lang w:val="en-US"/>
        </w:rPr>
      </w:pPr>
    </w:p>
    <w:tbl>
      <w:tblPr>
        <w:tblW w:w="7332" w:type="dxa"/>
        <w:tblLook w:val="00A0"/>
      </w:tblPr>
      <w:tblGrid>
        <w:gridCol w:w="3720"/>
        <w:gridCol w:w="1806"/>
        <w:gridCol w:w="1806"/>
      </w:tblGrid>
      <w:tr w:rsidR="00D2700D" w:rsidRPr="00BA5143" w:rsidTr="00D2700D">
        <w:trPr>
          <w:trHeight w:val="266"/>
        </w:trPr>
        <w:tc>
          <w:tcPr>
            <w:tcW w:w="3720" w:type="dxa"/>
            <w:tcBorders>
              <w:bottom w:val="single" w:sz="4" w:space="0" w:color="auto"/>
            </w:tcBorders>
          </w:tcPr>
          <w:p w:rsidR="00D2700D" w:rsidRPr="00BA5143" w:rsidRDefault="00DB78E6" w:rsidP="009B08F6">
            <w:pPr>
              <w:jc w:val="center"/>
              <w:rPr>
                <w:lang w:val="en-US"/>
              </w:rPr>
            </w:pPr>
            <w:r w:rsidRPr="00BA5143">
              <w:rPr>
                <w:lang w:val="en-US"/>
              </w:rPr>
              <w:t>Currency</w:t>
            </w:r>
          </w:p>
        </w:tc>
        <w:tc>
          <w:tcPr>
            <w:tcW w:w="1806" w:type="dxa"/>
            <w:tcBorders>
              <w:bottom w:val="single" w:sz="4" w:space="0" w:color="auto"/>
            </w:tcBorders>
          </w:tcPr>
          <w:p w:rsidR="00D2700D" w:rsidRPr="00BA5143" w:rsidRDefault="00DB78E6" w:rsidP="008C2001">
            <w:pPr>
              <w:jc w:val="center"/>
              <w:rPr>
                <w:lang w:val="en-US"/>
              </w:rPr>
            </w:pPr>
            <w:r w:rsidRPr="00BA5143">
              <w:rPr>
                <w:lang w:val="en-US"/>
              </w:rPr>
              <w:t>December 31</w:t>
            </w:r>
            <w:r w:rsidR="00D97C4E" w:rsidRPr="00BA5143">
              <w:rPr>
                <w:lang w:val="en-US"/>
              </w:rPr>
              <w:t>,</w:t>
            </w:r>
            <w:r w:rsidR="00D2700D" w:rsidRPr="00BA5143">
              <w:rPr>
                <w:lang w:val="en-US"/>
              </w:rPr>
              <w:t xml:space="preserve"> 201</w:t>
            </w:r>
            <w:r w:rsidR="008C2001" w:rsidRPr="00BA5143">
              <w:rPr>
                <w:lang w:val="en-US"/>
              </w:rPr>
              <w:t>8</w:t>
            </w:r>
          </w:p>
        </w:tc>
        <w:tc>
          <w:tcPr>
            <w:tcW w:w="1806" w:type="dxa"/>
            <w:tcBorders>
              <w:bottom w:val="single" w:sz="4" w:space="0" w:color="auto"/>
            </w:tcBorders>
          </w:tcPr>
          <w:p w:rsidR="00D2700D" w:rsidRPr="00BA5143" w:rsidRDefault="00D97C4E" w:rsidP="008C2001">
            <w:pPr>
              <w:jc w:val="center"/>
              <w:rPr>
                <w:lang w:val="en-US"/>
              </w:rPr>
            </w:pPr>
            <w:r w:rsidRPr="00BA5143">
              <w:rPr>
                <w:lang w:val="en-US"/>
              </w:rPr>
              <w:t>December 31,</w:t>
            </w:r>
            <w:r w:rsidR="00523F35" w:rsidRPr="00BA5143">
              <w:rPr>
                <w:lang w:val="en-US"/>
              </w:rPr>
              <w:t xml:space="preserve"> 201</w:t>
            </w:r>
            <w:r w:rsidR="008C2001" w:rsidRPr="00BA5143">
              <w:rPr>
                <w:lang w:val="en-US"/>
              </w:rPr>
              <w:t>7</w:t>
            </w:r>
          </w:p>
        </w:tc>
      </w:tr>
      <w:tr w:rsidR="00207506" w:rsidRPr="00BA5143" w:rsidTr="00D2700D">
        <w:trPr>
          <w:trHeight w:val="266"/>
        </w:trPr>
        <w:tc>
          <w:tcPr>
            <w:tcW w:w="3720" w:type="dxa"/>
            <w:tcBorders>
              <w:top w:val="single" w:sz="4" w:space="0" w:color="auto"/>
            </w:tcBorders>
          </w:tcPr>
          <w:p w:rsidR="00207506" w:rsidRPr="00BA5143" w:rsidRDefault="00207506" w:rsidP="009B08F6">
            <w:pPr>
              <w:jc w:val="both"/>
              <w:rPr>
                <w:lang w:val="en-US"/>
              </w:rPr>
            </w:pPr>
            <w:r w:rsidRPr="00BA5143">
              <w:rPr>
                <w:lang w:val="en-US"/>
              </w:rPr>
              <w:t xml:space="preserve">100 </w:t>
            </w:r>
            <w:r w:rsidR="00D97C4E" w:rsidRPr="00BA5143">
              <w:rPr>
                <w:lang w:val="en-US"/>
              </w:rPr>
              <w:t>USD</w:t>
            </w:r>
          </w:p>
        </w:tc>
        <w:tc>
          <w:tcPr>
            <w:tcW w:w="1806" w:type="dxa"/>
            <w:tcBorders>
              <w:top w:val="single" w:sz="4" w:space="0" w:color="auto"/>
            </w:tcBorders>
          </w:tcPr>
          <w:p w:rsidR="00207506" w:rsidRPr="00BA5143" w:rsidRDefault="00207506" w:rsidP="006C5B70">
            <w:pPr>
              <w:jc w:val="right"/>
              <w:rPr>
                <w:lang w:val="en-US"/>
              </w:rPr>
            </w:pPr>
            <w:r w:rsidRPr="00BA5143">
              <w:rPr>
                <w:lang w:val="en-US"/>
              </w:rPr>
              <w:t>2</w:t>
            </w:r>
            <w:r w:rsidR="006C5B70" w:rsidRPr="00BA5143">
              <w:rPr>
                <w:lang w:val="en-US"/>
              </w:rPr>
              <w:t> 768,8264</w:t>
            </w:r>
          </w:p>
        </w:tc>
        <w:tc>
          <w:tcPr>
            <w:tcW w:w="1806" w:type="dxa"/>
            <w:tcBorders>
              <w:top w:val="single" w:sz="4" w:space="0" w:color="auto"/>
            </w:tcBorders>
          </w:tcPr>
          <w:p w:rsidR="00207506" w:rsidRPr="00BA5143" w:rsidRDefault="00207506" w:rsidP="00972CBF">
            <w:pPr>
              <w:jc w:val="right"/>
              <w:rPr>
                <w:lang w:val="en-US"/>
              </w:rPr>
            </w:pPr>
            <w:r w:rsidRPr="00BA5143">
              <w:rPr>
                <w:lang w:val="en-US"/>
              </w:rPr>
              <w:t>2 806,7223</w:t>
            </w:r>
          </w:p>
        </w:tc>
      </w:tr>
      <w:tr w:rsidR="00207506" w:rsidRPr="00BA5143" w:rsidTr="00D2700D">
        <w:trPr>
          <w:trHeight w:val="281"/>
        </w:trPr>
        <w:tc>
          <w:tcPr>
            <w:tcW w:w="3720" w:type="dxa"/>
          </w:tcPr>
          <w:p w:rsidR="00207506" w:rsidRPr="00BA5143" w:rsidRDefault="00207506" w:rsidP="009B08F6">
            <w:pPr>
              <w:jc w:val="both"/>
              <w:rPr>
                <w:lang w:val="en-US"/>
              </w:rPr>
            </w:pPr>
            <w:r w:rsidRPr="00BA5143">
              <w:rPr>
                <w:lang w:val="en-US"/>
              </w:rPr>
              <w:t xml:space="preserve">100 </w:t>
            </w:r>
            <w:r w:rsidR="00D97C4E" w:rsidRPr="00BA5143">
              <w:rPr>
                <w:lang w:val="en-US"/>
              </w:rPr>
              <w:t>EURO</w:t>
            </w:r>
          </w:p>
        </w:tc>
        <w:tc>
          <w:tcPr>
            <w:tcW w:w="1806" w:type="dxa"/>
          </w:tcPr>
          <w:p w:rsidR="00207506" w:rsidRPr="00BA5143" w:rsidRDefault="00207506" w:rsidP="006C5B70">
            <w:pPr>
              <w:jc w:val="right"/>
              <w:rPr>
                <w:lang w:val="en-US"/>
              </w:rPr>
            </w:pPr>
            <w:r w:rsidRPr="00BA5143">
              <w:rPr>
                <w:lang w:val="en-US"/>
              </w:rPr>
              <w:t>3</w:t>
            </w:r>
            <w:r w:rsidR="006C5B70" w:rsidRPr="00BA5143">
              <w:rPr>
                <w:lang w:val="en-US"/>
              </w:rPr>
              <w:t> 171,4138</w:t>
            </w:r>
          </w:p>
        </w:tc>
        <w:tc>
          <w:tcPr>
            <w:tcW w:w="1806" w:type="dxa"/>
          </w:tcPr>
          <w:p w:rsidR="00207506" w:rsidRPr="00BA5143" w:rsidRDefault="00207506" w:rsidP="00972CBF">
            <w:pPr>
              <w:jc w:val="right"/>
              <w:rPr>
                <w:lang w:val="en-US"/>
              </w:rPr>
            </w:pPr>
            <w:r w:rsidRPr="00BA5143">
              <w:rPr>
                <w:lang w:val="en-US"/>
              </w:rPr>
              <w:t>3 349,5424</w:t>
            </w:r>
          </w:p>
        </w:tc>
      </w:tr>
      <w:tr w:rsidR="00D650BC" w:rsidRPr="00BA5143" w:rsidTr="00D2700D">
        <w:trPr>
          <w:trHeight w:val="281"/>
        </w:trPr>
        <w:tc>
          <w:tcPr>
            <w:tcW w:w="3720" w:type="dxa"/>
          </w:tcPr>
          <w:p w:rsidR="00D650BC" w:rsidRPr="00BA5143" w:rsidRDefault="006C5B70" w:rsidP="009B08F6">
            <w:pPr>
              <w:jc w:val="both"/>
              <w:rPr>
                <w:lang w:val="en-US"/>
              </w:rPr>
            </w:pPr>
            <w:r w:rsidRPr="00BA5143">
              <w:rPr>
                <w:lang w:val="en-US"/>
              </w:rPr>
              <w:t xml:space="preserve">100 </w:t>
            </w:r>
            <w:r w:rsidR="00D97C4E" w:rsidRPr="00BA5143">
              <w:rPr>
                <w:lang w:val="en-US"/>
              </w:rPr>
              <w:t>YUAN</w:t>
            </w:r>
          </w:p>
        </w:tc>
        <w:tc>
          <w:tcPr>
            <w:tcW w:w="1806" w:type="dxa"/>
          </w:tcPr>
          <w:p w:rsidR="00D650BC" w:rsidRPr="00BA5143" w:rsidRDefault="006C5B70" w:rsidP="00F57476">
            <w:pPr>
              <w:jc w:val="right"/>
              <w:rPr>
                <w:lang w:val="en-US"/>
              </w:rPr>
            </w:pPr>
            <w:r w:rsidRPr="00BA5143">
              <w:rPr>
                <w:lang w:val="en-US"/>
              </w:rPr>
              <w:t>402,5761</w:t>
            </w:r>
          </w:p>
        </w:tc>
        <w:tc>
          <w:tcPr>
            <w:tcW w:w="1806" w:type="dxa"/>
          </w:tcPr>
          <w:p w:rsidR="00D650BC" w:rsidRPr="00BA5143" w:rsidRDefault="006C5B70" w:rsidP="00972CBF">
            <w:pPr>
              <w:jc w:val="right"/>
              <w:rPr>
                <w:lang w:val="en-US"/>
              </w:rPr>
            </w:pPr>
            <w:r w:rsidRPr="00BA5143">
              <w:rPr>
                <w:lang w:val="en-US"/>
              </w:rPr>
              <w:t>-</w:t>
            </w:r>
          </w:p>
        </w:tc>
      </w:tr>
    </w:tbl>
    <w:p w:rsidR="009B08F6" w:rsidRPr="00BA5143" w:rsidRDefault="009B08F6" w:rsidP="009B08F6">
      <w:pPr>
        <w:ind w:firstLine="540"/>
        <w:jc w:val="both"/>
        <w:rPr>
          <w:iCs/>
          <w:highlight w:val="yellow"/>
          <w:lang w:val="en-US"/>
        </w:rPr>
      </w:pPr>
    </w:p>
    <w:p w:rsidR="00D97C4E" w:rsidRPr="00BA5143" w:rsidRDefault="00D97C4E" w:rsidP="00D97C4E">
      <w:pPr>
        <w:ind w:firstLine="540"/>
        <w:jc w:val="both"/>
        <w:rPr>
          <w:b/>
          <w:iCs/>
          <w:lang w:val="en-US"/>
        </w:rPr>
      </w:pPr>
      <w:r w:rsidRPr="00BA5143">
        <w:rPr>
          <w:b/>
          <w:iCs/>
          <w:lang w:val="en-US"/>
        </w:rPr>
        <w:t>4.34. Offsetting of articles of assets and liabilities</w:t>
      </w:r>
    </w:p>
    <w:p w:rsidR="00D97C4E" w:rsidRPr="00BA5143" w:rsidRDefault="00D97C4E" w:rsidP="00D97C4E">
      <w:pPr>
        <w:ind w:firstLine="540"/>
        <w:jc w:val="both"/>
        <w:rPr>
          <w:bCs/>
          <w:iCs/>
          <w:lang w:val="en-US"/>
        </w:rPr>
      </w:pPr>
    </w:p>
    <w:p w:rsidR="00495FF8" w:rsidRPr="00BA5143" w:rsidRDefault="00D97C4E" w:rsidP="00D97C4E">
      <w:pPr>
        <w:ind w:firstLine="540"/>
        <w:jc w:val="both"/>
        <w:rPr>
          <w:bCs/>
          <w:iCs/>
          <w:lang w:val="en-US"/>
        </w:rPr>
      </w:pPr>
      <w:r w:rsidRPr="00BA5143">
        <w:rPr>
          <w:bCs/>
          <w:iCs/>
          <w:lang w:val="en-US"/>
        </w:rPr>
        <w:t>Financial assets and financial liabilities are cumulated only where there is a legally enforceable right to cancel certain amounts and when the Bank intends to repay the liability on a net basis or sell the asset and simultaneously repay the liability.</w:t>
      </w:r>
    </w:p>
    <w:p w:rsidR="00D97C4E" w:rsidRPr="00BA5143" w:rsidRDefault="00D97C4E" w:rsidP="00D97C4E">
      <w:pPr>
        <w:ind w:firstLine="540"/>
        <w:jc w:val="both"/>
        <w:rPr>
          <w:lang w:val="en-US"/>
        </w:rPr>
      </w:pPr>
    </w:p>
    <w:p w:rsidR="00D97C4E" w:rsidRPr="00BA5143" w:rsidRDefault="00D97C4E" w:rsidP="00D97C4E">
      <w:pPr>
        <w:ind w:firstLine="540"/>
        <w:rPr>
          <w:b/>
          <w:iCs/>
          <w:lang w:val="en-US"/>
        </w:rPr>
      </w:pPr>
      <w:r w:rsidRPr="00BA5143">
        <w:rPr>
          <w:b/>
          <w:iCs/>
          <w:lang w:val="en-US"/>
        </w:rPr>
        <w:t xml:space="preserve">4.35. </w:t>
      </w:r>
      <w:r w:rsidR="00A66D54" w:rsidRPr="00BA5143">
        <w:rPr>
          <w:b/>
          <w:iCs/>
          <w:lang w:val="en-US"/>
        </w:rPr>
        <w:t>E</w:t>
      </w:r>
      <w:r w:rsidRPr="00BA5143">
        <w:rPr>
          <w:b/>
          <w:iCs/>
          <w:lang w:val="en-US"/>
        </w:rPr>
        <w:t>mployee</w:t>
      </w:r>
      <w:r w:rsidR="00A66D54" w:rsidRPr="00BA5143">
        <w:rPr>
          <w:b/>
          <w:iCs/>
          <w:lang w:val="en-US"/>
        </w:rPr>
        <w:t xml:space="preserve"> benefits</w:t>
      </w:r>
    </w:p>
    <w:p w:rsidR="00D97C4E" w:rsidRPr="00BA5143" w:rsidRDefault="00D97C4E" w:rsidP="00D97C4E">
      <w:pPr>
        <w:ind w:firstLine="540"/>
        <w:rPr>
          <w:b/>
          <w:i/>
          <w:lang w:val="en-US"/>
        </w:rPr>
      </w:pPr>
    </w:p>
    <w:p w:rsidR="00D97C4E" w:rsidRPr="00BA5143" w:rsidRDefault="00D97C4E" w:rsidP="00D97C4E">
      <w:pPr>
        <w:ind w:firstLine="540"/>
        <w:rPr>
          <w:bCs/>
          <w:iCs/>
          <w:lang w:val="en-US"/>
        </w:rPr>
      </w:pPr>
      <w:r w:rsidRPr="00BA5143">
        <w:rPr>
          <w:bCs/>
          <w:iCs/>
          <w:lang w:val="en-US"/>
        </w:rPr>
        <w:t>Employee benefits include current payouts. Current payments to employees include: wages and salaries, other payroll taxes; pay for time not worked (annual leave and other paid unprocessed time); bonuses and other incentive payments payable within twelve months after the end of the period in which the employees perform the relevant work, etc.</w:t>
      </w:r>
    </w:p>
    <w:p w:rsidR="00D97C4E" w:rsidRPr="00BA5143" w:rsidRDefault="00D97C4E" w:rsidP="00D97C4E">
      <w:pPr>
        <w:ind w:firstLine="540"/>
        <w:rPr>
          <w:bCs/>
          <w:iCs/>
          <w:lang w:val="en-US"/>
        </w:rPr>
      </w:pPr>
      <w:r w:rsidRPr="00BA5143">
        <w:rPr>
          <w:bCs/>
          <w:iCs/>
          <w:lang w:val="en-US"/>
        </w:rPr>
        <w:t>The accrued amount of employee benefits for work performed by them during the reporting period is recognized as current liability.</w:t>
      </w:r>
    </w:p>
    <w:p w:rsidR="00D64611" w:rsidRPr="00BA5143" w:rsidRDefault="00D97C4E" w:rsidP="00D97C4E">
      <w:pPr>
        <w:ind w:firstLine="540"/>
        <w:rPr>
          <w:bCs/>
          <w:iCs/>
          <w:lang w:val="en-US"/>
        </w:rPr>
      </w:pPr>
      <w:r w:rsidRPr="00BA5143">
        <w:rPr>
          <w:bCs/>
          <w:iCs/>
          <w:lang w:val="en-US"/>
        </w:rPr>
        <w:t>Payments for unprocessed time that are subject to accumulation are recognized as liabilities due to the provision of security in the reporting period. Payments for unprocessed time that are not subject to accumulation are recognized as liabilities in the period in which the time of absence of the employee at work is payable.</w:t>
      </w:r>
    </w:p>
    <w:p w:rsidR="00D97C4E" w:rsidRPr="00BA5143" w:rsidRDefault="00D97C4E" w:rsidP="00D97C4E">
      <w:pPr>
        <w:ind w:firstLine="540"/>
        <w:jc w:val="center"/>
        <w:rPr>
          <w:b/>
          <w:i/>
          <w:lang w:val="en-US"/>
        </w:rPr>
      </w:pPr>
    </w:p>
    <w:p w:rsidR="00A66D54" w:rsidRPr="00BA5143" w:rsidRDefault="00A66D54" w:rsidP="00A66D54">
      <w:pPr>
        <w:ind w:firstLine="708"/>
        <w:jc w:val="both"/>
        <w:rPr>
          <w:b/>
          <w:iCs/>
          <w:lang w:val="en-US"/>
        </w:rPr>
      </w:pPr>
      <w:r w:rsidRPr="00BA5143">
        <w:rPr>
          <w:b/>
          <w:iCs/>
          <w:lang w:val="en-US"/>
        </w:rPr>
        <w:t>4.36. Information on operating segments</w:t>
      </w:r>
    </w:p>
    <w:p w:rsidR="00A66D54" w:rsidRPr="00BA5143" w:rsidRDefault="00A66D54" w:rsidP="00A66D54">
      <w:pPr>
        <w:ind w:firstLine="708"/>
        <w:jc w:val="both"/>
        <w:rPr>
          <w:b/>
          <w:i/>
          <w:lang w:val="en-US"/>
        </w:rPr>
      </w:pPr>
    </w:p>
    <w:p w:rsidR="00A66D54" w:rsidRPr="00BA5143" w:rsidRDefault="00A66D54" w:rsidP="00A66D54">
      <w:pPr>
        <w:ind w:firstLine="708"/>
        <w:jc w:val="both"/>
        <w:rPr>
          <w:bCs/>
          <w:iCs/>
          <w:lang w:val="en-US"/>
        </w:rPr>
      </w:pPr>
      <w:r w:rsidRPr="00BA5143">
        <w:rPr>
          <w:bCs/>
          <w:iCs/>
          <w:lang w:val="en-US"/>
        </w:rPr>
        <w:t>A segment is a segregated business component that provides products or services (operating segment) or is engaged in the provision of products or services in a separate economic region (geographical segment), and whose performance or assets represent at least ten percent of all segments, or, in the opinion of management Bank, which are important for the Bank. The segment has inherent risks and profitability, which differ from other segments of activity.</w:t>
      </w:r>
    </w:p>
    <w:p w:rsidR="00A66D54" w:rsidRPr="00BA5143" w:rsidRDefault="00A66D54" w:rsidP="00A66D54">
      <w:pPr>
        <w:ind w:firstLine="708"/>
        <w:jc w:val="both"/>
        <w:rPr>
          <w:bCs/>
          <w:iCs/>
          <w:lang w:val="en-US"/>
        </w:rPr>
      </w:pPr>
      <w:r w:rsidRPr="00BA5143">
        <w:rPr>
          <w:bCs/>
          <w:iCs/>
          <w:lang w:val="en-US"/>
        </w:rPr>
        <w:t>Information about the operating segment is presented separately in the reporting, if such information meets any of the quantitative criteria:</w:t>
      </w:r>
    </w:p>
    <w:p w:rsidR="00A66D54" w:rsidRPr="00BA5143" w:rsidRDefault="00A66D54" w:rsidP="00A66D54">
      <w:pPr>
        <w:ind w:firstLine="708"/>
        <w:jc w:val="both"/>
        <w:rPr>
          <w:bCs/>
          <w:iCs/>
          <w:lang w:val="en-US"/>
        </w:rPr>
      </w:pPr>
      <w:r w:rsidRPr="00BA5143">
        <w:rPr>
          <w:bCs/>
          <w:iCs/>
          <w:lang w:val="en-US"/>
        </w:rPr>
        <w:t>- the income of this segment from the sale of products, services to external buyers and for economic calculations is 10% or more of the total income (including banking within the segment);</w:t>
      </w:r>
    </w:p>
    <w:p w:rsidR="00A66D54" w:rsidRPr="00BA5143" w:rsidRDefault="00A66D54" w:rsidP="00A66D54">
      <w:pPr>
        <w:ind w:firstLine="708"/>
        <w:jc w:val="both"/>
        <w:rPr>
          <w:bCs/>
          <w:iCs/>
          <w:lang w:val="en-US"/>
        </w:rPr>
      </w:pPr>
      <w:r w:rsidRPr="00BA5143">
        <w:rPr>
          <w:bCs/>
          <w:iCs/>
          <w:lang w:val="en-US"/>
        </w:rPr>
        <w:t>- the financial result of this segment is not less than 10% of the total financial result of all segments of a certain type (that is, not less than 10% of the greater of two absolute values ​​- the total amount of profit or the total amount of loss of all segments);</w:t>
      </w:r>
    </w:p>
    <w:p w:rsidR="00A66D54" w:rsidRPr="00BA5143" w:rsidRDefault="00A66D54" w:rsidP="00A66D54">
      <w:pPr>
        <w:ind w:firstLine="708"/>
        <w:jc w:val="both"/>
        <w:rPr>
          <w:bCs/>
          <w:iCs/>
          <w:lang w:val="en-US"/>
        </w:rPr>
      </w:pPr>
      <w:r w:rsidRPr="00BA5143">
        <w:rPr>
          <w:bCs/>
          <w:iCs/>
          <w:lang w:val="en-US"/>
        </w:rPr>
        <w:t>- the carrying amount of the assets of the segment is 10% or more of the total book value of all segments of a particular type.</w:t>
      </w:r>
    </w:p>
    <w:p w:rsidR="00A66D54" w:rsidRPr="00BA5143" w:rsidRDefault="00A66D54" w:rsidP="00A66D54">
      <w:pPr>
        <w:ind w:firstLine="708"/>
        <w:jc w:val="both"/>
        <w:rPr>
          <w:lang w:val="en-US"/>
        </w:rPr>
      </w:pPr>
      <w:r w:rsidRPr="00BA5143">
        <w:rPr>
          <w:lang w:val="en-US"/>
        </w:rPr>
        <w:t>The reporting segments are formed by the Bank on the basis of the selected areas of operations (services to banks, services for corporate clients and individuals, banking activities with securities) and by combining several similar segments of the same type into a separate reporting segment. Similar recognized segments that have similar profit values ​​over several reporting periods and are consistent with most of the criteria for determining the operating segment.</w:t>
      </w:r>
    </w:p>
    <w:p w:rsidR="00A66D54" w:rsidRPr="00BA5143" w:rsidRDefault="00A66D54" w:rsidP="00A66D54">
      <w:pPr>
        <w:ind w:firstLine="708"/>
        <w:jc w:val="both"/>
        <w:rPr>
          <w:lang w:val="en-US"/>
        </w:rPr>
      </w:pPr>
      <w:r w:rsidRPr="00BA5143">
        <w:rPr>
          <w:lang w:val="en-US"/>
        </w:rPr>
        <w:lastRenderedPageBreak/>
        <w:t>Income from the reporting segment is the income directly attributable to the segment, and the corresponding portion of the Bank's income that can be attributed to the segment from external activity.</w:t>
      </w:r>
    </w:p>
    <w:p w:rsidR="00A66D54" w:rsidRPr="00BA5143" w:rsidRDefault="00A66D54" w:rsidP="00A66D54">
      <w:pPr>
        <w:ind w:firstLine="708"/>
        <w:jc w:val="both"/>
        <w:rPr>
          <w:lang w:val="en-US"/>
        </w:rPr>
      </w:pPr>
      <w:r w:rsidRPr="00BA5143">
        <w:rPr>
          <w:lang w:val="en-US"/>
        </w:rPr>
        <w:t>The expenses of the reporting segment are expenses related to the core activities of the segment that are directly attributable to it and the corresponding portion of the expenses that can be reasonably attributed to the segment, including the costs of external activities. Segment costs do not include the cost of paying a profit tax.</w:t>
      </w:r>
    </w:p>
    <w:p w:rsidR="00725F29" w:rsidRPr="00BA5143" w:rsidRDefault="00A66D54" w:rsidP="00A66D54">
      <w:pPr>
        <w:ind w:firstLine="708"/>
        <w:jc w:val="both"/>
        <w:rPr>
          <w:lang w:val="en-US"/>
        </w:rPr>
      </w:pPr>
      <w:r w:rsidRPr="00BA5143">
        <w:rPr>
          <w:lang w:val="en-US"/>
        </w:rPr>
        <w:t>Assets in the reporting segment are assets that are used to perform normal business and are directly related to this segment. Segment assets do not include income tax assets. Segment assets are recognized after deducting the respective provisions that govern the valuation of an item in the Bank's balance sheet</w:t>
      </w:r>
      <w:r w:rsidR="00725F29" w:rsidRPr="00BA5143">
        <w:rPr>
          <w:lang w:val="en-US"/>
        </w:rPr>
        <w:t>.</w:t>
      </w:r>
    </w:p>
    <w:p w:rsidR="00A66D54" w:rsidRPr="00BA5143" w:rsidRDefault="00A66D54" w:rsidP="00A66D54">
      <w:pPr>
        <w:ind w:firstLine="708"/>
        <w:jc w:val="both"/>
        <w:rPr>
          <w:lang w:val="en-US"/>
        </w:rPr>
      </w:pPr>
      <w:r w:rsidRPr="00BA5143">
        <w:rPr>
          <w:lang w:val="en-US"/>
        </w:rPr>
        <w:t>A segment liability is a liability that arises from the normal activities of a segment and is directly related to a segment, or can be attributed to a segment by proportional distribution. If the segment result includes interest expense, then the segment liabilities include related liabilities, for which interest is charged. Segment liabilities do not include liability for tax on profits.</w:t>
      </w:r>
    </w:p>
    <w:p w:rsidR="00A66D54" w:rsidRPr="00BA5143" w:rsidRDefault="00A66D54" w:rsidP="00A66D54">
      <w:pPr>
        <w:ind w:firstLine="708"/>
        <w:jc w:val="both"/>
        <w:rPr>
          <w:lang w:val="en-US"/>
        </w:rPr>
      </w:pPr>
      <w:r w:rsidRPr="00BA5143">
        <w:rPr>
          <w:lang w:val="en-US"/>
        </w:rPr>
        <w:t>The main criterion by which the Bank determines the reporting operating segments is the homogeneity inherent in the segment of risks, profitability, target groups and the technological process.</w:t>
      </w:r>
    </w:p>
    <w:p w:rsidR="00A66D54" w:rsidRPr="00BA5143" w:rsidRDefault="00A66D54" w:rsidP="00A66D54">
      <w:pPr>
        <w:ind w:firstLine="708"/>
        <w:jc w:val="both"/>
        <w:rPr>
          <w:lang w:val="en-US"/>
        </w:rPr>
      </w:pPr>
      <w:r w:rsidRPr="00BA5143">
        <w:rPr>
          <w:lang w:val="en-US"/>
        </w:rPr>
        <w:t>JSC "Ukrainian Bank for Reconstruction and Development" operates in the following operating segments:</w:t>
      </w:r>
    </w:p>
    <w:p w:rsidR="00A66D54" w:rsidRPr="00BA5143" w:rsidRDefault="00A66D54" w:rsidP="00A66D54">
      <w:pPr>
        <w:numPr>
          <w:ilvl w:val="0"/>
          <w:numId w:val="14"/>
        </w:numPr>
        <w:autoSpaceDE w:val="0"/>
        <w:autoSpaceDN w:val="0"/>
        <w:adjustRightInd w:val="0"/>
        <w:jc w:val="both"/>
        <w:rPr>
          <w:lang w:val="en-US"/>
        </w:rPr>
      </w:pPr>
      <w:r w:rsidRPr="00BA5143">
        <w:rPr>
          <w:b/>
          <w:bCs/>
          <w:i/>
          <w:iCs/>
          <w:lang w:val="en-US"/>
        </w:rPr>
        <w:t>Banking services</w:t>
      </w:r>
      <w:r w:rsidRPr="00BA5143">
        <w:rPr>
          <w:lang w:val="en-US"/>
        </w:rPr>
        <w:t xml:space="preserve"> - opening of correspondent accounts in other banks, placement (raising) of funds, sale and purchase transactions of non-cash foreign currency in the interbank foreign exchange market of Ukraine, transactions for the sale and purchase of cash national currency, etc.</w:t>
      </w:r>
    </w:p>
    <w:p w:rsidR="00A66D54" w:rsidRPr="00BA5143" w:rsidRDefault="00A66D54" w:rsidP="00A66D54">
      <w:pPr>
        <w:numPr>
          <w:ilvl w:val="0"/>
          <w:numId w:val="14"/>
        </w:numPr>
        <w:autoSpaceDE w:val="0"/>
        <w:autoSpaceDN w:val="0"/>
        <w:adjustRightInd w:val="0"/>
        <w:jc w:val="both"/>
        <w:rPr>
          <w:lang w:val="en-US"/>
        </w:rPr>
      </w:pPr>
      <w:r w:rsidRPr="00BA5143">
        <w:rPr>
          <w:b/>
          <w:bCs/>
          <w:i/>
          <w:iCs/>
          <w:lang w:val="en-US"/>
        </w:rPr>
        <w:t>Services for clients (legal entities and individuals)</w:t>
      </w:r>
      <w:r w:rsidRPr="00BA5143">
        <w:rPr>
          <w:lang w:val="en-US"/>
        </w:rPr>
        <w:t xml:space="preserve"> - settlement and cash transactions on current accounts of legal entities and individuals, taking deposits (deposits), providing overdraft, loans and other lending services, conducting operations with non-cash foreign currency on behalf of clients, etc.</w:t>
      </w:r>
    </w:p>
    <w:p w:rsidR="00A66D54" w:rsidRPr="00BA5143" w:rsidRDefault="00A66D54" w:rsidP="00A66D54">
      <w:pPr>
        <w:numPr>
          <w:ilvl w:val="0"/>
          <w:numId w:val="14"/>
        </w:numPr>
        <w:autoSpaceDE w:val="0"/>
        <w:autoSpaceDN w:val="0"/>
        <w:adjustRightInd w:val="0"/>
        <w:jc w:val="both"/>
        <w:rPr>
          <w:lang w:val="en-US"/>
        </w:rPr>
      </w:pPr>
      <w:r w:rsidRPr="00BA5143">
        <w:rPr>
          <w:b/>
          <w:bCs/>
          <w:i/>
          <w:iCs/>
          <w:lang w:val="en-US"/>
        </w:rPr>
        <w:t>Securities Transactions</w:t>
      </w:r>
      <w:r w:rsidRPr="00BA5143">
        <w:rPr>
          <w:lang w:val="en-US"/>
        </w:rPr>
        <w:t xml:space="preserve"> - </w:t>
      </w:r>
      <w:r w:rsidR="00726A90" w:rsidRPr="00BA5143">
        <w:rPr>
          <w:lang w:val="en-US"/>
        </w:rPr>
        <w:t>t</w:t>
      </w:r>
      <w:r w:rsidRPr="00BA5143">
        <w:rPr>
          <w:lang w:val="en-US"/>
        </w:rPr>
        <w:t>reasury securities purchase and sale operations (domestic government loan and deposit certificates), depositary services, services on own securities, etc.</w:t>
      </w:r>
    </w:p>
    <w:p w:rsidR="00A66D54" w:rsidRPr="00BA5143" w:rsidRDefault="00A66D54" w:rsidP="00A66D54">
      <w:pPr>
        <w:numPr>
          <w:ilvl w:val="0"/>
          <w:numId w:val="14"/>
        </w:numPr>
        <w:autoSpaceDE w:val="0"/>
        <w:autoSpaceDN w:val="0"/>
        <w:adjustRightInd w:val="0"/>
        <w:jc w:val="both"/>
        <w:rPr>
          <w:b/>
          <w:bCs/>
          <w:i/>
          <w:iCs/>
          <w:lang w:val="en-US"/>
        </w:rPr>
      </w:pPr>
      <w:r w:rsidRPr="00BA5143">
        <w:rPr>
          <w:b/>
          <w:bCs/>
          <w:i/>
          <w:iCs/>
          <w:lang w:val="en-US"/>
        </w:rPr>
        <w:t>Other segments and operations.</w:t>
      </w:r>
    </w:p>
    <w:p w:rsidR="00726A90" w:rsidRPr="00BA5143" w:rsidRDefault="00726A90" w:rsidP="00725F29">
      <w:pPr>
        <w:ind w:firstLine="708"/>
        <w:jc w:val="both"/>
        <w:rPr>
          <w:lang w:val="en-US"/>
        </w:rPr>
      </w:pPr>
      <w:r w:rsidRPr="00BA5143">
        <w:rPr>
          <w:lang w:val="en-US"/>
        </w:rPr>
        <w:t>In addition, the allocation of indirect costs to use the method in which the expenses related to the reporting segments in proportions equal installments each reporting segment in the total result of all reportable segments after direct attribution of income and expenses.</w:t>
      </w:r>
    </w:p>
    <w:p w:rsidR="00726A90" w:rsidRPr="00BA5143" w:rsidRDefault="00726A90" w:rsidP="00726A90">
      <w:pPr>
        <w:ind w:firstLine="709"/>
        <w:rPr>
          <w:lang w:val="en-US"/>
        </w:rPr>
      </w:pPr>
      <w:r w:rsidRPr="00BA5143">
        <w:rPr>
          <w:lang w:val="en-US"/>
        </w:rPr>
        <w:t>During the reporting period 2018, segregation, segregation, accounting policy changes were not carried out.</w:t>
      </w:r>
    </w:p>
    <w:p w:rsidR="00726A90" w:rsidRPr="00BA5143" w:rsidRDefault="00726A90" w:rsidP="00726A90">
      <w:pPr>
        <w:ind w:firstLine="709"/>
        <w:rPr>
          <w:lang w:val="en-US"/>
        </w:rPr>
      </w:pPr>
      <w:r w:rsidRPr="00BA5143">
        <w:rPr>
          <w:lang w:val="en-US"/>
        </w:rPr>
        <w:t>Intersegment operations are carried out on a royalty-free basis.</w:t>
      </w:r>
    </w:p>
    <w:p w:rsidR="00726A90" w:rsidRPr="00BA5143" w:rsidRDefault="00726A90" w:rsidP="00726A90">
      <w:pPr>
        <w:ind w:firstLine="709"/>
        <w:rPr>
          <w:lang w:val="en-US"/>
        </w:rPr>
      </w:pPr>
      <w:r w:rsidRPr="00BA5143">
        <w:rPr>
          <w:lang w:val="en-US"/>
        </w:rPr>
        <w:t>The Bank does not have clients whose income exceeds 10% of the total amount of external income.</w:t>
      </w:r>
    </w:p>
    <w:p w:rsidR="00D82BCE" w:rsidRPr="00BA5143" w:rsidRDefault="00726A90" w:rsidP="00726A90">
      <w:pPr>
        <w:ind w:firstLine="709"/>
        <w:rPr>
          <w:lang w:val="en-US"/>
        </w:rPr>
      </w:pPr>
      <w:r w:rsidRPr="00BA5143">
        <w:rPr>
          <w:lang w:val="en-US"/>
        </w:rPr>
        <w:t>Detailed information for operating segments is presented in note 26.</w:t>
      </w:r>
    </w:p>
    <w:p w:rsidR="00726A90" w:rsidRPr="00BA5143" w:rsidRDefault="00726A90" w:rsidP="00726A90">
      <w:pPr>
        <w:rPr>
          <w:bCs/>
          <w:iCs/>
          <w:highlight w:val="yellow"/>
          <w:lang w:val="en-US"/>
        </w:rPr>
      </w:pPr>
    </w:p>
    <w:p w:rsidR="00726A90" w:rsidRPr="00BA5143" w:rsidRDefault="00726A90" w:rsidP="00726A90">
      <w:pPr>
        <w:spacing w:line="240" w:lineRule="exact"/>
        <w:jc w:val="both"/>
        <w:rPr>
          <w:b/>
          <w:iCs/>
          <w:lang w:val="en-US"/>
        </w:rPr>
      </w:pPr>
      <w:r w:rsidRPr="00BA5143">
        <w:rPr>
          <w:b/>
          <w:iCs/>
          <w:lang w:val="en-US"/>
        </w:rPr>
        <w:t>4.37. Related Party Transactions</w:t>
      </w:r>
    </w:p>
    <w:p w:rsidR="00726A90" w:rsidRPr="00BA5143" w:rsidRDefault="00726A90" w:rsidP="00726A90">
      <w:pPr>
        <w:spacing w:line="240" w:lineRule="exact"/>
        <w:jc w:val="both"/>
        <w:rPr>
          <w:b/>
          <w:i/>
          <w:lang w:val="en-US"/>
        </w:rPr>
      </w:pPr>
    </w:p>
    <w:p w:rsidR="00726A90" w:rsidRPr="00BA5143" w:rsidRDefault="00726A90" w:rsidP="00726A90">
      <w:pPr>
        <w:spacing w:line="240" w:lineRule="exact"/>
        <w:ind w:firstLine="709"/>
        <w:jc w:val="both"/>
        <w:rPr>
          <w:bCs/>
          <w:iCs/>
          <w:lang w:val="en-US"/>
        </w:rPr>
      </w:pPr>
      <w:r w:rsidRPr="00BA5143">
        <w:rPr>
          <w:bCs/>
          <w:iCs/>
          <w:lang w:val="en-US"/>
        </w:rPr>
        <w:t>In the course of its ordinary activities, the Bank carries out operations with various counterparties. Parties are considered to be related if one party has the ability to control the other party or has a significant influence on the other party when making managerial decisions.</w:t>
      </w:r>
    </w:p>
    <w:p w:rsidR="00726A90" w:rsidRPr="00BA5143" w:rsidRDefault="00726A90" w:rsidP="00726A90">
      <w:pPr>
        <w:spacing w:line="240" w:lineRule="exact"/>
        <w:ind w:firstLine="709"/>
        <w:jc w:val="both"/>
        <w:rPr>
          <w:bCs/>
          <w:iCs/>
          <w:lang w:val="en-US"/>
        </w:rPr>
      </w:pPr>
      <w:r w:rsidRPr="00BA5143">
        <w:rPr>
          <w:bCs/>
          <w:iCs/>
          <w:lang w:val="en-US"/>
        </w:rPr>
        <w:t xml:space="preserve">As of </w:t>
      </w:r>
      <w:r w:rsidR="00201937" w:rsidRPr="00BA5143">
        <w:rPr>
          <w:bCs/>
          <w:iCs/>
          <w:lang w:val="en-US"/>
        </w:rPr>
        <w:t>December 31, 2018,</w:t>
      </w:r>
      <w:r w:rsidRPr="00BA5143">
        <w:rPr>
          <w:bCs/>
          <w:iCs/>
          <w:lang w:val="en-US"/>
        </w:rPr>
        <w:t xml:space="preserve"> and December 31, 2017, the sole shareholder of the bank, which owns 100% of the authorized capital of the Bank, was the </w:t>
      </w:r>
      <w:r w:rsidR="00101CE7" w:rsidRPr="00BA5143">
        <w:rPr>
          <w:bCs/>
          <w:iCs/>
          <w:lang w:val="en-US"/>
        </w:rPr>
        <w:t>“</w:t>
      </w:r>
      <w:r w:rsidRPr="00BA5143">
        <w:rPr>
          <w:bCs/>
          <w:iCs/>
          <w:lang w:val="en-US"/>
        </w:rPr>
        <w:t>BOSE (HONGKONG) KO., LIMITED</w:t>
      </w:r>
      <w:r w:rsidR="00101CE7" w:rsidRPr="00BA5143">
        <w:rPr>
          <w:bCs/>
          <w:iCs/>
          <w:lang w:val="en-US"/>
        </w:rPr>
        <w:t xml:space="preserve">” </w:t>
      </w:r>
      <w:r w:rsidRPr="00BA5143">
        <w:rPr>
          <w:bCs/>
          <w:iCs/>
          <w:lang w:val="en-US"/>
        </w:rPr>
        <w:t>(Ukraine).</w:t>
      </w:r>
    </w:p>
    <w:p w:rsidR="001F214C" w:rsidRPr="00BA5143" w:rsidRDefault="00726A90" w:rsidP="00726A90">
      <w:pPr>
        <w:spacing w:line="240" w:lineRule="exact"/>
        <w:ind w:firstLine="709"/>
        <w:jc w:val="both"/>
        <w:rPr>
          <w:bCs/>
          <w:iCs/>
          <w:lang w:val="en-US"/>
        </w:rPr>
      </w:pPr>
      <w:r w:rsidRPr="00BA5143">
        <w:rPr>
          <w:bCs/>
          <w:iCs/>
          <w:lang w:val="en-US"/>
        </w:rPr>
        <w:t>Detailed information on transactions with related parties is provided in Note 32.</w:t>
      </w:r>
    </w:p>
    <w:p w:rsidR="00726A90" w:rsidRPr="00BA5143" w:rsidRDefault="00726A90" w:rsidP="00726A90">
      <w:pPr>
        <w:spacing w:line="240" w:lineRule="exact"/>
        <w:jc w:val="both"/>
        <w:rPr>
          <w:b/>
          <w:highlight w:val="yellow"/>
          <w:lang w:val="en-US"/>
        </w:rPr>
      </w:pPr>
    </w:p>
    <w:p w:rsidR="00101CE7" w:rsidRPr="00BA5143" w:rsidRDefault="00101CE7" w:rsidP="00C13E4C">
      <w:pPr>
        <w:autoSpaceDE w:val="0"/>
        <w:autoSpaceDN w:val="0"/>
        <w:adjustRightInd w:val="0"/>
        <w:spacing w:after="120" w:line="240" w:lineRule="exact"/>
        <w:ind w:firstLine="540"/>
        <w:jc w:val="both"/>
        <w:rPr>
          <w:b/>
          <w:iCs/>
          <w:lang w:val="en-US"/>
        </w:rPr>
      </w:pPr>
      <w:r w:rsidRPr="00BA5143">
        <w:rPr>
          <w:b/>
          <w:iCs/>
          <w:lang w:val="en-US"/>
        </w:rPr>
        <w:lastRenderedPageBreak/>
        <w:t>4.38. Significant accounting judgments and estimates, their impact on the recognition of assets and liabilities</w:t>
      </w:r>
    </w:p>
    <w:p w:rsidR="00101CE7" w:rsidRPr="00BA5143" w:rsidRDefault="00101CE7" w:rsidP="00101CE7">
      <w:pPr>
        <w:autoSpaceDE w:val="0"/>
        <w:autoSpaceDN w:val="0"/>
        <w:adjustRightInd w:val="0"/>
        <w:spacing w:after="120" w:line="240" w:lineRule="exact"/>
        <w:ind w:firstLine="540"/>
        <w:jc w:val="both"/>
        <w:rPr>
          <w:b/>
          <w:i/>
          <w:lang w:val="en-US"/>
        </w:rPr>
      </w:pPr>
      <w:r w:rsidRPr="00BA5143">
        <w:rPr>
          <w:b/>
          <w:iCs/>
          <w:lang w:val="en-US"/>
        </w:rPr>
        <w:t>Uncertainty estimates.</w:t>
      </w:r>
      <w:r w:rsidRPr="00BA5143">
        <w:rPr>
          <w:bCs/>
          <w:iCs/>
          <w:lang w:val="en-US"/>
        </w:rPr>
        <w:t xml:space="preserve"> In the process of applying accounting policies, the management of the Bank used its own judgments and evaluated the amounts disclosed in the financial statements using the main principles of IFRS. In case of impossibility of applying any standard or interpretation in a specific agreement, the management of the Bank applied professional judgments which enabled the Bank to provide up-to-date and reliable information. When using judgments, the Bank was guided by the requirements of paragraphs 10 and 11 of IFRS 8 "Accounting policies, changes in accounting estimates and errors", requirements of other standards or interpretations related to similar or related issues. The most significant use of judgments and evaluations includes the following</w:t>
      </w:r>
      <w:r w:rsidRPr="00BA5143">
        <w:rPr>
          <w:b/>
          <w:i/>
          <w:lang w:val="en-US"/>
        </w:rPr>
        <w:t>:</w:t>
      </w:r>
    </w:p>
    <w:p w:rsidR="00F9031D" w:rsidRPr="00BA5143" w:rsidRDefault="00F9031D" w:rsidP="00F9031D">
      <w:pPr>
        <w:autoSpaceDE w:val="0"/>
        <w:autoSpaceDN w:val="0"/>
        <w:adjustRightInd w:val="0"/>
        <w:spacing w:after="120" w:line="240" w:lineRule="exact"/>
        <w:ind w:firstLine="540"/>
        <w:jc w:val="both"/>
        <w:rPr>
          <w:lang w:val="en-US" w:eastAsia="en-US"/>
        </w:rPr>
      </w:pPr>
      <w:r w:rsidRPr="00BA5143">
        <w:rPr>
          <w:b/>
          <w:bCs/>
          <w:lang w:val="en-US" w:eastAsia="en-US"/>
        </w:rPr>
        <w:t xml:space="preserve">Fair value of financial instruments. </w:t>
      </w:r>
      <w:r w:rsidRPr="00BA5143">
        <w:rPr>
          <w:lang w:val="en-US" w:eastAsia="en-US"/>
        </w:rPr>
        <w:t xml:space="preserve">If the fair value of financial assets and liabilities reflected in the Statement of Financial Position </w:t>
      </w:r>
      <w:r w:rsidR="00201937" w:rsidRPr="00BA5143">
        <w:rPr>
          <w:lang w:val="en-US" w:eastAsia="en-US"/>
        </w:rPr>
        <w:t>cannot</w:t>
      </w:r>
      <w:r w:rsidRPr="00BA5143">
        <w:rPr>
          <w:lang w:val="en-US" w:eastAsia="en-US"/>
        </w:rPr>
        <w:t xml:space="preserve"> be determined on the basis of prices in an active market, it is recognized using a variety of valuation techniques including the use of mathematical models. Output data for these models is determined on the basis of a valuation model that uses observational data, wherever possible, but when this is not possible, certain judgments are required when determining fair value.</w:t>
      </w:r>
    </w:p>
    <w:p w:rsidR="007A0DDA" w:rsidRPr="00BA5143" w:rsidRDefault="00F9031D" w:rsidP="00F9031D">
      <w:pPr>
        <w:autoSpaceDE w:val="0"/>
        <w:autoSpaceDN w:val="0"/>
        <w:adjustRightInd w:val="0"/>
        <w:spacing w:after="120" w:line="240" w:lineRule="exact"/>
        <w:ind w:firstLine="540"/>
        <w:jc w:val="both"/>
        <w:rPr>
          <w:bCs/>
          <w:lang w:val="en-US" w:eastAsia="en-US"/>
        </w:rPr>
      </w:pPr>
      <w:r w:rsidRPr="00BA5143">
        <w:rPr>
          <w:b/>
          <w:bCs/>
          <w:lang w:val="en-US" w:eastAsia="en-US"/>
        </w:rPr>
        <w:t xml:space="preserve">Taxation. </w:t>
      </w:r>
      <w:r w:rsidRPr="00BA5143">
        <w:rPr>
          <w:lang w:val="en-US" w:eastAsia="en-US"/>
        </w:rPr>
        <w:t>The management believes that the Bank has complied with all the provisions of the current tax law. However, there is no certainty that the tax authorities do not interpret the compliance of the Bank with the provisions of the applicable tax law in another way, and that as a result of the Bank, fines and penalties will not be charged. Management estimates the amount of potential taxes and fines by assessing the probability of paying such taxes and fines and applying current tax laws. The actual payment of additional taxes accrued depends on the ability of the tax authorities to question the existing provisions and interpretation of the applicable tax legislation, as well as changes to the tax legislation. If interpretations of tax authorities are different from the interpretations of the Bank's management, the Bank may be charged additional taxes and fines.</w:t>
      </w:r>
      <w:r w:rsidR="007A0DDA" w:rsidRPr="00BA5143">
        <w:rPr>
          <w:bCs/>
          <w:lang w:val="en-US" w:eastAsia="en-US"/>
        </w:rPr>
        <w:t xml:space="preserve">   </w:t>
      </w:r>
    </w:p>
    <w:p w:rsidR="00F9031D" w:rsidRPr="00BA5143" w:rsidRDefault="00F9031D" w:rsidP="00F9031D">
      <w:pPr>
        <w:ind w:firstLine="540"/>
        <w:jc w:val="both"/>
        <w:rPr>
          <w:b/>
          <w:bCs/>
          <w:lang w:val="en-US" w:eastAsia="en-US"/>
        </w:rPr>
      </w:pPr>
      <w:r w:rsidRPr="00BA5143">
        <w:rPr>
          <w:b/>
          <w:bCs/>
          <w:lang w:val="en-US" w:eastAsia="en-US"/>
        </w:rPr>
        <w:t xml:space="preserve">Initial recognition of transactions with economic entities related to authorities. </w:t>
      </w:r>
      <w:r w:rsidRPr="00BA5143">
        <w:rPr>
          <w:lang w:val="en-US" w:eastAsia="en-US"/>
        </w:rPr>
        <w:t>In the course of its activities, the Bank conducted operations with business entities connected with the authorities. In accordance with IFRS 9, "Financial Instruments", financial instruments are initially measured at fair value. In the absence of an active market for such transactions, in order to determine whether transactions were carried out at market or non-market interest rates, the Bank's management used professional judgments. The reasons for the judgments were pricing for similar types of operations with unrelated parties, an analysis of the effective interest rate, open information on possible market rates.</w:t>
      </w:r>
    </w:p>
    <w:p w:rsidR="00C82453" w:rsidRPr="00BA5143" w:rsidRDefault="00F9031D" w:rsidP="00F9031D">
      <w:pPr>
        <w:ind w:firstLine="540"/>
        <w:jc w:val="both"/>
        <w:rPr>
          <w:b/>
          <w:bCs/>
          <w:lang w:val="en-US" w:eastAsia="en-US"/>
        </w:rPr>
      </w:pPr>
      <w:r w:rsidRPr="00BA5143">
        <w:rPr>
          <w:b/>
          <w:bCs/>
          <w:lang w:val="en-US" w:eastAsia="en-US"/>
        </w:rPr>
        <w:t xml:space="preserve">The principle of a continuous organization. </w:t>
      </w:r>
      <w:r w:rsidRPr="00BA5143">
        <w:rPr>
          <w:lang w:val="en-US" w:eastAsia="en-US"/>
        </w:rPr>
        <w:t>These financial statements are prepared on the basis of the principle of a permanent organization. Using this judgment, the Bank took into account the existing intentions, the profitability of operations, the available financial resources and the impact of the current economic situation on the Bank's activities.</w:t>
      </w:r>
    </w:p>
    <w:p w:rsidR="00F9031D" w:rsidRPr="00BA5143" w:rsidRDefault="00F9031D" w:rsidP="00F9031D">
      <w:pPr>
        <w:ind w:firstLine="540"/>
        <w:jc w:val="both"/>
        <w:rPr>
          <w:lang w:val="en-US"/>
        </w:rPr>
      </w:pPr>
    </w:p>
    <w:p w:rsidR="006330E4" w:rsidRPr="00BA5143" w:rsidRDefault="00F9031D" w:rsidP="00AE3CE7">
      <w:pPr>
        <w:ind w:firstLine="540"/>
        <w:jc w:val="both"/>
        <w:rPr>
          <w:b/>
          <w:iCs/>
          <w:lang w:val="en-US"/>
        </w:rPr>
      </w:pPr>
      <w:r w:rsidRPr="00BA5143">
        <w:rPr>
          <w:b/>
          <w:iCs/>
          <w:lang w:val="en-US"/>
        </w:rPr>
        <w:t>4.39. Changes in accounting policies, accounting estimates, corrections of material errors and presentation of their financial statements</w:t>
      </w:r>
    </w:p>
    <w:p w:rsidR="00F9031D" w:rsidRPr="00BA5143" w:rsidRDefault="00F9031D" w:rsidP="00AE3CE7">
      <w:pPr>
        <w:ind w:firstLine="540"/>
        <w:jc w:val="both"/>
        <w:rPr>
          <w:lang w:val="en-US"/>
        </w:rPr>
      </w:pPr>
    </w:p>
    <w:p w:rsidR="00CB216E" w:rsidRPr="00BA5143" w:rsidRDefault="00CB216E" w:rsidP="00CB216E">
      <w:pPr>
        <w:pStyle w:val="afc"/>
        <w:ind w:left="0" w:firstLine="567"/>
        <w:jc w:val="both"/>
        <w:rPr>
          <w:lang w:val="en-US"/>
        </w:rPr>
      </w:pPr>
      <w:r w:rsidRPr="00BA5143">
        <w:rPr>
          <w:lang w:val="en-US"/>
        </w:rPr>
        <w:t>In preparing the annual financial statements, the accounting principles are consistent with the principles used in the preparation of the annual financial statements for the year ended December 31, 2017, except for the new and revised standards and interpretations that have to be applied by the Bank from January 1, 2018.</w:t>
      </w:r>
    </w:p>
    <w:p w:rsidR="00CB216E" w:rsidRPr="00BA5143" w:rsidRDefault="00CB216E" w:rsidP="00CB216E">
      <w:pPr>
        <w:pStyle w:val="afc"/>
        <w:ind w:left="0" w:firstLine="567"/>
        <w:jc w:val="both"/>
        <w:rPr>
          <w:lang w:val="en-US"/>
        </w:rPr>
      </w:pPr>
      <w:r w:rsidRPr="00BA5143">
        <w:rPr>
          <w:lang w:val="en-US"/>
        </w:rPr>
        <w:t>In the reporting year 2018, the Bank made the following changes to the Accounting Policy:</w:t>
      </w:r>
    </w:p>
    <w:p w:rsidR="00CB216E" w:rsidRPr="00BA5143" w:rsidRDefault="00CB216E" w:rsidP="00CB216E">
      <w:pPr>
        <w:pStyle w:val="afc"/>
        <w:ind w:left="0" w:firstLine="567"/>
        <w:jc w:val="both"/>
        <w:rPr>
          <w:lang w:val="en-US"/>
        </w:rPr>
      </w:pPr>
      <w:r w:rsidRPr="00BA5143">
        <w:rPr>
          <w:lang w:val="en-US"/>
        </w:rPr>
        <w:t>- in respect of its alignment with IFRS 9 “Financial Instruments”, effective for annual periods beginning on or after January 1, 2018.</w:t>
      </w:r>
    </w:p>
    <w:p w:rsidR="00CB216E" w:rsidRPr="00BA5143" w:rsidRDefault="00CB216E" w:rsidP="00CB216E">
      <w:pPr>
        <w:pStyle w:val="afc"/>
        <w:ind w:left="0" w:firstLine="567"/>
        <w:jc w:val="both"/>
        <w:rPr>
          <w:lang w:val="en-US"/>
        </w:rPr>
      </w:pPr>
      <w:r w:rsidRPr="00BA5143">
        <w:rPr>
          <w:lang w:val="en-US"/>
        </w:rPr>
        <w:t xml:space="preserve">The Bank applies this standard retrospectively without recalculation for prior periods. During the classification, business models were determined according to the new standard for financial assets, recognition of which was not discontinued as of 01.01.2018. At the same time, </w:t>
      </w:r>
      <w:r w:rsidRPr="00BA5143">
        <w:rPr>
          <w:lang w:val="en-US"/>
        </w:rPr>
        <w:lastRenderedPageBreak/>
        <w:t>SPPI-tests and the calculation of an effective interest rate on such assets were conducted on the date of their initial recognition.</w:t>
      </w:r>
    </w:p>
    <w:p w:rsidR="00CB216E" w:rsidRPr="00BA5143" w:rsidRDefault="00CB216E" w:rsidP="00CB216E">
      <w:pPr>
        <w:pStyle w:val="afc"/>
        <w:ind w:left="0" w:firstLine="567"/>
        <w:jc w:val="both"/>
        <w:rPr>
          <w:lang w:val="en-US"/>
        </w:rPr>
      </w:pPr>
      <w:r w:rsidRPr="00BA5143">
        <w:rPr>
          <w:lang w:val="en-US"/>
        </w:rPr>
        <w:t>Financial assets that have been outstanding as of 01.01.2018 are mainly represented by investments in securities in the form of deposit certificates of the National Bank of Ukraine and bonds of domestic state loans in the national currency of Ukraine. On the basis of the classification, all financial assets are classified by the Bank as a business model of management of financial assets, the purpose of which is to obtain contractual cash flows, followed by their accounting at amortized cost. Such a classification did not lead to changes in the Profit and Loss Statement, taking into account that these assets are risk-free for the Bank.</w:t>
      </w:r>
    </w:p>
    <w:p w:rsidR="00CB216E" w:rsidRPr="00BA5143" w:rsidRDefault="00CB216E" w:rsidP="00CB216E">
      <w:pPr>
        <w:pStyle w:val="afc"/>
        <w:ind w:left="0" w:firstLine="567"/>
        <w:jc w:val="both"/>
        <w:rPr>
          <w:lang w:val="en-US"/>
        </w:rPr>
      </w:pPr>
      <w:r w:rsidRPr="00BA5143">
        <w:rPr>
          <w:lang w:val="en-US"/>
        </w:rPr>
        <w:t>There was no change in the classification and further assessment of the Bank's financial liabilities.</w:t>
      </w:r>
    </w:p>
    <w:p w:rsidR="00CB216E" w:rsidRPr="00BA5143" w:rsidRDefault="00CB216E" w:rsidP="00CB216E">
      <w:pPr>
        <w:autoSpaceDE w:val="0"/>
        <w:autoSpaceDN w:val="0"/>
        <w:adjustRightInd w:val="0"/>
        <w:ind w:firstLine="567"/>
        <w:jc w:val="both"/>
        <w:rPr>
          <w:lang w:val="en-US"/>
        </w:rPr>
      </w:pPr>
      <w:r w:rsidRPr="00BA5143">
        <w:rPr>
          <w:lang w:val="en-US"/>
        </w:rPr>
        <w:t>- in part to bring it into line with requirements of IFRS 15 "Revenue from contracts with customers", which entered into force for annual periods beginning on January 1, 2018.</w:t>
      </w:r>
    </w:p>
    <w:p w:rsidR="00CB216E" w:rsidRPr="00BA5143" w:rsidRDefault="00CB216E" w:rsidP="00CB216E">
      <w:pPr>
        <w:autoSpaceDE w:val="0"/>
        <w:autoSpaceDN w:val="0"/>
        <w:adjustRightInd w:val="0"/>
        <w:ind w:firstLine="567"/>
        <w:jc w:val="both"/>
        <w:rPr>
          <w:lang w:val="en-US"/>
        </w:rPr>
      </w:pPr>
      <w:r w:rsidRPr="00BA5143">
        <w:rPr>
          <w:lang w:val="en-US"/>
        </w:rPr>
        <w:t>The bank applies this standard retrospectively with the cumulative effect of initial recognition of the application. As of 01.01.2018, contracts that fall within the scope of the standard and were incomplete on the date of initial application were absent.</w:t>
      </w:r>
    </w:p>
    <w:p w:rsidR="00CB216E" w:rsidRPr="00BA5143" w:rsidRDefault="00CB216E" w:rsidP="00CB216E">
      <w:pPr>
        <w:autoSpaceDE w:val="0"/>
        <w:autoSpaceDN w:val="0"/>
        <w:adjustRightInd w:val="0"/>
        <w:ind w:firstLine="567"/>
        <w:jc w:val="both"/>
        <w:rPr>
          <w:lang w:val="en-US"/>
        </w:rPr>
      </w:pPr>
      <w:r w:rsidRPr="00BA5143">
        <w:rPr>
          <w:lang w:val="en-US"/>
        </w:rPr>
        <w:t>The introduction of changes to the Accounting Policy did not have a material impact on the Bank's financial statements.</w:t>
      </w:r>
    </w:p>
    <w:p w:rsidR="00CB216E" w:rsidRPr="00BA5143" w:rsidRDefault="00CB216E" w:rsidP="00CB216E">
      <w:pPr>
        <w:autoSpaceDE w:val="0"/>
        <w:autoSpaceDN w:val="0"/>
        <w:adjustRightInd w:val="0"/>
        <w:ind w:firstLine="567"/>
        <w:jc w:val="both"/>
        <w:rPr>
          <w:lang w:val="en-US"/>
        </w:rPr>
      </w:pPr>
      <w:r w:rsidRPr="00BA5143">
        <w:rPr>
          <w:lang w:val="en-US"/>
        </w:rPr>
        <w:t>During 2018, the Bank did not correct significant errors that had an impact on the financial statements of previous reporting periods.</w:t>
      </w:r>
    </w:p>
    <w:p w:rsidR="006330E4" w:rsidRPr="00BA5143" w:rsidRDefault="00CB216E" w:rsidP="00CB216E">
      <w:pPr>
        <w:autoSpaceDE w:val="0"/>
        <w:autoSpaceDN w:val="0"/>
        <w:adjustRightInd w:val="0"/>
        <w:ind w:firstLine="567"/>
        <w:jc w:val="both"/>
        <w:rPr>
          <w:lang w:val="en-US"/>
        </w:rPr>
      </w:pPr>
      <w:r w:rsidRPr="00BA5143">
        <w:rPr>
          <w:lang w:val="en-US"/>
        </w:rPr>
        <w:t>There was no evidence of re-presentation of comparative information in the financial statements and the fact of the reissue of corrected financial statements.</w:t>
      </w:r>
    </w:p>
    <w:p w:rsidR="00CB216E" w:rsidRPr="00BA5143" w:rsidRDefault="00CB216E" w:rsidP="00CB216E">
      <w:pPr>
        <w:autoSpaceDE w:val="0"/>
        <w:autoSpaceDN w:val="0"/>
        <w:adjustRightInd w:val="0"/>
        <w:ind w:firstLine="567"/>
        <w:jc w:val="both"/>
        <w:rPr>
          <w:rFonts w:cs="Calibri"/>
          <w:highlight w:val="yellow"/>
          <w:lang w:val="en-US"/>
        </w:rPr>
      </w:pPr>
    </w:p>
    <w:p w:rsidR="00CB216E" w:rsidRPr="00BA5143" w:rsidRDefault="00CB216E" w:rsidP="006330E4">
      <w:pPr>
        <w:ind w:firstLine="709"/>
        <w:jc w:val="both"/>
        <w:rPr>
          <w:b/>
          <w:i/>
          <w:lang w:val="en-US"/>
        </w:rPr>
      </w:pPr>
      <w:r w:rsidRPr="00BA5143">
        <w:rPr>
          <w:b/>
          <w:i/>
          <w:lang w:val="en-US"/>
        </w:rPr>
        <w:t>The following revised standards become mandatory for the Bank from 1 January 2018:</w:t>
      </w:r>
    </w:p>
    <w:p w:rsidR="00155BD9" w:rsidRPr="00BA5143" w:rsidRDefault="00155BD9" w:rsidP="00CB216E">
      <w:pPr>
        <w:ind w:firstLine="709"/>
        <w:jc w:val="both"/>
        <w:rPr>
          <w:i/>
          <w:lang w:val="en-US"/>
        </w:rPr>
      </w:pPr>
    </w:p>
    <w:p w:rsidR="00CB216E" w:rsidRPr="00BA5143" w:rsidRDefault="00CB216E" w:rsidP="00CB216E">
      <w:pPr>
        <w:ind w:firstLine="709"/>
        <w:jc w:val="both"/>
        <w:rPr>
          <w:iCs/>
          <w:lang w:val="en-US"/>
        </w:rPr>
      </w:pPr>
      <w:r w:rsidRPr="00BA5143">
        <w:rPr>
          <w:iCs/>
          <w:lang w:val="en-US"/>
        </w:rPr>
        <w:t xml:space="preserve">IFRS 9 </w:t>
      </w:r>
      <w:r w:rsidR="00155BD9" w:rsidRPr="00BA5143">
        <w:rPr>
          <w:iCs/>
          <w:lang w:val="en-US"/>
        </w:rPr>
        <w:t>“</w:t>
      </w:r>
      <w:r w:rsidRPr="00BA5143">
        <w:rPr>
          <w:iCs/>
          <w:lang w:val="en-US"/>
        </w:rPr>
        <w:t>Financial Instruments</w:t>
      </w:r>
      <w:r w:rsidR="00155BD9" w:rsidRPr="00BA5143">
        <w:rPr>
          <w:iCs/>
          <w:lang w:val="en-US"/>
        </w:rPr>
        <w:t>”</w:t>
      </w:r>
      <w:r w:rsidRPr="00BA5143">
        <w:rPr>
          <w:iCs/>
          <w:lang w:val="en-US"/>
        </w:rPr>
        <w:t xml:space="preserve"> (as amended in July 2014, effective for annual periods beginning on or after 1 January 2018). The main distinguishing features of the new standard are as follows:</w:t>
      </w:r>
    </w:p>
    <w:p w:rsidR="00CB216E" w:rsidRPr="00BA5143" w:rsidRDefault="00CB216E" w:rsidP="00CB216E">
      <w:pPr>
        <w:ind w:firstLine="709"/>
        <w:jc w:val="both"/>
        <w:rPr>
          <w:iCs/>
          <w:lang w:val="en-US"/>
        </w:rPr>
      </w:pPr>
      <w:r w:rsidRPr="00BA5143">
        <w:rPr>
          <w:iCs/>
          <w:lang w:val="en-US"/>
        </w:rPr>
        <w:t>Financial assets should be classified in three categories of valuation: measured at amortized cost, measured at fair value through other comprehensive income, and measured at fair value through profit or loss.</w:t>
      </w:r>
    </w:p>
    <w:p w:rsidR="00CB216E" w:rsidRPr="00BA5143" w:rsidRDefault="00CB216E" w:rsidP="00CB216E">
      <w:pPr>
        <w:ind w:firstLine="709"/>
        <w:jc w:val="both"/>
        <w:rPr>
          <w:iCs/>
          <w:lang w:val="en-US"/>
        </w:rPr>
      </w:pPr>
      <w:r w:rsidRPr="00BA5143">
        <w:rPr>
          <w:iCs/>
          <w:lang w:val="en-US"/>
        </w:rPr>
        <w:t>Classification is carried out on the basis of both criteria: business models for managing financial assets and contractual agreements with the characteristics of cash flows for a financial asset.</w:t>
      </w:r>
    </w:p>
    <w:p w:rsidR="00CB216E" w:rsidRPr="00BA5143" w:rsidRDefault="00CB216E" w:rsidP="00CB216E">
      <w:pPr>
        <w:ind w:firstLine="709"/>
        <w:jc w:val="both"/>
        <w:rPr>
          <w:iCs/>
          <w:lang w:val="en-US"/>
        </w:rPr>
      </w:pPr>
      <w:r w:rsidRPr="00BA5143">
        <w:rPr>
          <w:iCs/>
          <w:lang w:val="en-US"/>
        </w:rPr>
        <w:t>A financial asset is carried at amortized cost, provided that both conditions are met: it corresponds to a business model whose purpose is to obtain contractual cash flows, and such contractual cash flows are exclusively the principal amount and the amount of interest on the repayment of the principal amount.</w:t>
      </w:r>
    </w:p>
    <w:p w:rsidR="00CB216E" w:rsidRPr="00BA5143" w:rsidRDefault="00CB216E" w:rsidP="00CB216E">
      <w:pPr>
        <w:ind w:firstLine="709"/>
        <w:jc w:val="both"/>
        <w:rPr>
          <w:iCs/>
          <w:lang w:val="en-US"/>
        </w:rPr>
      </w:pPr>
      <w:r w:rsidRPr="00BA5143">
        <w:rPr>
          <w:iCs/>
          <w:lang w:val="en-US"/>
        </w:rPr>
        <w:t>A financial asset is carried at fair value through profit and loss if both conditions are met: it corresponds to a business model whose purpose is achieved either by obtaining contractual cash flows or through the sale of financial assets, and such contractual cash flows are exclusively amounts the principal debt and the amount of interest on the outstanding principal amount.</w:t>
      </w:r>
    </w:p>
    <w:p w:rsidR="00155BD9" w:rsidRPr="00BA5143" w:rsidRDefault="00155BD9" w:rsidP="00155BD9">
      <w:pPr>
        <w:ind w:firstLine="709"/>
        <w:jc w:val="both"/>
        <w:rPr>
          <w:lang w:val="en-US"/>
        </w:rPr>
      </w:pPr>
      <w:r w:rsidRPr="00BA5143">
        <w:rPr>
          <w:lang w:val="en-US"/>
        </w:rPr>
        <w:t>Financial assets that contain any cash flows other than those that meet the requirement to pay exclusively principal and interest should be measured at fair value through profit or loss (for example, derivatives). Built-in derivatives are not separated from financial assets, but are included in their composition when assessing compliance with the condition of payment of exclusively principal and interest.</w:t>
      </w:r>
    </w:p>
    <w:p w:rsidR="00155BD9" w:rsidRPr="00BA5143" w:rsidRDefault="00155BD9" w:rsidP="00155BD9">
      <w:pPr>
        <w:ind w:firstLine="709"/>
        <w:jc w:val="both"/>
        <w:rPr>
          <w:lang w:val="en-US"/>
        </w:rPr>
      </w:pPr>
      <w:r w:rsidRPr="00BA5143">
        <w:rPr>
          <w:lang w:val="en-US"/>
        </w:rPr>
        <w:t xml:space="preserve">Regarding the classification and measurement of financial liabilities, most of the requirements of IAS 39 and in relation to the classification and measurement of financial liabilities have been transferred to IFRS 9 unchanged. The main difference is the requirement to </w:t>
      </w:r>
      <w:r w:rsidRPr="00BA5143">
        <w:rPr>
          <w:lang w:val="en-US"/>
        </w:rPr>
        <w:lastRenderedPageBreak/>
        <w:t>disclose the effect of changes in own credit risk of financial liabilities classified as at fair value through profit or loss as part of other comprehensive income.</w:t>
      </w:r>
    </w:p>
    <w:p w:rsidR="00155BD9" w:rsidRPr="00BA5143" w:rsidRDefault="00155BD9" w:rsidP="00155BD9">
      <w:pPr>
        <w:ind w:firstLine="709"/>
        <w:jc w:val="both"/>
        <w:rPr>
          <w:lang w:val="en-US"/>
        </w:rPr>
      </w:pPr>
      <w:r w:rsidRPr="00BA5143">
        <w:rPr>
          <w:lang w:val="en-US"/>
        </w:rPr>
        <w:t>IFRS 9 introduces a new model for recognizing impairment losses: the model for expected credit losses.</w:t>
      </w:r>
    </w:p>
    <w:p w:rsidR="00155BD9" w:rsidRPr="00BA5143" w:rsidRDefault="00155BD9" w:rsidP="00155BD9">
      <w:pPr>
        <w:ind w:firstLine="709"/>
        <w:jc w:val="both"/>
        <w:rPr>
          <w:lang w:val="en-US"/>
        </w:rPr>
      </w:pPr>
      <w:r w:rsidRPr="00BA5143">
        <w:rPr>
          <w:lang w:val="en-US"/>
        </w:rPr>
        <w:t>Financial assets that have been outstanding as of 01.01.2018 are mainly represented by investments in securities in the form of deposit certificates of the National Bank of Ukraine and bonds of domestic state loans in the national currency of Ukraine. During the reporting period, the Bank worked with these assets in order to obtain cash from their repayment, there were no cases of sale until the maturity date. Therefore, all assets were attributed by the Bank to a business model of management of financial assets whose purpose is to obtain contractual cash flows, followed by their accounting at amortized cost. Taking into account that these assets are risk-free for the Bank, there were no adjustments to the Profit and Loss Statement.</w:t>
      </w:r>
    </w:p>
    <w:p w:rsidR="00C13E4C" w:rsidRPr="00BA5143" w:rsidRDefault="00155BD9" w:rsidP="00C13E4C">
      <w:pPr>
        <w:ind w:firstLine="709"/>
        <w:jc w:val="both"/>
        <w:rPr>
          <w:lang w:val="en-US"/>
        </w:rPr>
      </w:pPr>
      <w:r w:rsidRPr="00BA5143">
        <w:rPr>
          <w:lang w:val="en-US"/>
        </w:rPr>
        <w:t>The following table shows the reconciliation of the book value of financial assets with previous valuation categories in accordance with IFRS (IAS) 39 with their new assessment categories adopted when transitioning to IFRS 9 as of January 1, 2018:</w:t>
      </w:r>
    </w:p>
    <w:p w:rsidR="006330E4" w:rsidRPr="00BA5143" w:rsidRDefault="006330E4" w:rsidP="006330E4">
      <w:pPr>
        <w:rPr>
          <w:rFonts w:ascii="Tahoma" w:hAnsi="Tahoma" w:cs="Tahoma"/>
          <w:sz w:val="16"/>
          <w:szCs w:val="16"/>
          <w:lang w:val="en-US"/>
        </w:rPr>
      </w:pPr>
    </w:p>
    <w:tbl>
      <w:tblPr>
        <w:tblStyle w:val="af4"/>
        <w:tblW w:w="10635" w:type="dxa"/>
        <w:tblInd w:w="-601" w:type="dxa"/>
        <w:tblLayout w:type="fixed"/>
        <w:tblLook w:val="04A0"/>
      </w:tblPr>
      <w:tblGrid>
        <w:gridCol w:w="994"/>
        <w:gridCol w:w="1418"/>
        <w:gridCol w:w="1277"/>
        <w:gridCol w:w="992"/>
        <w:gridCol w:w="851"/>
        <w:gridCol w:w="850"/>
        <w:gridCol w:w="567"/>
        <w:gridCol w:w="851"/>
        <w:gridCol w:w="709"/>
        <w:gridCol w:w="1134"/>
        <w:gridCol w:w="992"/>
      </w:tblGrid>
      <w:tr w:rsidR="00780254" w:rsidRPr="006C58AD" w:rsidTr="00780254">
        <w:tc>
          <w:tcPr>
            <w:tcW w:w="993" w:type="dxa"/>
            <w:vMerge w:val="restart"/>
            <w:tcBorders>
              <w:top w:val="single" w:sz="4" w:space="0" w:color="auto"/>
              <w:left w:val="single" w:sz="4" w:space="0" w:color="auto"/>
              <w:bottom w:val="single" w:sz="4" w:space="0" w:color="auto"/>
              <w:right w:val="single" w:sz="4" w:space="0" w:color="auto"/>
            </w:tcBorders>
          </w:tcPr>
          <w:p w:rsidR="00780254" w:rsidRPr="00BA5143" w:rsidRDefault="00780254">
            <w:pPr>
              <w:rPr>
                <w:sz w:val="16"/>
                <w:szCs w:val="16"/>
                <w:lang w:val="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80254" w:rsidRPr="00BA5143" w:rsidRDefault="00780254">
            <w:pPr>
              <w:jc w:val="center"/>
              <w:rPr>
                <w:sz w:val="16"/>
                <w:szCs w:val="16"/>
                <w:lang w:val="en-US"/>
              </w:rPr>
            </w:pPr>
            <w:r w:rsidRPr="00BA5143">
              <w:rPr>
                <w:sz w:val="16"/>
                <w:szCs w:val="16"/>
                <w:lang w:val="en-US"/>
              </w:rPr>
              <w:t>Rating category</w:t>
            </w:r>
          </w:p>
        </w:tc>
        <w:tc>
          <w:tcPr>
            <w:tcW w:w="992" w:type="dxa"/>
            <w:vMerge w:val="restart"/>
            <w:tcBorders>
              <w:top w:val="single" w:sz="4" w:space="0" w:color="auto"/>
              <w:left w:val="single" w:sz="4" w:space="0" w:color="auto"/>
              <w:bottom w:val="single" w:sz="4" w:space="0" w:color="auto"/>
              <w:right w:val="single" w:sz="4" w:space="0" w:color="auto"/>
            </w:tcBorders>
            <w:hideMark/>
          </w:tcPr>
          <w:p w:rsidR="00780254" w:rsidRPr="00BA5143" w:rsidRDefault="00780254" w:rsidP="00780254">
            <w:pPr>
              <w:ind w:left="-85"/>
              <w:rPr>
                <w:sz w:val="16"/>
                <w:szCs w:val="16"/>
                <w:lang w:val="en-US"/>
              </w:rPr>
            </w:pPr>
            <w:r w:rsidRPr="00BA5143">
              <w:rPr>
                <w:sz w:val="16"/>
                <w:szCs w:val="16"/>
                <w:lang w:val="en-US"/>
              </w:rPr>
              <w:t>The carrying amount in accordance with IAS 39 (outstanding at end of period 31.12.2017)</w:t>
            </w:r>
          </w:p>
        </w:tc>
        <w:tc>
          <w:tcPr>
            <w:tcW w:w="851" w:type="dxa"/>
            <w:vMerge w:val="restart"/>
            <w:tcBorders>
              <w:top w:val="single" w:sz="4" w:space="0" w:color="auto"/>
              <w:left w:val="single" w:sz="4" w:space="0" w:color="auto"/>
              <w:bottom w:val="single" w:sz="4" w:space="0" w:color="auto"/>
              <w:right w:val="single" w:sz="4" w:space="0" w:color="auto"/>
            </w:tcBorders>
            <w:hideMark/>
          </w:tcPr>
          <w:p w:rsidR="00780254" w:rsidRPr="00BA5143" w:rsidRDefault="00780254" w:rsidP="00780254">
            <w:pPr>
              <w:ind w:left="-82" w:right="-132"/>
              <w:rPr>
                <w:sz w:val="16"/>
                <w:szCs w:val="16"/>
                <w:lang w:val="en-US"/>
              </w:rPr>
            </w:pPr>
            <w:r w:rsidRPr="00BA5143">
              <w:rPr>
                <w:sz w:val="16"/>
                <w:szCs w:val="16"/>
                <w:lang w:val="en-US"/>
              </w:rPr>
              <w:t>Provision in accordance with IAS 39 (outstanding at end of period 31.12.2017)</w:t>
            </w:r>
          </w:p>
        </w:tc>
        <w:tc>
          <w:tcPr>
            <w:tcW w:w="2977" w:type="dxa"/>
            <w:gridSpan w:val="4"/>
            <w:tcBorders>
              <w:top w:val="single" w:sz="4" w:space="0" w:color="auto"/>
              <w:left w:val="single" w:sz="4" w:space="0" w:color="auto"/>
              <w:bottom w:val="single" w:sz="4" w:space="0" w:color="auto"/>
              <w:right w:val="single" w:sz="4" w:space="0" w:color="auto"/>
            </w:tcBorders>
            <w:hideMark/>
          </w:tcPr>
          <w:p w:rsidR="00780254" w:rsidRPr="00BA5143" w:rsidRDefault="00780254">
            <w:pPr>
              <w:jc w:val="center"/>
              <w:rPr>
                <w:sz w:val="16"/>
                <w:szCs w:val="16"/>
                <w:lang w:val="en-US"/>
              </w:rPr>
            </w:pPr>
            <w:r w:rsidRPr="00BA5143">
              <w:rPr>
                <w:sz w:val="16"/>
                <w:szCs w:val="16"/>
                <w:lang w:val="en-US"/>
              </w:rPr>
              <w:t>Influence</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0254" w:rsidRPr="00BA5143" w:rsidRDefault="00780254" w:rsidP="00780254">
            <w:pPr>
              <w:ind w:left="-80" w:right="-132"/>
              <w:rPr>
                <w:sz w:val="16"/>
                <w:szCs w:val="16"/>
                <w:lang w:val="en-US"/>
              </w:rPr>
            </w:pPr>
            <w:r w:rsidRPr="00BA5143">
              <w:rPr>
                <w:sz w:val="16"/>
                <w:szCs w:val="16"/>
                <w:lang w:val="en-US"/>
              </w:rPr>
              <w:t>Carrying amount in accordance with IFRS 9 (balance on the beginning of the period, 01/01/2018)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780254" w:rsidRPr="00BA5143" w:rsidRDefault="00780254" w:rsidP="00780254">
            <w:pPr>
              <w:ind w:left="-87"/>
              <w:rPr>
                <w:sz w:val="16"/>
                <w:szCs w:val="16"/>
                <w:lang w:val="en-US"/>
              </w:rPr>
            </w:pPr>
            <w:r w:rsidRPr="00BA5143">
              <w:rPr>
                <w:sz w:val="16"/>
                <w:szCs w:val="16"/>
                <w:lang w:val="en-US"/>
              </w:rPr>
              <w:t>Provision in accordance with IFRS 9 (balance on the beginning of the period, 01/01/2018)</w:t>
            </w:r>
          </w:p>
        </w:tc>
      </w:tr>
      <w:tr w:rsidR="00780254" w:rsidRPr="00BA5143" w:rsidTr="00780254">
        <w:tc>
          <w:tcPr>
            <w:tcW w:w="993"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IAS 39</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IFRS 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sz w:val="16"/>
                <w:szCs w:val="16"/>
                <w:lang w:val="en-US"/>
              </w:rPr>
              <w:t>Revaluation</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color w:val="000000" w:themeColor="text1"/>
                <w:sz w:val="16"/>
                <w:szCs w:val="16"/>
                <w:lang w:val="en-US"/>
              </w:rPr>
            </w:pPr>
            <w:r w:rsidRPr="00BA5143">
              <w:rPr>
                <w:color w:val="000000" w:themeColor="text1"/>
                <w:sz w:val="16"/>
                <w:szCs w:val="16"/>
                <w:lang w:val="en-US"/>
              </w:rPr>
              <w:t>Reclassification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r>
      <w:tr w:rsidR="00780254" w:rsidRPr="00BA5143" w:rsidTr="00780254">
        <w:tc>
          <w:tcPr>
            <w:tcW w:w="993"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sz w:val="16"/>
                <w:szCs w:val="16"/>
                <w:lang w:val="en-US"/>
              </w:rPr>
              <w:t>Expected credit losses</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rsidP="00780254">
            <w:pPr>
              <w:ind w:left="-84"/>
              <w:rPr>
                <w:sz w:val="16"/>
                <w:szCs w:val="16"/>
                <w:lang w:val="en-US"/>
              </w:rPr>
            </w:pPr>
            <w:r w:rsidRPr="00BA5143">
              <w:rPr>
                <w:sz w:val="16"/>
                <w:szCs w:val="16"/>
                <w:lang w:val="en-US"/>
              </w:rPr>
              <w:t>Other</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rsidP="00780254">
            <w:pPr>
              <w:ind w:left="-79"/>
              <w:rPr>
                <w:sz w:val="16"/>
                <w:szCs w:val="16"/>
                <w:lang w:val="en-US"/>
              </w:rPr>
            </w:pPr>
            <w:r w:rsidRPr="00BA5143">
              <w:rPr>
                <w:sz w:val="16"/>
                <w:szCs w:val="16"/>
                <w:lang w:val="en-US"/>
              </w:rPr>
              <w:t>Obligatory</w:t>
            </w:r>
          </w:p>
        </w:tc>
        <w:tc>
          <w:tcPr>
            <w:tcW w:w="70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rsidP="00780254">
            <w:pPr>
              <w:ind w:left="-83" w:right="-131"/>
              <w:rPr>
                <w:sz w:val="16"/>
                <w:szCs w:val="16"/>
                <w:lang w:val="en-US"/>
              </w:rPr>
            </w:pPr>
            <w:r w:rsidRPr="00BA5143">
              <w:rPr>
                <w:sz w:val="16"/>
                <w:szCs w:val="16"/>
                <w:lang w:val="en-US"/>
              </w:rPr>
              <w:t>Voluntary</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r>
      <w:tr w:rsidR="00780254" w:rsidRPr="00BA5143" w:rsidTr="00780254">
        <w:tc>
          <w:tcPr>
            <w:tcW w:w="993" w:type="dxa"/>
            <w:tcBorders>
              <w:top w:val="single" w:sz="4" w:space="0" w:color="auto"/>
              <w:left w:val="single" w:sz="4" w:space="0" w:color="auto"/>
              <w:bottom w:val="single" w:sz="4" w:space="0" w:color="auto"/>
              <w:right w:val="single" w:sz="4" w:space="0" w:color="auto"/>
            </w:tcBorders>
            <w:hideMark/>
          </w:tcPr>
          <w:p w:rsidR="00780254" w:rsidRPr="00BA5143" w:rsidRDefault="00780254">
            <w:pPr>
              <w:rPr>
                <w:sz w:val="16"/>
                <w:szCs w:val="16"/>
                <w:lang w:val="en-US"/>
              </w:rPr>
            </w:pPr>
            <w:r w:rsidRPr="00BA5143">
              <w:rPr>
                <w:i/>
                <w:color w:val="000000" w:themeColor="text1"/>
                <w:sz w:val="16"/>
                <w:szCs w:val="16"/>
                <w:lang w:val="en-US"/>
              </w:rPr>
              <w:t>Cash and cash equivalents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i/>
                <w:color w:val="000000" w:themeColor="text1"/>
                <w:sz w:val="16"/>
                <w:szCs w:val="16"/>
                <w:lang w:val="en-US"/>
              </w:rPr>
              <w:t>Correspondent accounts opened with other banks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i/>
                <w:color w:val="000000" w:themeColor="text1"/>
                <w:sz w:val="16"/>
                <w:szCs w:val="16"/>
                <w:lang w:val="en-US"/>
              </w:rPr>
              <w:t>Estimated at amortized cost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i/>
                <w:color w:val="000000" w:themeColor="text1"/>
                <w:sz w:val="16"/>
                <w:szCs w:val="16"/>
                <w:lang w:val="en-US"/>
              </w:rPr>
              <w:t>2 516</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i/>
                <w:color w:val="000000" w:themeColor="text1"/>
                <w:sz w:val="16"/>
                <w:szCs w:val="16"/>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i/>
                <w:color w:val="000000" w:themeColor="text1"/>
                <w:sz w:val="16"/>
                <w:szCs w:val="16"/>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i/>
                <w:color w:val="000000" w:themeColor="text1"/>
                <w:sz w:val="16"/>
                <w:szCs w:val="16"/>
                <w:lang w:val="en-US"/>
              </w:rPr>
              <w:t>2 516</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color w:val="000000" w:themeColor="text1"/>
                <w:sz w:val="16"/>
                <w:szCs w:val="16"/>
                <w:lang w:val="en-US"/>
              </w:rPr>
            </w:pPr>
            <w:r w:rsidRPr="00BA5143">
              <w:rPr>
                <w:color w:val="000000" w:themeColor="text1"/>
                <w:sz w:val="16"/>
                <w:szCs w:val="16"/>
                <w:lang w:val="en-US"/>
              </w:rPr>
              <w:t>-</w:t>
            </w:r>
          </w:p>
        </w:tc>
      </w:tr>
      <w:tr w:rsidR="00780254" w:rsidRPr="00BA5143" w:rsidTr="00780254">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Securities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Securities held to maturity (T-bills)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Estimated at amortized cost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128 629</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sz w:val="16"/>
                <w:szCs w:val="16"/>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128 629</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color w:val="000000" w:themeColor="text1"/>
                <w:sz w:val="16"/>
                <w:szCs w:val="16"/>
                <w:lang w:val="en-US"/>
              </w:rPr>
            </w:pPr>
            <w:r w:rsidRPr="00BA5143">
              <w:rPr>
                <w:color w:val="000000" w:themeColor="text1"/>
                <w:sz w:val="16"/>
                <w:szCs w:val="16"/>
                <w:lang w:val="en-US"/>
              </w:rPr>
              <w:t>-</w:t>
            </w:r>
          </w:p>
        </w:tc>
      </w:tr>
      <w:tr w:rsidR="00780254" w:rsidRPr="00BA5143" w:rsidTr="00780254">
        <w:tc>
          <w:tcPr>
            <w:tcW w:w="993"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Securities in bank's portfolio to maturity (NBU deposit certificates)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Estimated at amortized cost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21 091</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sz w:val="16"/>
                <w:szCs w:val="16"/>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sz w:val="16"/>
                <w:szCs w:val="16"/>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21 091</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color w:val="000000" w:themeColor="text1"/>
                <w:sz w:val="16"/>
                <w:szCs w:val="16"/>
                <w:lang w:val="en-US"/>
              </w:rPr>
            </w:pPr>
            <w:r w:rsidRPr="00BA5143">
              <w:rPr>
                <w:color w:val="000000" w:themeColor="text1"/>
                <w:sz w:val="16"/>
                <w:szCs w:val="16"/>
                <w:lang w:val="en-US"/>
              </w:rPr>
              <w:t>-</w:t>
            </w:r>
          </w:p>
        </w:tc>
      </w:tr>
      <w:tr w:rsidR="00780254" w:rsidRPr="00BA5143" w:rsidTr="00780254">
        <w:tc>
          <w:tcPr>
            <w:tcW w:w="993" w:type="dxa"/>
            <w:vMerge/>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i/>
                <w:color w:val="000000" w:themeColor="text1"/>
                <w:sz w:val="16"/>
                <w:szCs w:val="16"/>
                <w:lang w:val="en-US"/>
              </w:rPr>
              <w:t>Total securities in the bank's portfolio to maturity</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i/>
                <w:color w:val="000000" w:themeColor="text1"/>
                <w:sz w:val="16"/>
                <w:szCs w:val="16"/>
                <w:lang w:val="en-US"/>
              </w:rPr>
              <w:t>Estimated at amortized cost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i/>
                <w:color w:val="000000" w:themeColor="text1"/>
                <w:sz w:val="16"/>
                <w:szCs w:val="16"/>
                <w:lang w:val="en-US"/>
              </w:rPr>
              <w:t>149 720</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i/>
                <w:color w:val="000000" w:themeColor="text1"/>
                <w:sz w:val="16"/>
                <w:szCs w:val="16"/>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sz w:val="16"/>
                <w:szCs w:val="16"/>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i/>
                <w:color w:val="000000" w:themeColor="text1"/>
                <w:sz w:val="16"/>
                <w:szCs w:val="16"/>
                <w:lang w:val="en-US"/>
              </w:rPr>
              <w:t>149 720</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color w:val="000000" w:themeColor="text1"/>
                <w:sz w:val="16"/>
                <w:szCs w:val="16"/>
                <w:lang w:val="en-US"/>
              </w:rPr>
            </w:pPr>
            <w:r w:rsidRPr="00BA5143">
              <w:rPr>
                <w:color w:val="000000" w:themeColor="text1"/>
                <w:sz w:val="16"/>
                <w:szCs w:val="16"/>
                <w:lang w:val="en-US"/>
              </w:rPr>
              <w:t>-</w:t>
            </w:r>
          </w:p>
        </w:tc>
      </w:tr>
      <w:tr w:rsidR="00780254" w:rsidRPr="00BA5143" w:rsidTr="00780254">
        <w:tc>
          <w:tcPr>
            <w:tcW w:w="993"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b/>
                <w:color w:val="000000" w:themeColor="text1"/>
                <w:sz w:val="16"/>
                <w:szCs w:val="16"/>
                <w:lang w:val="en-US"/>
              </w:rPr>
              <w:t>Total financial assets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152 236</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sz w:val="16"/>
                <w:szCs w:val="16"/>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jc w:val="center"/>
              <w:rPr>
                <w:sz w:val="16"/>
                <w:szCs w:val="16"/>
                <w:lang w:val="en-US"/>
              </w:rPr>
            </w:pPr>
            <w:r w:rsidRPr="00BA5143">
              <w:rPr>
                <w:sz w:val="16"/>
                <w:szCs w:val="16"/>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sz w:val="16"/>
                <w:szCs w:val="16"/>
                <w:lang w:val="en-US"/>
              </w:rPr>
            </w:pPr>
            <w:r w:rsidRPr="00BA5143">
              <w:rPr>
                <w:color w:val="000000" w:themeColor="text1"/>
                <w:sz w:val="16"/>
                <w:szCs w:val="16"/>
                <w:lang w:val="en-US"/>
              </w:rPr>
              <w:t>152 236</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rPr>
                <w:color w:val="000000" w:themeColor="text1"/>
                <w:sz w:val="16"/>
                <w:szCs w:val="16"/>
                <w:lang w:val="en-US"/>
              </w:rPr>
            </w:pPr>
            <w:r w:rsidRPr="00BA5143">
              <w:rPr>
                <w:color w:val="000000" w:themeColor="text1"/>
                <w:sz w:val="16"/>
                <w:szCs w:val="16"/>
                <w:lang w:val="en-US"/>
              </w:rPr>
              <w:t>-</w:t>
            </w:r>
          </w:p>
        </w:tc>
      </w:tr>
    </w:tbl>
    <w:p w:rsidR="00176B98" w:rsidRPr="00BA5143" w:rsidRDefault="00F52B77" w:rsidP="005A1FB6">
      <w:pPr>
        <w:ind w:firstLine="567"/>
        <w:jc w:val="both"/>
        <w:rPr>
          <w:lang w:val="en-US"/>
        </w:rPr>
      </w:pPr>
      <w:r w:rsidRPr="00BA5143">
        <w:rPr>
          <w:lang w:val="en-US"/>
        </w:rPr>
        <w:t>No changes were made to the classification and subsequent assessment of financial liabilities of the Bank.</w:t>
      </w:r>
    </w:p>
    <w:p w:rsidR="006330E4" w:rsidRPr="00BA5143" w:rsidRDefault="00F52B77" w:rsidP="005A1FB6">
      <w:pPr>
        <w:ind w:firstLine="540"/>
        <w:jc w:val="both"/>
        <w:rPr>
          <w:iCs/>
          <w:lang w:val="en-US"/>
        </w:rPr>
      </w:pPr>
      <w:proofErr w:type="gramStart"/>
      <w:r w:rsidRPr="00BA5143">
        <w:rPr>
          <w:iCs/>
          <w:lang w:val="en-US"/>
        </w:rPr>
        <w:t>IFRS 15 “Revenue from Contracts with Customer”.</w:t>
      </w:r>
      <w:proofErr w:type="gramEnd"/>
      <w:r w:rsidRPr="00BA5143">
        <w:rPr>
          <w:iCs/>
          <w:lang w:val="en-US"/>
        </w:rPr>
        <w:t xml:space="preserve"> IFRS 15 provides for a new five-step model that applies to revenues from contracts with customers that are not included in the scope of applying IFRS 16 “Leases” and IFRS 9 “Financial Instruments”. In accordance with IFRS 15, revenue from such contracts is recognized in the amount reflecting the consideration that the entity expects to receive in exchange for the transfer of assets or services to the client. The principles of IFRS 15 provide for a more structured approach to the measurement and recognition of revenues. The introduction of IFRS 15 did not materially affect the Bank's financial statements, taking into account that the Bank does not sell non-financial assets or deferred payment services.</w:t>
      </w:r>
    </w:p>
    <w:p w:rsidR="00F52B77" w:rsidRDefault="00F52B77" w:rsidP="005A1FB6">
      <w:pPr>
        <w:ind w:firstLine="540"/>
        <w:jc w:val="both"/>
        <w:rPr>
          <w:lang w:val="en-US"/>
        </w:rPr>
      </w:pPr>
    </w:p>
    <w:p w:rsidR="00956DE4" w:rsidRPr="00BA5143" w:rsidRDefault="00956DE4" w:rsidP="00956DE4">
      <w:pPr>
        <w:ind w:firstLine="709"/>
        <w:jc w:val="both"/>
        <w:rPr>
          <w:b/>
          <w:lang w:val="en-US"/>
        </w:rPr>
      </w:pPr>
      <w:proofErr w:type="gramStart"/>
      <w:r w:rsidRPr="00BA5143">
        <w:rPr>
          <w:b/>
          <w:lang w:val="en-US"/>
        </w:rPr>
        <w:t>Note 5.</w:t>
      </w:r>
      <w:proofErr w:type="gramEnd"/>
      <w:r w:rsidRPr="00BA5143">
        <w:rPr>
          <w:b/>
          <w:lang w:val="en-US"/>
        </w:rPr>
        <w:t xml:space="preserve"> New and revised standards that have not entered into force</w:t>
      </w:r>
    </w:p>
    <w:p w:rsidR="00956DE4" w:rsidRPr="00BA5143" w:rsidRDefault="00956DE4" w:rsidP="00956DE4">
      <w:pPr>
        <w:ind w:firstLine="709"/>
        <w:jc w:val="both"/>
        <w:rPr>
          <w:b/>
          <w:lang w:val="en-US"/>
        </w:rPr>
      </w:pPr>
    </w:p>
    <w:p w:rsidR="004840CD" w:rsidRPr="00BA5143" w:rsidRDefault="00956DE4" w:rsidP="00956DE4">
      <w:pPr>
        <w:ind w:firstLine="709"/>
        <w:jc w:val="both"/>
        <w:rPr>
          <w:bCs/>
          <w:lang w:val="en-US"/>
        </w:rPr>
      </w:pPr>
      <w:r w:rsidRPr="00BA5143">
        <w:rPr>
          <w:bCs/>
          <w:lang w:val="en-US"/>
        </w:rPr>
        <w:t>A number of new standards and explanations are published that are mandatory for annual periods beginning on or after 1 January 2019 and which the Bank has not yet accepted ahead of schedule:</w:t>
      </w:r>
    </w:p>
    <w:p w:rsidR="00956DE4" w:rsidRPr="00BA5143" w:rsidRDefault="00956DE4" w:rsidP="00956DE4">
      <w:pPr>
        <w:ind w:firstLine="709"/>
        <w:jc w:val="both"/>
        <w:rPr>
          <w:lang w:val="en-US"/>
        </w:rPr>
      </w:pPr>
    </w:p>
    <w:p w:rsidR="00956DE4" w:rsidRPr="00BA5143" w:rsidRDefault="00956DE4" w:rsidP="00FA6F93">
      <w:pPr>
        <w:ind w:firstLine="567"/>
        <w:jc w:val="both"/>
        <w:rPr>
          <w:i/>
          <w:lang w:val="en-US"/>
        </w:rPr>
      </w:pPr>
      <w:r w:rsidRPr="00BA5143">
        <w:rPr>
          <w:i/>
          <w:lang w:val="en-US"/>
        </w:rPr>
        <w:lastRenderedPageBreak/>
        <w:t xml:space="preserve">IFRS 16 “Leases” </w:t>
      </w:r>
      <w:r w:rsidRPr="00BA5143">
        <w:rPr>
          <w:iCs/>
          <w:lang w:val="en-US"/>
        </w:rPr>
        <w:t>(issued January 13, 2016 and effective for annual periods beginning on or after 1 January 2019). The new standard establishes the principles for recognizing, evaluating, presenting and disclosing information about the lease. All lease agreements lead to the tenant's right to use the asset from the moment the lease expires, as well as to receive financing if lease payments are made during a period of time. Accordingly, IFRS 16 abolishes the classification of the lease as operating or financial, as foreseen by IAS 17, and instead introduces a single model for accounting for lease transactions for lessees. Tenants will have to recognize: (a) assets and liabilities in relation to all lease contracts with a validity period of more than 12 months, except when the value of the leased property is insignificant; and (b) depreciation of leased assets separately from interest on a lease in the statement of income. In relation to leasing to a lessor, IFRS 16, in essence, retains the accounting requirements provided for in IAS 17. Thus, the lessor continues to classify lease contracts as operating or financial leases and, accordingly, reflect them differently in reporting [According to the estimates of the management, implementation of the relevant standard will not have a material impact on the Bank's financial statements.]</w:t>
      </w:r>
    </w:p>
    <w:p w:rsidR="00001011" w:rsidRPr="00BA5143" w:rsidRDefault="00956DE4" w:rsidP="00FA6F93">
      <w:pPr>
        <w:ind w:firstLine="567"/>
        <w:jc w:val="both"/>
        <w:rPr>
          <w:lang w:val="en-US"/>
        </w:rPr>
      </w:pPr>
      <w:r w:rsidRPr="00BA5143">
        <w:rPr>
          <w:lang w:val="en-US"/>
        </w:rPr>
        <w:t>Clarification of IFRIC 23 Uncertainty in Income Tax Income (issued June 7, 2017 and effective for annual periods beginning on or after 1 January 2019). IAS 12 contains a guide to accounting for current and deferred tax, but does not include guidance on how to reflect the effects of uncertainty. The clarification clarifies how to apply the recognition and measurement requirements in IAS 12 in the event of uncertainty in the presentation of the income tax. [It is currently expected that the standard will not have a material effect on the financial statements of the bank.]</w:t>
      </w:r>
    </w:p>
    <w:p w:rsidR="00956DE4" w:rsidRPr="00BA5143" w:rsidRDefault="00956DE4" w:rsidP="00CD516A">
      <w:pPr>
        <w:ind w:firstLine="567"/>
        <w:jc w:val="both"/>
        <w:rPr>
          <w:lang w:val="en-US"/>
        </w:rPr>
      </w:pPr>
      <w:r w:rsidRPr="00BA5143">
        <w:rPr>
          <w:lang w:val="en-US"/>
        </w:rPr>
        <w:t>Annual Improvements to IFRS, 2015-2017 - Amendments to IFRS 3, IFRS 11, IAS 12 and IAS 23 (issued December 12, 2017 and effective for annual periods beginning on or after 1 January 2010). January 1, 2019 or after this date).</w:t>
      </w:r>
    </w:p>
    <w:p w:rsidR="000D0F8F" w:rsidRPr="00BA5143" w:rsidRDefault="000D0F8F" w:rsidP="00CD516A">
      <w:pPr>
        <w:ind w:firstLine="567"/>
        <w:jc w:val="both"/>
        <w:rPr>
          <w:color w:val="000000"/>
          <w:lang w:val="en-US"/>
        </w:rPr>
      </w:pPr>
      <w:r w:rsidRPr="00BA5143">
        <w:rPr>
          <w:color w:val="000000"/>
          <w:lang w:val="en-US"/>
        </w:rPr>
        <w:t xml:space="preserve">These highly specialized adjustments relate to four standards. As far as IFRS 3 is concerned, they point out that the acquirer needs to reassess the previously prevailing share of joint operations when he gains control over the business. With respect to IFRS 11, the amendments indicate that an investor should not revalue its prior share of participation when it obtains joint control over joint operations, similar to existing requirements that apply when a related organization becomes a joint venture or vice </w:t>
      </w:r>
      <w:r w:rsidR="00201937" w:rsidRPr="00BA5143">
        <w:rPr>
          <w:color w:val="000000"/>
          <w:lang w:val="en-US"/>
        </w:rPr>
        <w:t>versa.</w:t>
      </w:r>
      <w:r w:rsidRPr="00BA5143">
        <w:rPr>
          <w:color w:val="000000"/>
          <w:lang w:val="en-US"/>
        </w:rPr>
        <w:t xml:space="preserve"> Amendments to IAS 12 clarify that an entity recognizes all the effects of declaring or paying dividends on profit tax when it recognizes transactions or events that have caused the corresponding distributions, such as a portion of the gain or loss, or as part of other aggregate revenues. It has now been clearly established that this requirement applies in all cases where payments for financial instruments classified as equity represent a distribution of profits, and not only where the tax consequences are the result of changes in the tax rates on distributed or retained earnings. Amendments to IAS 23 include a clear indication that loans and borrowings received specifically for the financing of a particular asset are excluded from the total cost of borrowings admitted to capitalization to a significant extent to the end of a given asset. The Bank is currently assessing the impact of changes on the financial statements.</w:t>
      </w:r>
    </w:p>
    <w:p w:rsidR="00FB78BD" w:rsidRPr="00BA5143" w:rsidRDefault="00FB78BD" w:rsidP="00FB78BD">
      <w:pPr>
        <w:ind w:firstLine="567"/>
        <w:jc w:val="both"/>
        <w:rPr>
          <w:i/>
          <w:iCs/>
          <w:color w:val="000000"/>
          <w:lang w:val="en-US"/>
        </w:rPr>
      </w:pPr>
      <w:r w:rsidRPr="00BA5143">
        <w:rPr>
          <w:i/>
          <w:iCs/>
          <w:color w:val="000000"/>
          <w:lang w:val="en-US"/>
        </w:rPr>
        <w:t>Amendments to IAS 19, "Amendment, Reduction and Settlement of a Pension Plan" (issued February 7, 2018 and effective for annual periods beginning on or after January 1, 2019).</w:t>
      </w:r>
    </w:p>
    <w:p w:rsidR="00FB78BD" w:rsidRPr="00BA5143" w:rsidRDefault="00FB78BD" w:rsidP="00FB78BD">
      <w:pPr>
        <w:ind w:firstLine="567"/>
        <w:jc w:val="both"/>
        <w:rPr>
          <w:color w:val="000000"/>
          <w:lang w:val="en-US"/>
        </w:rPr>
      </w:pPr>
      <w:r w:rsidRPr="00BA5143">
        <w:rPr>
          <w:color w:val="000000"/>
          <w:lang w:val="en-US"/>
        </w:rPr>
        <w:t xml:space="preserve">These amendments indicate how to determine retirement expenses in the event of a change in the retirement plan with established payments. When a plan is adjusted (modification, reduction or settlement), in accordance with the requirements of IAS 19, a net liability or asset over established payments should be reconsidered. These adjustments require the use of updated assumptions for this revaluation to determine the value of services in the current period and net interest on the balance in the reporting period after the program changes. Prior to the amendment, IAS 19 does not include guidance on determining these costs after the change in plan. The requirement to use updated assumptions is expected to provide useful information to </w:t>
      </w:r>
      <w:r w:rsidRPr="00BA5143">
        <w:rPr>
          <w:color w:val="000000"/>
          <w:lang w:val="en-US"/>
        </w:rPr>
        <w:lastRenderedPageBreak/>
        <w:t>users of financial statements. The Bank is currently assessing the impact of changes on the financial statements.</w:t>
      </w:r>
    </w:p>
    <w:p w:rsidR="00FB78BD" w:rsidRPr="00BA5143" w:rsidRDefault="00FB78BD" w:rsidP="00FB78BD">
      <w:pPr>
        <w:ind w:firstLine="567"/>
        <w:rPr>
          <w:color w:val="000000"/>
          <w:lang w:val="en-US"/>
        </w:rPr>
      </w:pPr>
      <w:r w:rsidRPr="00BA5143">
        <w:rPr>
          <w:color w:val="000000"/>
          <w:lang w:val="en-US"/>
        </w:rPr>
        <w:t>Amendments to the Conceptual Basis of Financial Statements (Issued March 29, 2018 and effective for annual periods beginning on or after January 1, 2020).</w:t>
      </w:r>
    </w:p>
    <w:p w:rsidR="00FB78BD" w:rsidRPr="00BA5143" w:rsidRDefault="00FB78BD" w:rsidP="00FB78BD">
      <w:pPr>
        <w:ind w:firstLine="567"/>
        <w:rPr>
          <w:color w:val="000000"/>
          <w:lang w:val="en-US"/>
        </w:rPr>
      </w:pPr>
      <w:r w:rsidRPr="00BA5143">
        <w:rPr>
          <w:color w:val="000000"/>
          <w:lang w:val="en-US"/>
        </w:rPr>
        <w:t>The new version of the conceptual framework for financial reporting includes a new section on valuation, recommendations for reporting financial results, improvements in definitions and recommendations (in particular, definitions of commitments), and clarifications on important issues such as the role of leadership, prudence and uncertainty of assessment in the preparation of financial reporting</w:t>
      </w:r>
    </w:p>
    <w:p w:rsidR="00001011" w:rsidRPr="00BA5143" w:rsidRDefault="00FB78BD" w:rsidP="00FB78BD">
      <w:pPr>
        <w:ind w:firstLine="567"/>
        <w:rPr>
          <w:highlight w:val="yellow"/>
          <w:lang w:val="en-US"/>
        </w:rPr>
      </w:pPr>
      <w:r w:rsidRPr="00BA5143">
        <w:rPr>
          <w:color w:val="000000"/>
          <w:lang w:val="en-US"/>
        </w:rPr>
        <w:t>Unless otherwise stated above, it is expected that these new standards and explanations will not have a significant effect on the Bank's financial statements.</w:t>
      </w:r>
    </w:p>
    <w:p w:rsidR="00176B98" w:rsidRPr="00BA5143" w:rsidRDefault="00176B98" w:rsidP="00001011">
      <w:pPr>
        <w:rPr>
          <w:highlight w:val="yellow"/>
          <w:lang w:val="en-US"/>
        </w:rPr>
      </w:pPr>
    </w:p>
    <w:p w:rsidR="00780254" w:rsidRPr="00BA5143" w:rsidRDefault="00780254" w:rsidP="00E47444">
      <w:pPr>
        <w:pStyle w:val="a6"/>
        <w:rPr>
          <w:b/>
          <w:lang w:val="en-US"/>
        </w:rPr>
      </w:pPr>
      <w:proofErr w:type="gramStart"/>
      <w:r w:rsidRPr="00BA5143">
        <w:rPr>
          <w:b/>
          <w:lang w:val="en-US"/>
        </w:rPr>
        <w:t>NOTE 6.</w:t>
      </w:r>
      <w:proofErr w:type="gramEnd"/>
      <w:r w:rsidRPr="00BA5143">
        <w:rPr>
          <w:b/>
          <w:lang w:val="en-US"/>
        </w:rPr>
        <w:t xml:space="preserve"> CASH AND CASH EQUIVALENTS</w:t>
      </w:r>
    </w:p>
    <w:p w:rsidR="006012B7" w:rsidRPr="00BA5143" w:rsidRDefault="00780254" w:rsidP="00E47444">
      <w:pPr>
        <w:pStyle w:val="a6"/>
        <w:rPr>
          <w:b/>
          <w:lang w:val="en-US"/>
        </w:rPr>
      </w:pPr>
      <w:r w:rsidRPr="00BA5143">
        <w:rPr>
          <w:b/>
          <w:lang w:val="en-US"/>
        </w:rPr>
        <w:t>Table</w:t>
      </w:r>
      <w:r w:rsidR="006012B7" w:rsidRPr="00BA5143">
        <w:rPr>
          <w:b/>
          <w:lang w:val="en-US"/>
        </w:rPr>
        <w:t xml:space="preserve"> 6.1. </w:t>
      </w:r>
      <w:r w:rsidRPr="00BA5143">
        <w:rPr>
          <w:b/>
          <w:lang w:val="en-US"/>
        </w:rPr>
        <w:t>Cash and cash equivalents</w:t>
      </w:r>
    </w:p>
    <w:p w:rsidR="00207506" w:rsidRPr="00BA5143" w:rsidRDefault="00AA33B6" w:rsidP="00AA33B6">
      <w:pPr>
        <w:spacing w:line="240" w:lineRule="exact"/>
        <w:jc w:val="center"/>
        <w:rPr>
          <w:lang w:val="en-US"/>
        </w:rPr>
      </w:pPr>
      <w:r w:rsidRPr="00BA5143">
        <w:rPr>
          <w:lang w:val="en-US"/>
        </w:rPr>
        <w:t xml:space="preserve">                                                                                                      </w:t>
      </w:r>
      <w:r w:rsidR="00780254" w:rsidRPr="00BA5143">
        <w:rPr>
          <w:lang w:val="en-US"/>
        </w:rPr>
        <w:t>(ths. UAH.)</w:t>
      </w:r>
    </w:p>
    <w:tbl>
      <w:tblPr>
        <w:tblW w:w="9315" w:type="dxa"/>
        <w:tblLayout w:type="fixed"/>
        <w:tblLook w:val="00A0"/>
      </w:tblPr>
      <w:tblGrid>
        <w:gridCol w:w="675"/>
        <w:gridCol w:w="5665"/>
        <w:gridCol w:w="1558"/>
        <w:gridCol w:w="1417"/>
      </w:tblGrid>
      <w:tr w:rsidR="00780254" w:rsidRPr="00BA5143" w:rsidTr="00780254">
        <w:trPr>
          <w:trHeight w:val="651"/>
        </w:trPr>
        <w:tc>
          <w:tcPr>
            <w:tcW w:w="675" w:type="dxa"/>
            <w:tcBorders>
              <w:top w:val="single" w:sz="4" w:space="0" w:color="auto"/>
              <w:left w:val="single" w:sz="4" w:space="0" w:color="auto"/>
              <w:bottom w:val="single" w:sz="4" w:space="0" w:color="auto"/>
              <w:right w:val="single" w:sz="4" w:space="0" w:color="auto"/>
            </w:tcBorders>
            <w:vAlign w:val="center"/>
          </w:tcPr>
          <w:p w:rsidR="00780254" w:rsidRPr="00BA5143" w:rsidRDefault="00780254">
            <w:pPr>
              <w:spacing w:line="200" w:lineRule="exact"/>
              <w:jc w:val="center"/>
              <w:rPr>
                <w:sz w:val="20"/>
                <w:lang w:val="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center"/>
              <w:rPr>
                <w:sz w:val="20"/>
                <w:lang w:val="en-US"/>
              </w:rPr>
            </w:pPr>
            <w:r w:rsidRPr="00BA5143">
              <w:rPr>
                <w:sz w:val="20"/>
                <w:lang w:val="en-US"/>
              </w:rPr>
              <w:t>Item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center"/>
              <w:rPr>
                <w:sz w:val="20"/>
                <w:lang w:val="en-US"/>
              </w:rPr>
            </w:pPr>
            <w:r w:rsidRPr="00BA5143">
              <w:rPr>
                <w:sz w:val="20"/>
                <w:lang w:val="en-US"/>
              </w:rPr>
              <w:t xml:space="preserve">2018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center"/>
              <w:rPr>
                <w:sz w:val="20"/>
                <w:lang w:val="en-US"/>
              </w:rPr>
            </w:pPr>
            <w:r w:rsidRPr="00BA5143">
              <w:rPr>
                <w:sz w:val="20"/>
                <w:lang w:val="en-US"/>
              </w:rPr>
              <w:t xml:space="preserve">2017 </w:t>
            </w:r>
          </w:p>
        </w:tc>
      </w:tr>
      <w:tr w:rsidR="00780254" w:rsidRPr="00BA5143" w:rsidTr="00780254">
        <w:trPr>
          <w:trHeight w:val="236"/>
        </w:trPr>
        <w:tc>
          <w:tcPr>
            <w:tcW w:w="675" w:type="dxa"/>
            <w:tcBorders>
              <w:top w:val="single" w:sz="4" w:space="0" w:color="auto"/>
              <w:left w:val="single" w:sz="4" w:space="0" w:color="auto"/>
              <w:bottom w:val="single" w:sz="4" w:space="0" w:color="auto"/>
              <w:right w:val="single" w:sz="4" w:space="0" w:color="auto"/>
            </w:tcBorders>
            <w:hideMark/>
          </w:tcPr>
          <w:p w:rsidR="00780254" w:rsidRPr="00BA5143" w:rsidRDefault="00780254">
            <w:pPr>
              <w:spacing w:line="200" w:lineRule="exact"/>
              <w:jc w:val="center"/>
              <w:rPr>
                <w:sz w:val="20"/>
                <w:lang w:val="en-US"/>
              </w:rPr>
            </w:pPr>
            <w:r w:rsidRPr="00BA5143">
              <w:rPr>
                <w:sz w:val="20"/>
                <w:lang w:val="en-US"/>
              </w:rPr>
              <w:t>1</w:t>
            </w:r>
          </w:p>
        </w:tc>
        <w:tc>
          <w:tcPr>
            <w:tcW w:w="5670" w:type="dxa"/>
            <w:tcBorders>
              <w:top w:val="single" w:sz="4" w:space="0" w:color="auto"/>
              <w:left w:val="single" w:sz="4" w:space="0" w:color="auto"/>
              <w:bottom w:val="single" w:sz="4" w:space="0" w:color="auto"/>
              <w:right w:val="single" w:sz="4" w:space="0" w:color="auto"/>
            </w:tcBorders>
            <w:hideMark/>
          </w:tcPr>
          <w:p w:rsidR="00780254" w:rsidRPr="00BA5143" w:rsidRDefault="00780254">
            <w:pPr>
              <w:spacing w:line="200" w:lineRule="exact"/>
              <w:jc w:val="center"/>
              <w:rPr>
                <w:sz w:val="20"/>
                <w:lang w:val="en-US"/>
              </w:rPr>
            </w:pPr>
            <w:r w:rsidRPr="00BA5143">
              <w:rPr>
                <w:sz w:val="20"/>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780254" w:rsidRPr="00BA5143" w:rsidRDefault="00780254">
            <w:pPr>
              <w:spacing w:line="200" w:lineRule="exact"/>
              <w:jc w:val="center"/>
              <w:rPr>
                <w:sz w:val="20"/>
                <w:lang w:val="en-US"/>
              </w:rPr>
            </w:pPr>
            <w:r w:rsidRPr="00BA5143">
              <w:rPr>
                <w:sz w:val="20"/>
                <w:lang w:val="en-US"/>
              </w:rPr>
              <w:t>3</w:t>
            </w:r>
          </w:p>
        </w:tc>
        <w:tc>
          <w:tcPr>
            <w:tcW w:w="1418" w:type="dxa"/>
            <w:tcBorders>
              <w:top w:val="single" w:sz="4" w:space="0" w:color="auto"/>
              <w:left w:val="single" w:sz="4" w:space="0" w:color="auto"/>
              <w:bottom w:val="single" w:sz="4" w:space="0" w:color="auto"/>
              <w:right w:val="single" w:sz="4" w:space="0" w:color="auto"/>
            </w:tcBorders>
            <w:hideMark/>
          </w:tcPr>
          <w:p w:rsidR="00780254" w:rsidRPr="00BA5143" w:rsidRDefault="00780254">
            <w:pPr>
              <w:spacing w:line="200" w:lineRule="exact"/>
              <w:jc w:val="center"/>
              <w:rPr>
                <w:sz w:val="20"/>
                <w:lang w:val="en-US"/>
              </w:rPr>
            </w:pPr>
            <w:r w:rsidRPr="00BA5143">
              <w:rPr>
                <w:sz w:val="20"/>
                <w:lang w:val="en-US"/>
              </w:rPr>
              <w:t>4</w:t>
            </w:r>
          </w:p>
        </w:tc>
      </w:tr>
      <w:tr w:rsidR="00780254" w:rsidRPr="00BA5143" w:rsidTr="00780254">
        <w:trPr>
          <w:trHeight w:val="126"/>
        </w:trPr>
        <w:tc>
          <w:tcPr>
            <w:tcW w:w="675" w:type="dxa"/>
            <w:tcBorders>
              <w:top w:val="single" w:sz="4" w:space="0" w:color="auto"/>
              <w:left w:val="single" w:sz="4" w:space="0" w:color="auto"/>
              <w:bottom w:val="single" w:sz="4" w:space="0" w:color="auto"/>
              <w:right w:val="single" w:sz="4" w:space="0" w:color="auto"/>
            </w:tcBorders>
            <w:hideMark/>
          </w:tcPr>
          <w:p w:rsidR="00780254" w:rsidRPr="00BA5143" w:rsidRDefault="00780254">
            <w:pPr>
              <w:spacing w:line="200" w:lineRule="exact"/>
              <w:jc w:val="center"/>
              <w:rPr>
                <w:sz w:val="20"/>
                <w:lang w:val="en-US"/>
              </w:rPr>
            </w:pPr>
            <w:r w:rsidRPr="00BA5143">
              <w:rPr>
                <w:sz w:val="20"/>
                <w:lang w:val="en-US"/>
              </w:rPr>
              <w:t>1</w:t>
            </w:r>
          </w:p>
        </w:tc>
        <w:tc>
          <w:tcPr>
            <w:tcW w:w="5670" w:type="dxa"/>
            <w:tcBorders>
              <w:top w:val="single" w:sz="4" w:space="0" w:color="auto"/>
              <w:left w:val="single" w:sz="4" w:space="0" w:color="auto"/>
              <w:bottom w:val="single" w:sz="4" w:space="0" w:color="auto"/>
              <w:right w:val="single" w:sz="4" w:space="0" w:color="auto"/>
            </w:tcBorders>
            <w:hideMark/>
          </w:tcPr>
          <w:p w:rsidR="00780254" w:rsidRPr="00BA5143" w:rsidRDefault="00780254">
            <w:pPr>
              <w:rPr>
                <w:sz w:val="20"/>
                <w:szCs w:val="20"/>
                <w:lang w:val="en-US"/>
              </w:rPr>
            </w:pPr>
            <w:r w:rsidRPr="00BA5143">
              <w:rPr>
                <w:sz w:val="20"/>
                <w:szCs w:val="20"/>
                <w:lang w:val="en-US"/>
              </w:rPr>
              <w:t>Cash funds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right"/>
              <w:rPr>
                <w:sz w:val="20"/>
                <w:lang w:val="en-US"/>
              </w:rPr>
            </w:pPr>
            <w:r w:rsidRPr="00BA5143">
              <w:rPr>
                <w:sz w:val="20"/>
                <w:lang w:val="en-US"/>
              </w:rPr>
              <w:t>2 479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right"/>
              <w:rPr>
                <w:sz w:val="20"/>
                <w:lang w:val="en-US"/>
              </w:rPr>
            </w:pPr>
            <w:r w:rsidRPr="00BA5143">
              <w:rPr>
                <w:sz w:val="20"/>
                <w:lang w:val="en-US"/>
              </w:rPr>
              <w:t>901</w:t>
            </w:r>
          </w:p>
        </w:tc>
      </w:tr>
      <w:tr w:rsidR="00780254" w:rsidRPr="00BA5143" w:rsidTr="00780254">
        <w:trPr>
          <w:trHeight w:val="437"/>
        </w:trPr>
        <w:tc>
          <w:tcPr>
            <w:tcW w:w="675" w:type="dxa"/>
            <w:tcBorders>
              <w:top w:val="single" w:sz="4" w:space="0" w:color="auto"/>
              <w:left w:val="single" w:sz="4" w:space="0" w:color="auto"/>
              <w:bottom w:val="single" w:sz="4" w:space="0" w:color="auto"/>
              <w:right w:val="single" w:sz="4" w:space="0" w:color="auto"/>
            </w:tcBorders>
            <w:hideMark/>
          </w:tcPr>
          <w:p w:rsidR="00780254" w:rsidRPr="00BA5143" w:rsidRDefault="00780254">
            <w:pPr>
              <w:spacing w:line="200" w:lineRule="exact"/>
              <w:jc w:val="center"/>
              <w:rPr>
                <w:sz w:val="20"/>
                <w:lang w:val="en-US"/>
              </w:rPr>
            </w:pPr>
            <w:r w:rsidRPr="00BA5143">
              <w:rPr>
                <w:sz w:val="20"/>
                <w:lang w:val="en-US"/>
              </w:rPr>
              <w:t>2</w:t>
            </w:r>
          </w:p>
        </w:tc>
        <w:tc>
          <w:tcPr>
            <w:tcW w:w="5670" w:type="dxa"/>
            <w:tcBorders>
              <w:top w:val="single" w:sz="4" w:space="0" w:color="auto"/>
              <w:left w:val="single" w:sz="4" w:space="0" w:color="auto"/>
              <w:bottom w:val="single" w:sz="4" w:space="0" w:color="auto"/>
              <w:right w:val="single" w:sz="4" w:space="0" w:color="auto"/>
            </w:tcBorders>
            <w:hideMark/>
          </w:tcPr>
          <w:p w:rsidR="00780254" w:rsidRPr="00BA5143" w:rsidRDefault="00780254">
            <w:pPr>
              <w:rPr>
                <w:sz w:val="20"/>
                <w:szCs w:val="20"/>
                <w:lang w:val="en-US"/>
              </w:rPr>
            </w:pPr>
            <w:r w:rsidRPr="00BA5143">
              <w:rPr>
                <w:sz w:val="20"/>
                <w:szCs w:val="20"/>
                <w:lang w:val="en-US"/>
              </w:rPr>
              <w:t>Correspondent accounts, deposits and overnight loans at banks: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right"/>
              <w:rPr>
                <w:sz w:val="20"/>
                <w:lang w:val="en-US"/>
              </w:rPr>
            </w:pPr>
            <w:r w:rsidRPr="00BA5143">
              <w:rPr>
                <w:sz w:val="20"/>
                <w:lang w:val="en-US"/>
              </w:rPr>
              <w:t>828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right"/>
              <w:rPr>
                <w:sz w:val="20"/>
                <w:lang w:val="en-US"/>
              </w:rPr>
            </w:pPr>
            <w:r w:rsidRPr="00BA5143">
              <w:rPr>
                <w:sz w:val="20"/>
                <w:lang w:val="en-US"/>
              </w:rPr>
              <w:t>2 516</w:t>
            </w:r>
          </w:p>
        </w:tc>
      </w:tr>
      <w:tr w:rsidR="00780254" w:rsidRPr="00BA5143" w:rsidTr="00780254">
        <w:trPr>
          <w:trHeight w:val="276"/>
        </w:trPr>
        <w:tc>
          <w:tcPr>
            <w:tcW w:w="675" w:type="dxa"/>
            <w:tcBorders>
              <w:top w:val="single" w:sz="4" w:space="0" w:color="auto"/>
              <w:left w:val="single" w:sz="4" w:space="0" w:color="auto"/>
              <w:bottom w:val="single" w:sz="4" w:space="0" w:color="auto"/>
              <w:right w:val="single" w:sz="4" w:space="0" w:color="auto"/>
            </w:tcBorders>
            <w:hideMark/>
          </w:tcPr>
          <w:p w:rsidR="00780254" w:rsidRPr="00BA5143" w:rsidRDefault="00780254">
            <w:pPr>
              <w:spacing w:line="200" w:lineRule="exact"/>
              <w:jc w:val="center"/>
              <w:rPr>
                <w:sz w:val="20"/>
                <w:lang w:val="en-US"/>
              </w:rPr>
            </w:pPr>
            <w:r w:rsidRPr="00BA5143">
              <w:rPr>
                <w:sz w:val="20"/>
                <w:lang w:val="en-US"/>
              </w:rPr>
              <w:t>2.1.</w:t>
            </w:r>
          </w:p>
        </w:tc>
        <w:tc>
          <w:tcPr>
            <w:tcW w:w="5670" w:type="dxa"/>
            <w:tcBorders>
              <w:top w:val="single" w:sz="4" w:space="0" w:color="auto"/>
              <w:left w:val="single" w:sz="4" w:space="0" w:color="auto"/>
              <w:bottom w:val="single" w:sz="4" w:space="0" w:color="auto"/>
              <w:right w:val="single" w:sz="4" w:space="0" w:color="auto"/>
            </w:tcBorders>
            <w:hideMark/>
          </w:tcPr>
          <w:p w:rsidR="00780254" w:rsidRPr="00BA5143" w:rsidRDefault="00780254">
            <w:pPr>
              <w:rPr>
                <w:sz w:val="20"/>
                <w:szCs w:val="20"/>
                <w:lang w:val="en-US"/>
              </w:rPr>
            </w:pPr>
            <w:r w:rsidRPr="00BA5143">
              <w:rPr>
                <w:sz w:val="20"/>
                <w:szCs w:val="20"/>
                <w:lang w:val="en-US"/>
              </w:rPr>
              <w:t>of Ukraine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right"/>
              <w:rPr>
                <w:sz w:val="20"/>
                <w:lang w:val="en-US"/>
              </w:rPr>
            </w:pPr>
            <w:r w:rsidRPr="00BA5143">
              <w:rPr>
                <w:sz w:val="20"/>
                <w:lang w:val="en-US"/>
              </w:rPr>
              <w:t>828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right"/>
              <w:rPr>
                <w:sz w:val="20"/>
                <w:lang w:val="en-US"/>
              </w:rPr>
            </w:pPr>
            <w:r w:rsidRPr="00BA5143">
              <w:rPr>
                <w:sz w:val="20"/>
                <w:lang w:val="en-US"/>
              </w:rPr>
              <w:t>2 516</w:t>
            </w:r>
          </w:p>
        </w:tc>
      </w:tr>
      <w:tr w:rsidR="00780254" w:rsidRPr="00BA5143" w:rsidTr="00780254">
        <w:trPr>
          <w:trHeight w:val="165"/>
        </w:trPr>
        <w:tc>
          <w:tcPr>
            <w:tcW w:w="675" w:type="dxa"/>
            <w:tcBorders>
              <w:top w:val="single" w:sz="4" w:space="0" w:color="auto"/>
              <w:left w:val="single" w:sz="4" w:space="0" w:color="auto"/>
              <w:bottom w:val="single" w:sz="4" w:space="0" w:color="auto"/>
              <w:right w:val="single" w:sz="4" w:space="0" w:color="auto"/>
            </w:tcBorders>
            <w:hideMark/>
          </w:tcPr>
          <w:p w:rsidR="00780254" w:rsidRPr="00BA5143" w:rsidRDefault="00780254">
            <w:pPr>
              <w:spacing w:line="200" w:lineRule="exact"/>
              <w:jc w:val="center"/>
              <w:rPr>
                <w:sz w:val="20"/>
                <w:lang w:val="en-US"/>
              </w:rPr>
            </w:pPr>
            <w:r w:rsidRPr="00BA5143">
              <w:rPr>
                <w:sz w:val="20"/>
                <w:lang w:val="en-US"/>
              </w:rPr>
              <w:t>2.2.</w:t>
            </w:r>
          </w:p>
        </w:tc>
        <w:tc>
          <w:tcPr>
            <w:tcW w:w="5670" w:type="dxa"/>
            <w:tcBorders>
              <w:top w:val="single" w:sz="4" w:space="0" w:color="auto"/>
              <w:left w:val="single" w:sz="4" w:space="0" w:color="auto"/>
              <w:bottom w:val="single" w:sz="4" w:space="0" w:color="auto"/>
              <w:right w:val="single" w:sz="4" w:space="0" w:color="auto"/>
            </w:tcBorders>
            <w:hideMark/>
          </w:tcPr>
          <w:p w:rsidR="00780254" w:rsidRPr="00BA5143" w:rsidRDefault="00780254">
            <w:pPr>
              <w:rPr>
                <w:sz w:val="20"/>
                <w:szCs w:val="20"/>
                <w:lang w:val="en-US"/>
              </w:rPr>
            </w:pPr>
            <w:r w:rsidRPr="00BA5143">
              <w:rPr>
                <w:sz w:val="20"/>
                <w:szCs w:val="20"/>
                <w:lang w:val="en-US"/>
              </w:rPr>
              <w:t>other countries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right"/>
              <w:rPr>
                <w:sz w:val="20"/>
                <w:lang w:val="en-US"/>
              </w:rPr>
            </w:pPr>
            <w:r w:rsidRPr="00BA5143">
              <w:rPr>
                <w:sz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right"/>
              <w:rPr>
                <w:sz w:val="20"/>
                <w:lang w:val="en-US"/>
              </w:rPr>
            </w:pPr>
            <w:r w:rsidRPr="00BA5143">
              <w:rPr>
                <w:sz w:val="20"/>
                <w:lang w:val="en-US"/>
              </w:rPr>
              <w:t>-</w:t>
            </w:r>
          </w:p>
        </w:tc>
      </w:tr>
      <w:tr w:rsidR="00780254" w:rsidRPr="00BA5143" w:rsidTr="00780254">
        <w:trPr>
          <w:trHeight w:val="165"/>
        </w:trPr>
        <w:tc>
          <w:tcPr>
            <w:tcW w:w="675" w:type="dxa"/>
            <w:tcBorders>
              <w:top w:val="single" w:sz="4" w:space="0" w:color="auto"/>
              <w:left w:val="single" w:sz="4" w:space="0" w:color="auto"/>
              <w:bottom w:val="single" w:sz="4" w:space="0" w:color="auto"/>
              <w:right w:val="single" w:sz="4" w:space="0" w:color="auto"/>
            </w:tcBorders>
            <w:hideMark/>
          </w:tcPr>
          <w:p w:rsidR="00780254" w:rsidRPr="00BA5143" w:rsidRDefault="00780254">
            <w:pPr>
              <w:spacing w:line="200" w:lineRule="exact"/>
              <w:jc w:val="center"/>
              <w:rPr>
                <w:sz w:val="20"/>
                <w:lang w:val="en-US"/>
              </w:rPr>
            </w:pPr>
            <w:r w:rsidRPr="00BA5143">
              <w:rPr>
                <w:sz w:val="20"/>
                <w:lang w:val="en-US"/>
              </w:rPr>
              <w:t>3.</w:t>
            </w:r>
          </w:p>
        </w:tc>
        <w:tc>
          <w:tcPr>
            <w:tcW w:w="5670" w:type="dxa"/>
            <w:tcBorders>
              <w:top w:val="single" w:sz="4" w:space="0" w:color="auto"/>
              <w:left w:val="single" w:sz="4" w:space="0" w:color="auto"/>
              <w:bottom w:val="single" w:sz="4" w:space="0" w:color="auto"/>
              <w:right w:val="single" w:sz="4" w:space="0" w:color="auto"/>
            </w:tcBorders>
            <w:hideMark/>
          </w:tcPr>
          <w:p w:rsidR="00780254" w:rsidRPr="00BA5143" w:rsidRDefault="00780254">
            <w:pPr>
              <w:rPr>
                <w:sz w:val="20"/>
                <w:szCs w:val="20"/>
                <w:lang w:val="en-US"/>
              </w:rPr>
            </w:pPr>
            <w:r w:rsidRPr="00BA5143">
              <w:rPr>
                <w:sz w:val="20"/>
                <w:szCs w:val="20"/>
                <w:lang w:val="en-US"/>
              </w:rPr>
              <w:t>Reserve for depreciation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right"/>
              <w:rPr>
                <w:sz w:val="20"/>
                <w:lang w:val="en-US"/>
              </w:rPr>
            </w:pPr>
            <w:r w:rsidRPr="00BA5143">
              <w:rPr>
                <w:sz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right"/>
              <w:rPr>
                <w:sz w:val="20"/>
                <w:lang w:val="en-US"/>
              </w:rPr>
            </w:pPr>
            <w:r w:rsidRPr="00BA5143">
              <w:rPr>
                <w:sz w:val="20"/>
                <w:lang w:val="en-US"/>
              </w:rPr>
              <w:t>-</w:t>
            </w:r>
          </w:p>
        </w:tc>
      </w:tr>
      <w:tr w:rsidR="00780254" w:rsidRPr="00BA5143" w:rsidTr="00780254">
        <w:trPr>
          <w:trHeight w:val="258"/>
        </w:trPr>
        <w:tc>
          <w:tcPr>
            <w:tcW w:w="675"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center"/>
              <w:rPr>
                <w:b/>
                <w:sz w:val="20"/>
                <w:lang w:val="en-US"/>
              </w:rPr>
            </w:pPr>
            <w:r w:rsidRPr="00BA5143">
              <w:rPr>
                <w:b/>
                <w:sz w:val="20"/>
                <w:lang w:val="en-US"/>
              </w:rPr>
              <w:t>4</w:t>
            </w:r>
          </w:p>
        </w:tc>
        <w:tc>
          <w:tcPr>
            <w:tcW w:w="5670" w:type="dxa"/>
            <w:tcBorders>
              <w:top w:val="single" w:sz="4" w:space="0" w:color="auto"/>
              <w:left w:val="single" w:sz="4" w:space="0" w:color="auto"/>
              <w:bottom w:val="single" w:sz="4" w:space="0" w:color="auto"/>
              <w:right w:val="nil"/>
            </w:tcBorders>
            <w:vAlign w:val="center"/>
            <w:hideMark/>
          </w:tcPr>
          <w:p w:rsidR="00780254" w:rsidRPr="00BA5143" w:rsidRDefault="00780254">
            <w:pPr>
              <w:spacing w:line="200" w:lineRule="exact"/>
              <w:rPr>
                <w:b/>
                <w:sz w:val="20"/>
                <w:lang w:val="en-US"/>
              </w:rPr>
            </w:pPr>
            <w:r w:rsidRPr="00BA5143">
              <w:rPr>
                <w:b/>
                <w:sz w:val="20"/>
                <w:lang w:val="en-US"/>
              </w:rPr>
              <w:t>Total cash and cash equivalents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right"/>
              <w:rPr>
                <w:b/>
                <w:sz w:val="20"/>
                <w:lang w:val="en-US"/>
              </w:rPr>
            </w:pPr>
            <w:r w:rsidRPr="00BA5143">
              <w:rPr>
                <w:b/>
                <w:sz w:val="20"/>
                <w:lang w:val="en-US"/>
              </w:rPr>
              <w:t>3 289</w:t>
            </w:r>
          </w:p>
        </w:tc>
        <w:tc>
          <w:tcPr>
            <w:tcW w:w="1418" w:type="dxa"/>
            <w:tcBorders>
              <w:top w:val="single" w:sz="4" w:space="0" w:color="auto"/>
              <w:left w:val="nil"/>
              <w:bottom w:val="single" w:sz="4" w:space="0" w:color="auto"/>
              <w:right w:val="single" w:sz="4" w:space="0" w:color="auto"/>
            </w:tcBorders>
            <w:vAlign w:val="center"/>
            <w:hideMark/>
          </w:tcPr>
          <w:p w:rsidR="00780254" w:rsidRPr="00BA5143" w:rsidRDefault="00780254">
            <w:pPr>
              <w:spacing w:line="200" w:lineRule="exact"/>
              <w:jc w:val="right"/>
              <w:rPr>
                <w:b/>
                <w:sz w:val="20"/>
                <w:lang w:val="en-US"/>
              </w:rPr>
            </w:pPr>
            <w:r w:rsidRPr="00BA5143">
              <w:rPr>
                <w:b/>
                <w:sz w:val="20"/>
                <w:lang w:val="en-US"/>
              </w:rPr>
              <w:t>3 417</w:t>
            </w:r>
          </w:p>
        </w:tc>
      </w:tr>
    </w:tbl>
    <w:p w:rsidR="00207506" w:rsidRPr="00BA5143" w:rsidRDefault="00207506" w:rsidP="00AA33B6">
      <w:pPr>
        <w:spacing w:line="240" w:lineRule="exact"/>
        <w:jc w:val="center"/>
        <w:rPr>
          <w:lang w:val="en-US"/>
        </w:rPr>
      </w:pPr>
    </w:p>
    <w:p w:rsidR="00780254" w:rsidRPr="00BA5143" w:rsidRDefault="00780254" w:rsidP="00780254">
      <w:pPr>
        <w:jc w:val="both"/>
        <w:rPr>
          <w:b/>
          <w:spacing w:val="-4"/>
          <w:lang w:val="en-US"/>
        </w:rPr>
      </w:pPr>
      <w:r w:rsidRPr="00BA5143">
        <w:rPr>
          <w:b/>
          <w:spacing w:val="-4"/>
          <w:lang w:val="en-US"/>
        </w:rPr>
        <w:t>Table 6.2. Analysis of changes in provision for cash and cash equivalents</w:t>
      </w:r>
    </w:p>
    <w:p w:rsidR="00780254" w:rsidRPr="00BA5143" w:rsidRDefault="00780254" w:rsidP="00780254">
      <w:pPr>
        <w:ind w:firstLine="709"/>
        <w:jc w:val="right"/>
        <w:rPr>
          <w:spacing w:val="-4"/>
          <w:lang w:val="en-US"/>
        </w:rPr>
      </w:pPr>
      <w:r w:rsidRPr="00BA5143">
        <w:rPr>
          <w:spacing w:val="-4"/>
          <w:lang w:val="en-US"/>
        </w:rPr>
        <w:t xml:space="preserve">                                                                                                                </w:t>
      </w:r>
      <w:r w:rsidRPr="00BA5143">
        <w:rPr>
          <w:lang w:val="en-US"/>
        </w:rPr>
        <w:t>(ths. UAH.)</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692"/>
        <w:gridCol w:w="1558"/>
        <w:gridCol w:w="1417"/>
      </w:tblGrid>
      <w:tr w:rsidR="00780254" w:rsidRPr="00BA5143" w:rsidTr="00780254">
        <w:tc>
          <w:tcPr>
            <w:tcW w:w="648" w:type="dxa"/>
            <w:tcBorders>
              <w:top w:val="single" w:sz="4" w:space="0" w:color="auto"/>
              <w:left w:val="single" w:sz="4" w:space="0" w:color="auto"/>
              <w:bottom w:val="single" w:sz="4" w:space="0" w:color="auto"/>
              <w:right w:val="single" w:sz="4" w:space="0" w:color="auto"/>
            </w:tcBorders>
          </w:tcPr>
          <w:p w:rsidR="00780254" w:rsidRPr="00BA5143" w:rsidRDefault="00780254">
            <w:pPr>
              <w:jc w:val="center"/>
              <w:rPr>
                <w:sz w:val="20"/>
                <w:szCs w:val="20"/>
                <w:lang w:val="en-US"/>
              </w:rPr>
            </w:pPr>
          </w:p>
        </w:tc>
        <w:tc>
          <w:tcPr>
            <w:tcW w:w="5697"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center"/>
              <w:rPr>
                <w:sz w:val="20"/>
                <w:lang w:val="en-US"/>
              </w:rPr>
            </w:pPr>
            <w:r w:rsidRPr="00BA5143">
              <w:rPr>
                <w:sz w:val="20"/>
                <w:lang w:val="en-US"/>
              </w:rPr>
              <w:t>Item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center"/>
              <w:rPr>
                <w:sz w:val="20"/>
                <w:lang w:val="en-US"/>
              </w:rPr>
            </w:pPr>
            <w:r w:rsidRPr="00BA5143">
              <w:rPr>
                <w:sz w:val="20"/>
                <w:lang w:val="en-US"/>
              </w:rPr>
              <w:t xml:space="preserve">2018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254" w:rsidRPr="00BA5143" w:rsidRDefault="00780254">
            <w:pPr>
              <w:spacing w:line="200" w:lineRule="exact"/>
              <w:jc w:val="center"/>
              <w:rPr>
                <w:sz w:val="20"/>
                <w:lang w:val="en-US"/>
              </w:rPr>
            </w:pPr>
            <w:r w:rsidRPr="00BA5143">
              <w:rPr>
                <w:sz w:val="20"/>
                <w:lang w:val="en-US"/>
              </w:rPr>
              <w:t xml:space="preserve">2017 </w:t>
            </w:r>
          </w:p>
        </w:tc>
      </w:tr>
      <w:tr w:rsidR="00780254" w:rsidRPr="00BA5143" w:rsidTr="00780254">
        <w:tc>
          <w:tcPr>
            <w:tcW w:w="648"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center"/>
              <w:rPr>
                <w:sz w:val="20"/>
                <w:szCs w:val="20"/>
                <w:lang w:val="en-US"/>
              </w:rPr>
            </w:pPr>
            <w:r w:rsidRPr="00BA5143">
              <w:rPr>
                <w:sz w:val="20"/>
                <w:szCs w:val="20"/>
                <w:lang w:val="en-US"/>
              </w:rPr>
              <w:t>1</w:t>
            </w:r>
          </w:p>
        </w:tc>
        <w:tc>
          <w:tcPr>
            <w:tcW w:w="5697"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center"/>
              <w:rPr>
                <w:sz w:val="20"/>
                <w:szCs w:val="20"/>
                <w:lang w:val="en-US"/>
              </w:rPr>
            </w:pPr>
            <w:r w:rsidRPr="00BA5143">
              <w:rPr>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center"/>
              <w:rPr>
                <w:sz w:val="20"/>
                <w:szCs w:val="20"/>
                <w:lang w:val="en-US"/>
              </w:rPr>
            </w:pPr>
            <w:r w:rsidRPr="00BA5143">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center"/>
              <w:rPr>
                <w:sz w:val="20"/>
                <w:szCs w:val="20"/>
                <w:lang w:val="en-US"/>
              </w:rPr>
            </w:pPr>
            <w:r w:rsidRPr="00BA5143">
              <w:rPr>
                <w:sz w:val="20"/>
                <w:szCs w:val="20"/>
                <w:lang w:val="en-US"/>
              </w:rPr>
              <w:t>4</w:t>
            </w:r>
          </w:p>
        </w:tc>
      </w:tr>
      <w:tr w:rsidR="00780254" w:rsidRPr="00BA5143" w:rsidTr="00780254">
        <w:trPr>
          <w:trHeight w:val="164"/>
        </w:trPr>
        <w:tc>
          <w:tcPr>
            <w:tcW w:w="648"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center"/>
              <w:rPr>
                <w:sz w:val="20"/>
                <w:szCs w:val="20"/>
                <w:lang w:val="en-US"/>
              </w:rPr>
            </w:pPr>
            <w:r w:rsidRPr="00BA5143">
              <w:rPr>
                <w:sz w:val="20"/>
                <w:szCs w:val="20"/>
                <w:lang w:val="en-US"/>
              </w:rPr>
              <w:t>1</w:t>
            </w:r>
          </w:p>
        </w:tc>
        <w:tc>
          <w:tcPr>
            <w:tcW w:w="5697" w:type="dxa"/>
            <w:tcBorders>
              <w:top w:val="single" w:sz="4" w:space="0" w:color="auto"/>
              <w:left w:val="single" w:sz="4" w:space="0" w:color="auto"/>
              <w:bottom w:val="single" w:sz="4" w:space="0" w:color="auto"/>
              <w:right w:val="single" w:sz="4" w:space="0" w:color="auto"/>
            </w:tcBorders>
            <w:hideMark/>
          </w:tcPr>
          <w:p w:rsidR="00780254" w:rsidRPr="00BA5143" w:rsidRDefault="00780254">
            <w:pPr>
              <w:rPr>
                <w:sz w:val="20"/>
                <w:szCs w:val="20"/>
                <w:lang w:val="en-US"/>
              </w:rPr>
            </w:pPr>
            <w:r w:rsidRPr="00BA5143">
              <w:rPr>
                <w:sz w:val="20"/>
                <w:szCs w:val="20"/>
                <w:lang w:val="en-US"/>
              </w:rPr>
              <w:t>Provision for impairment at the beginning of the period</w:t>
            </w:r>
          </w:p>
        </w:tc>
        <w:tc>
          <w:tcPr>
            <w:tcW w:w="1559"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right"/>
              <w:rPr>
                <w:sz w:val="20"/>
                <w:szCs w:val="20"/>
                <w:lang w:val="en-US"/>
              </w:rPr>
            </w:pPr>
            <w:r w:rsidRPr="00BA5143">
              <w:rPr>
                <w:sz w:val="20"/>
                <w:szCs w:val="20"/>
                <w:lang w:val="en-US"/>
              </w:rPr>
              <w:t>-</w:t>
            </w:r>
          </w:p>
        </w:tc>
      </w:tr>
      <w:tr w:rsidR="00780254" w:rsidRPr="00BA5143" w:rsidTr="00780254">
        <w:trPr>
          <w:trHeight w:val="164"/>
        </w:trPr>
        <w:tc>
          <w:tcPr>
            <w:tcW w:w="648"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center"/>
              <w:rPr>
                <w:sz w:val="20"/>
                <w:szCs w:val="20"/>
                <w:lang w:val="en-US"/>
              </w:rPr>
            </w:pPr>
            <w:r w:rsidRPr="00BA5143">
              <w:rPr>
                <w:sz w:val="20"/>
                <w:szCs w:val="20"/>
                <w:lang w:val="en-US"/>
              </w:rPr>
              <w:t>2</w:t>
            </w:r>
          </w:p>
        </w:tc>
        <w:tc>
          <w:tcPr>
            <w:tcW w:w="5697" w:type="dxa"/>
            <w:tcBorders>
              <w:top w:val="single" w:sz="4" w:space="0" w:color="auto"/>
              <w:left w:val="single" w:sz="4" w:space="0" w:color="auto"/>
              <w:bottom w:val="single" w:sz="4" w:space="0" w:color="auto"/>
              <w:right w:val="single" w:sz="4" w:space="0" w:color="auto"/>
            </w:tcBorders>
            <w:hideMark/>
          </w:tcPr>
          <w:p w:rsidR="00780254" w:rsidRPr="00BA5143" w:rsidRDefault="00780254">
            <w:pPr>
              <w:rPr>
                <w:sz w:val="20"/>
                <w:szCs w:val="20"/>
                <w:lang w:val="en-US"/>
              </w:rPr>
            </w:pPr>
            <w:r w:rsidRPr="00BA5143">
              <w:rPr>
                <w:sz w:val="20"/>
                <w:szCs w:val="20"/>
                <w:lang w:val="en-US"/>
              </w:rPr>
              <w:t>(Increase) / decrease in provision for impairment of purchased / initiated financial assets</w:t>
            </w:r>
          </w:p>
        </w:tc>
        <w:tc>
          <w:tcPr>
            <w:tcW w:w="1559"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right"/>
              <w:rPr>
                <w:sz w:val="20"/>
                <w:szCs w:val="20"/>
                <w:lang w:val="en-US"/>
              </w:rPr>
            </w:pPr>
            <w:r w:rsidRPr="00BA5143">
              <w:rPr>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right"/>
              <w:rPr>
                <w:sz w:val="20"/>
                <w:szCs w:val="20"/>
                <w:lang w:val="en-US"/>
              </w:rPr>
            </w:pPr>
            <w:r w:rsidRPr="00BA5143">
              <w:rPr>
                <w:sz w:val="20"/>
                <w:szCs w:val="20"/>
                <w:lang w:val="en-US"/>
              </w:rPr>
              <w:t>-</w:t>
            </w:r>
          </w:p>
        </w:tc>
      </w:tr>
      <w:tr w:rsidR="00780254" w:rsidRPr="00BA5143" w:rsidTr="00780254">
        <w:trPr>
          <w:trHeight w:val="164"/>
        </w:trPr>
        <w:tc>
          <w:tcPr>
            <w:tcW w:w="648"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center"/>
              <w:rPr>
                <w:sz w:val="20"/>
                <w:szCs w:val="20"/>
                <w:lang w:val="en-US"/>
              </w:rPr>
            </w:pPr>
            <w:r w:rsidRPr="00BA5143">
              <w:rPr>
                <w:sz w:val="20"/>
                <w:szCs w:val="20"/>
                <w:lang w:val="en-US"/>
              </w:rPr>
              <w:t>3</w:t>
            </w:r>
          </w:p>
        </w:tc>
        <w:tc>
          <w:tcPr>
            <w:tcW w:w="5697" w:type="dxa"/>
            <w:tcBorders>
              <w:top w:val="single" w:sz="4" w:space="0" w:color="auto"/>
              <w:left w:val="single" w:sz="4" w:space="0" w:color="auto"/>
              <w:bottom w:val="single" w:sz="4" w:space="0" w:color="auto"/>
              <w:right w:val="single" w:sz="4" w:space="0" w:color="auto"/>
            </w:tcBorders>
            <w:hideMark/>
          </w:tcPr>
          <w:p w:rsidR="00780254" w:rsidRPr="00BA5143" w:rsidRDefault="00780254">
            <w:pPr>
              <w:rPr>
                <w:sz w:val="20"/>
                <w:szCs w:val="20"/>
                <w:lang w:val="en-US"/>
              </w:rPr>
            </w:pPr>
            <w:r w:rsidRPr="00BA5143">
              <w:rPr>
                <w:sz w:val="20"/>
                <w:szCs w:val="20"/>
                <w:lang w:val="en-US"/>
              </w:rPr>
              <w:t>Provision for impairment at the end of the period</w:t>
            </w:r>
          </w:p>
        </w:tc>
        <w:tc>
          <w:tcPr>
            <w:tcW w:w="1559"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right"/>
              <w:rPr>
                <w:sz w:val="20"/>
                <w:szCs w:val="20"/>
                <w:lang w:val="en-US"/>
              </w:rPr>
            </w:pPr>
            <w:r w:rsidRPr="00BA5143">
              <w:rPr>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hideMark/>
          </w:tcPr>
          <w:p w:rsidR="00780254" w:rsidRPr="00BA5143" w:rsidRDefault="00780254">
            <w:pPr>
              <w:jc w:val="right"/>
              <w:rPr>
                <w:sz w:val="20"/>
                <w:szCs w:val="20"/>
                <w:lang w:val="en-US"/>
              </w:rPr>
            </w:pPr>
            <w:r w:rsidRPr="00BA5143">
              <w:rPr>
                <w:sz w:val="20"/>
                <w:szCs w:val="20"/>
                <w:lang w:val="en-US"/>
              </w:rPr>
              <w:t>-</w:t>
            </w:r>
          </w:p>
        </w:tc>
      </w:tr>
    </w:tbl>
    <w:p w:rsidR="00B63B3C" w:rsidRPr="00BA5143" w:rsidRDefault="00B63B3C" w:rsidP="00467B07">
      <w:pPr>
        <w:jc w:val="both"/>
        <w:rPr>
          <w:spacing w:val="-4"/>
          <w:sz w:val="28"/>
          <w:szCs w:val="28"/>
          <w:lang w:val="en-US"/>
        </w:rPr>
      </w:pPr>
    </w:p>
    <w:p w:rsidR="00F52437" w:rsidRPr="00BA5143" w:rsidRDefault="00F52437" w:rsidP="00467B07">
      <w:pPr>
        <w:jc w:val="both"/>
        <w:rPr>
          <w:b/>
          <w:spacing w:val="-4"/>
          <w:lang w:val="en-US"/>
        </w:rPr>
      </w:pPr>
      <w:r w:rsidRPr="00BA5143">
        <w:rPr>
          <w:b/>
          <w:spacing w:val="-4"/>
          <w:lang w:val="en-US"/>
        </w:rPr>
        <w:t>Table 6.3. Analysis of changes in the gross carrying amount of cash and cash equivalents</w:t>
      </w:r>
      <w:r w:rsidRPr="00BA5143">
        <w:rPr>
          <w:spacing w:val="-4"/>
          <w:lang w:val="en-US"/>
        </w:rPr>
        <w:t xml:space="preserve">            </w:t>
      </w:r>
    </w:p>
    <w:p w:rsidR="00F52437" w:rsidRPr="00BA5143" w:rsidRDefault="00F52437" w:rsidP="00F52437">
      <w:pPr>
        <w:ind w:firstLine="709"/>
        <w:jc w:val="right"/>
        <w:rPr>
          <w:lang w:val="en-US"/>
        </w:rPr>
      </w:pPr>
      <w:r w:rsidRPr="00BA5143">
        <w:rPr>
          <w:spacing w:val="-4"/>
          <w:lang w:val="en-US"/>
        </w:rPr>
        <w:t xml:space="preserve">                                                                                                   </w:t>
      </w:r>
      <w:r w:rsidRPr="00BA5143">
        <w:rPr>
          <w:lang w:val="en-US"/>
        </w:rPr>
        <w:t>(ths. UAH.)</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692"/>
        <w:gridCol w:w="1558"/>
        <w:gridCol w:w="1417"/>
      </w:tblGrid>
      <w:tr w:rsidR="00F52437" w:rsidRPr="00BA5143" w:rsidTr="00F52437">
        <w:tc>
          <w:tcPr>
            <w:tcW w:w="648" w:type="dxa"/>
            <w:tcBorders>
              <w:top w:val="single" w:sz="4" w:space="0" w:color="auto"/>
              <w:left w:val="single" w:sz="4" w:space="0" w:color="auto"/>
              <w:bottom w:val="single" w:sz="4" w:space="0" w:color="auto"/>
              <w:right w:val="single" w:sz="4" w:space="0" w:color="auto"/>
            </w:tcBorders>
          </w:tcPr>
          <w:p w:rsidR="00F52437" w:rsidRPr="00BA5143" w:rsidRDefault="00F52437">
            <w:pPr>
              <w:jc w:val="center"/>
              <w:rPr>
                <w:sz w:val="20"/>
                <w:szCs w:val="20"/>
                <w:lang w:val="en-US"/>
              </w:rPr>
            </w:pPr>
          </w:p>
        </w:tc>
        <w:tc>
          <w:tcPr>
            <w:tcW w:w="5697" w:type="dxa"/>
            <w:tcBorders>
              <w:top w:val="single" w:sz="4" w:space="0" w:color="auto"/>
              <w:left w:val="single" w:sz="4" w:space="0" w:color="auto"/>
              <w:bottom w:val="single" w:sz="4" w:space="0" w:color="auto"/>
              <w:right w:val="single" w:sz="4" w:space="0" w:color="auto"/>
            </w:tcBorders>
            <w:vAlign w:val="center"/>
            <w:hideMark/>
          </w:tcPr>
          <w:p w:rsidR="00F52437" w:rsidRPr="00BA5143" w:rsidRDefault="00F52437">
            <w:pPr>
              <w:spacing w:line="200" w:lineRule="exact"/>
              <w:jc w:val="center"/>
              <w:rPr>
                <w:sz w:val="20"/>
                <w:lang w:val="en-US"/>
              </w:rPr>
            </w:pPr>
            <w:r w:rsidRPr="00BA5143">
              <w:rPr>
                <w:sz w:val="20"/>
                <w:lang w:val="en-US"/>
              </w:rPr>
              <w:t>Item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2437" w:rsidRPr="00BA5143" w:rsidRDefault="00F52437">
            <w:pPr>
              <w:spacing w:line="200" w:lineRule="exact"/>
              <w:jc w:val="center"/>
              <w:rPr>
                <w:sz w:val="20"/>
                <w:lang w:val="en-US"/>
              </w:rPr>
            </w:pPr>
            <w:r w:rsidRPr="00BA5143">
              <w:rPr>
                <w:sz w:val="20"/>
                <w:lang w:val="en-US"/>
              </w:rPr>
              <w:t xml:space="preserve">2018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2437" w:rsidRPr="00BA5143" w:rsidRDefault="00F52437">
            <w:pPr>
              <w:spacing w:line="200" w:lineRule="exact"/>
              <w:jc w:val="center"/>
              <w:rPr>
                <w:sz w:val="20"/>
                <w:lang w:val="en-US"/>
              </w:rPr>
            </w:pPr>
            <w:r w:rsidRPr="00BA5143">
              <w:rPr>
                <w:sz w:val="20"/>
                <w:lang w:val="en-US"/>
              </w:rPr>
              <w:t xml:space="preserve">2017 </w:t>
            </w:r>
          </w:p>
        </w:tc>
      </w:tr>
      <w:tr w:rsidR="00F52437" w:rsidRPr="00BA5143" w:rsidTr="00F52437">
        <w:tc>
          <w:tcPr>
            <w:tcW w:w="64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1</w:t>
            </w:r>
          </w:p>
        </w:tc>
        <w:tc>
          <w:tcPr>
            <w:tcW w:w="5697"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4</w:t>
            </w:r>
          </w:p>
        </w:tc>
      </w:tr>
      <w:tr w:rsidR="00F52437" w:rsidRPr="00BA5143" w:rsidTr="00F52437">
        <w:trPr>
          <w:trHeight w:val="164"/>
        </w:trPr>
        <w:tc>
          <w:tcPr>
            <w:tcW w:w="64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1</w:t>
            </w:r>
          </w:p>
        </w:tc>
        <w:tc>
          <w:tcPr>
            <w:tcW w:w="5697"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both"/>
              <w:rPr>
                <w:sz w:val="20"/>
                <w:szCs w:val="20"/>
                <w:lang w:val="en-US"/>
              </w:rPr>
            </w:pPr>
            <w:r w:rsidRPr="00BA5143">
              <w:rPr>
                <w:sz w:val="20"/>
                <w:szCs w:val="20"/>
                <w:lang w:val="en-US"/>
              </w:rPr>
              <w:t>Gross book value at the beginning of the period</w:t>
            </w:r>
          </w:p>
        </w:tc>
        <w:tc>
          <w:tcPr>
            <w:tcW w:w="1559"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3 417</w:t>
            </w:r>
          </w:p>
        </w:tc>
        <w:tc>
          <w:tcPr>
            <w:tcW w:w="141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1 395</w:t>
            </w:r>
          </w:p>
        </w:tc>
      </w:tr>
      <w:tr w:rsidR="00F52437" w:rsidRPr="00BA5143" w:rsidTr="00F52437">
        <w:trPr>
          <w:trHeight w:val="164"/>
        </w:trPr>
        <w:tc>
          <w:tcPr>
            <w:tcW w:w="64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2</w:t>
            </w:r>
          </w:p>
        </w:tc>
        <w:tc>
          <w:tcPr>
            <w:tcW w:w="5697"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both"/>
              <w:rPr>
                <w:sz w:val="20"/>
                <w:szCs w:val="20"/>
                <w:lang w:val="en-US"/>
              </w:rPr>
            </w:pPr>
            <w:r w:rsidRPr="00BA5143">
              <w:rPr>
                <w:sz w:val="20"/>
                <w:szCs w:val="20"/>
                <w:lang w:val="en-US"/>
              </w:rPr>
              <w:t>Acquired / initiated financial assets</w:t>
            </w:r>
          </w:p>
        </w:tc>
        <w:tc>
          <w:tcPr>
            <w:tcW w:w="1559"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2 361 491</w:t>
            </w:r>
          </w:p>
        </w:tc>
        <w:tc>
          <w:tcPr>
            <w:tcW w:w="141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1 503 960</w:t>
            </w:r>
          </w:p>
        </w:tc>
      </w:tr>
      <w:tr w:rsidR="00F52437" w:rsidRPr="00BA5143" w:rsidTr="00F52437">
        <w:trPr>
          <w:trHeight w:val="164"/>
        </w:trPr>
        <w:tc>
          <w:tcPr>
            <w:tcW w:w="64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3</w:t>
            </w:r>
          </w:p>
        </w:tc>
        <w:tc>
          <w:tcPr>
            <w:tcW w:w="5697"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both"/>
              <w:rPr>
                <w:sz w:val="20"/>
                <w:szCs w:val="20"/>
                <w:lang w:val="en-US"/>
              </w:rPr>
            </w:pPr>
            <w:r w:rsidRPr="00BA5143">
              <w:rPr>
                <w:sz w:val="20"/>
                <w:szCs w:val="20"/>
                <w:lang w:val="en-US"/>
              </w:rPr>
              <w:t>Financial assets whose recognition has been canceled or canceled (except write-offs)</w:t>
            </w:r>
          </w:p>
        </w:tc>
        <w:tc>
          <w:tcPr>
            <w:tcW w:w="1559"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(2 361 712)</w:t>
            </w:r>
          </w:p>
        </w:tc>
        <w:tc>
          <w:tcPr>
            <w:tcW w:w="141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(1 501 938)</w:t>
            </w:r>
          </w:p>
        </w:tc>
      </w:tr>
      <w:tr w:rsidR="00F52437" w:rsidRPr="00BA5143" w:rsidTr="00F52437">
        <w:trPr>
          <w:trHeight w:val="164"/>
        </w:trPr>
        <w:tc>
          <w:tcPr>
            <w:tcW w:w="64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4</w:t>
            </w:r>
          </w:p>
        </w:tc>
        <w:tc>
          <w:tcPr>
            <w:tcW w:w="5697"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both"/>
              <w:rPr>
                <w:sz w:val="20"/>
                <w:szCs w:val="20"/>
                <w:lang w:val="en-US"/>
              </w:rPr>
            </w:pPr>
            <w:r w:rsidRPr="00BA5143">
              <w:rPr>
                <w:sz w:val="20"/>
                <w:szCs w:val="20"/>
                <w:lang w:val="en-US"/>
              </w:rPr>
              <w:t>Other changes</w:t>
            </w:r>
          </w:p>
        </w:tc>
        <w:tc>
          <w:tcPr>
            <w:tcW w:w="1559"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111</w:t>
            </w:r>
          </w:p>
        </w:tc>
        <w:tc>
          <w:tcPr>
            <w:tcW w:w="141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w:t>
            </w:r>
          </w:p>
        </w:tc>
      </w:tr>
      <w:tr w:rsidR="00F52437" w:rsidRPr="00BA5143" w:rsidTr="00F52437">
        <w:trPr>
          <w:trHeight w:val="164"/>
        </w:trPr>
        <w:tc>
          <w:tcPr>
            <w:tcW w:w="64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5</w:t>
            </w:r>
          </w:p>
        </w:tc>
        <w:tc>
          <w:tcPr>
            <w:tcW w:w="5697"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both"/>
              <w:rPr>
                <w:sz w:val="20"/>
                <w:szCs w:val="20"/>
                <w:lang w:val="en-US"/>
              </w:rPr>
            </w:pPr>
            <w:r w:rsidRPr="00BA5143">
              <w:rPr>
                <w:sz w:val="20"/>
                <w:szCs w:val="20"/>
                <w:lang w:val="en-US"/>
              </w:rPr>
              <w:t>Gross Balance Sheet at the end of the period</w:t>
            </w:r>
          </w:p>
        </w:tc>
        <w:tc>
          <w:tcPr>
            <w:tcW w:w="1559"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3 307</w:t>
            </w:r>
          </w:p>
        </w:tc>
        <w:tc>
          <w:tcPr>
            <w:tcW w:w="141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3 417</w:t>
            </w:r>
          </w:p>
        </w:tc>
      </w:tr>
    </w:tbl>
    <w:p w:rsidR="00467B07" w:rsidRPr="00BA5143" w:rsidRDefault="00467B07" w:rsidP="00F52437">
      <w:pPr>
        <w:jc w:val="both"/>
        <w:rPr>
          <w:spacing w:val="-4"/>
          <w:sz w:val="28"/>
          <w:szCs w:val="28"/>
          <w:lang w:val="en-US"/>
        </w:rPr>
      </w:pPr>
    </w:p>
    <w:p w:rsidR="00F52437" w:rsidRPr="00BA5143" w:rsidRDefault="00F52437" w:rsidP="00F52437">
      <w:pPr>
        <w:jc w:val="both"/>
        <w:rPr>
          <w:b/>
          <w:spacing w:val="-4"/>
          <w:lang w:val="en-US"/>
        </w:rPr>
      </w:pPr>
      <w:r w:rsidRPr="00BA5143">
        <w:rPr>
          <w:b/>
          <w:spacing w:val="-4"/>
          <w:lang w:val="en-US"/>
        </w:rPr>
        <w:t>Table 6.4. Analysis of credit quality of cash and cash equivalents</w:t>
      </w:r>
    </w:p>
    <w:p w:rsidR="00F52437" w:rsidRPr="00BA5143" w:rsidRDefault="00F52437" w:rsidP="00F52437">
      <w:pPr>
        <w:ind w:firstLine="709"/>
        <w:jc w:val="right"/>
        <w:rPr>
          <w:lang w:val="en-US"/>
        </w:rPr>
      </w:pPr>
      <w:r w:rsidRPr="00BA5143">
        <w:rPr>
          <w:spacing w:val="-4"/>
          <w:lang w:val="en-US"/>
        </w:rPr>
        <w:t xml:space="preserve">                                                                                                                </w:t>
      </w:r>
      <w:r w:rsidRPr="00BA5143">
        <w:rPr>
          <w:lang w:val="en-US"/>
        </w:rPr>
        <w:t>(ths. UAH.)</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692"/>
        <w:gridCol w:w="1558"/>
        <w:gridCol w:w="1417"/>
      </w:tblGrid>
      <w:tr w:rsidR="00F52437" w:rsidRPr="00BA5143" w:rsidTr="00F52437">
        <w:tc>
          <w:tcPr>
            <w:tcW w:w="648" w:type="dxa"/>
            <w:tcBorders>
              <w:top w:val="single" w:sz="4" w:space="0" w:color="auto"/>
              <w:left w:val="single" w:sz="4" w:space="0" w:color="auto"/>
              <w:bottom w:val="single" w:sz="4" w:space="0" w:color="auto"/>
              <w:right w:val="single" w:sz="4" w:space="0" w:color="auto"/>
            </w:tcBorders>
          </w:tcPr>
          <w:p w:rsidR="00F52437" w:rsidRPr="00BA5143" w:rsidRDefault="00F52437">
            <w:pPr>
              <w:jc w:val="center"/>
              <w:rPr>
                <w:sz w:val="20"/>
                <w:szCs w:val="20"/>
                <w:lang w:val="en-US"/>
              </w:rPr>
            </w:pPr>
          </w:p>
        </w:tc>
        <w:tc>
          <w:tcPr>
            <w:tcW w:w="5697" w:type="dxa"/>
            <w:tcBorders>
              <w:top w:val="single" w:sz="4" w:space="0" w:color="auto"/>
              <w:left w:val="single" w:sz="4" w:space="0" w:color="auto"/>
              <w:bottom w:val="single" w:sz="4" w:space="0" w:color="auto"/>
              <w:right w:val="single" w:sz="4" w:space="0" w:color="auto"/>
            </w:tcBorders>
            <w:vAlign w:val="center"/>
            <w:hideMark/>
          </w:tcPr>
          <w:p w:rsidR="00F52437" w:rsidRPr="00BA5143" w:rsidRDefault="00F52437">
            <w:pPr>
              <w:spacing w:line="200" w:lineRule="exact"/>
              <w:jc w:val="center"/>
              <w:rPr>
                <w:sz w:val="20"/>
                <w:lang w:val="en-US"/>
              </w:rPr>
            </w:pPr>
            <w:r w:rsidRPr="00BA5143">
              <w:rPr>
                <w:sz w:val="20"/>
                <w:lang w:val="en-US"/>
              </w:rPr>
              <w:t>Item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2437" w:rsidRPr="00BA5143" w:rsidRDefault="00F52437">
            <w:pPr>
              <w:spacing w:line="200" w:lineRule="exact"/>
              <w:jc w:val="center"/>
              <w:rPr>
                <w:sz w:val="20"/>
                <w:lang w:val="en-US"/>
              </w:rPr>
            </w:pPr>
            <w:r w:rsidRPr="00BA5143">
              <w:rPr>
                <w:sz w:val="20"/>
                <w:lang w:val="en-US"/>
              </w:rPr>
              <w:t xml:space="preserve">2018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2437" w:rsidRPr="00BA5143" w:rsidRDefault="00F52437">
            <w:pPr>
              <w:spacing w:line="200" w:lineRule="exact"/>
              <w:jc w:val="center"/>
              <w:rPr>
                <w:sz w:val="20"/>
                <w:lang w:val="en-US"/>
              </w:rPr>
            </w:pPr>
            <w:r w:rsidRPr="00BA5143">
              <w:rPr>
                <w:sz w:val="20"/>
                <w:lang w:val="en-US"/>
              </w:rPr>
              <w:t xml:space="preserve">2017 </w:t>
            </w:r>
          </w:p>
        </w:tc>
      </w:tr>
      <w:tr w:rsidR="00F52437" w:rsidRPr="00BA5143" w:rsidTr="00F52437">
        <w:tc>
          <w:tcPr>
            <w:tcW w:w="64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1</w:t>
            </w:r>
          </w:p>
        </w:tc>
        <w:tc>
          <w:tcPr>
            <w:tcW w:w="5697"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4</w:t>
            </w:r>
          </w:p>
        </w:tc>
      </w:tr>
      <w:tr w:rsidR="00F52437" w:rsidRPr="00BA5143" w:rsidTr="00F52437">
        <w:trPr>
          <w:trHeight w:val="164"/>
        </w:trPr>
        <w:tc>
          <w:tcPr>
            <w:tcW w:w="64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1</w:t>
            </w:r>
          </w:p>
        </w:tc>
        <w:tc>
          <w:tcPr>
            <w:tcW w:w="5697"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both"/>
              <w:rPr>
                <w:sz w:val="20"/>
                <w:szCs w:val="20"/>
                <w:lang w:val="en-US"/>
              </w:rPr>
            </w:pPr>
            <w:r w:rsidRPr="00BA5143">
              <w:rPr>
                <w:sz w:val="20"/>
                <w:szCs w:val="20"/>
                <w:lang w:val="en-US"/>
              </w:rPr>
              <w:t>High rating</w:t>
            </w:r>
          </w:p>
        </w:tc>
        <w:tc>
          <w:tcPr>
            <w:tcW w:w="1559"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2 914</w:t>
            </w:r>
          </w:p>
        </w:tc>
        <w:tc>
          <w:tcPr>
            <w:tcW w:w="141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3 417</w:t>
            </w:r>
          </w:p>
        </w:tc>
      </w:tr>
      <w:tr w:rsidR="00F52437" w:rsidRPr="00BA5143" w:rsidTr="00F52437">
        <w:trPr>
          <w:trHeight w:val="164"/>
        </w:trPr>
        <w:tc>
          <w:tcPr>
            <w:tcW w:w="64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2</w:t>
            </w:r>
          </w:p>
        </w:tc>
        <w:tc>
          <w:tcPr>
            <w:tcW w:w="5697"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both"/>
              <w:rPr>
                <w:sz w:val="20"/>
                <w:szCs w:val="20"/>
                <w:lang w:val="en-US"/>
              </w:rPr>
            </w:pPr>
            <w:r w:rsidRPr="00BA5143">
              <w:rPr>
                <w:sz w:val="20"/>
                <w:szCs w:val="20"/>
                <w:lang w:val="en-US"/>
              </w:rPr>
              <w:t>Medium rating</w:t>
            </w:r>
          </w:p>
        </w:tc>
        <w:tc>
          <w:tcPr>
            <w:tcW w:w="1559"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393</w:t>
            </w:r>
          </w:p>
        </w:tc>
        <w:tc>
          <w:tcPr>
            <w:tcW w:w="141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w:t>
            </w:r>
          </w:p>
        </w:tc>
      </w:tr>
      <w:tr w:rsidR="00F52437" w:rsidRPr="00BA5143" w:rsidTr="00F52437">
        <w:trPr>
          <w:trHeight w:val="164"/>
        </w:trPr>
        <w:tc>
          <w:tcPr>
            <w:tcW w:w="64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center"/>
              <w:rPr>
                <w:sz w:val="20"/>
                <w:szCs w:val="20"/>
                <w:lang w:val="en-US"/>
              </w:rPr>
            </w:pPr>
            <w:r w:rsidRPr="00BA5143">
              <w:rPr>
                <w:sz w:val="20"/>
                <w:szCs w:val="20"/>
                <w:lang w:val="en-US"/>
              </w:rPr>
              <w:t>3</w:t>
            </w:r>
          </w:p>
        </w:tc>
        <w:tc>
          <w:tcPr>
            <w:tcW w:w="5697"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both"/>
              <w:rPr>
                <w:sz w:val="20"/>
                <w:szCs w:val="20"/>
                <w:lang w:val="en-US"/>
              </w:rPr>
            </w:pPr>
            <w:r w:rsidRPr="00BA5143">
              <w:rPr>
                <w:sz w:val="20"/>
                <w:szCs w:val="20"/>
                <w:lang w:val="en-US"/>
              </w:rPr>
              <w:t>Total cash and cash equivalents</w:t>
            </w:r>
          </w:p>
        </w:tc>
        <w:tc>
          <w:tcPr>
            <w:tcW w:w="1559"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3 307</w:t>
            </w:r>
          </w:p>
        </w:tc>
        <w:tc>
          <w:tcPr>
            <w:tcW w:w="141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szCs w:val="20"/>
                <w:lang w:val="en-US"/>
              </w:rPr>
            </w:pPr>
            <w:r w:rsidRPr="00BA5143">
              <w:rPr>
                <w:sz w:val="20"/>
                <w:szCs w:val="20"/>
                <w:lang w:val="en-US"/>
              </w:rPr>
              <w:t>3 417</w:t>
            </w:r>
          </w:p>
        </w:tc>
      </w:tr>
    </w:tbl>
    <w:p w:rsidR="00207506" w:rsidRPr="00BA5143" w:rsidRDefault="00207506" w:rsidP="00AA33B6">
      <w:pPr>
        <w:spacing w:line="240" w:lineRule="exact"/>
        <w:jc w:val="center"/>
        <w:rPr>
          <w:lang w:val="en-US"/>
        </w:rPr>
      </w:pPr>
    </w:p>
    <w:p w:rsidR="00F52437" w:rsidRPr="00BA5143" w:rsidRDefault="00F52437" w:rsidP="00F52437">
      <w:pPr>
        <w:spacing w:line="240" w:lineRule="exact"/>
        <w:rPr>
          <w:b/>
          <w:lang w:val="en-US"/>
        </w:rPr>
      </w:pPr>
      <w:r w:rsidRPr="00BA5143">
        <w:rPr>
          <w:b/>
          <w:lang w:val="en-US"/>
        </w:rPr>
        <w:lastRenderedPageBreak/>
        <w:t>NOTE 7. INVESTMENTS IN SECURITIES</w:t>
      </w:r>
    </w:p>
    <w:p w:rsidR="002A3E55" w:rsidRPr="00BA5143" w:rsidRDefault="002A3E55" w:rsidP="002A3E55">
      <w:pPr>
        <w:rPr>
          <w:b/>
          <w:lang w:val="en-US"/>
        </w:rPr>
      </w:pPr>
    </w:p>
    <w:p w:rsidR="00F52437" w:rsidRPr="00BA5143" w:rsidRDefault="00F52437" w:rsidP="00F52437">
      <w:pPr>
        <w:rPr>
          <w:b/>
          <w:color w:val="FF0000"/>
          <w:lang w:val="en-US"/>
        </w:rPr>
      </w:pPr>
      <w:r w:rsidRPr="00BA5143">
        <w:rPr>
          <w:b/>
          <w:lang w:val="en-US"/>
        </w:rPr>
        <w:t>Table 7.1. Investments in securities that are accounted for at amortized cost</w:t>
      </w:r>
    </w:p>
    <w:p w:rsidR="00F52437" w:rsidRPr="00BA5143" w:rsidRDefault="00F52437" w:rsidP="00F52437">
      <w:pPr>
        <w:jc w:val="center"/>
        <w:rPr>
          <w:lang w:val="en-US"/>
        </w:rPr>
      </w:pPr>
      <w:r w:rsidRPr="00BA5143">
        <w:rPr>
          <w:lang w:val="en-US"/>
        </w:rPr>
        <w:t xml:space="preserve">                                                                                                                                       (ths. UAH.)</w:t>
      </w:r>
    </w:p>
    <w:tbl>
      <w:tblPr>
        <w:tblW w:w="9323" w:type="dxa"/>
        <w:tblLook w:val="00A0"/>
      </w:tblPr>
      <w:tblGrid>
        <w:gridCol w:w="960"/>
        <w:gridCol w:w="5385"/>
        <w:gridCol w:w="1560"/>
        <w:gridCol w:w="1418"/>
      </w:tblGrid>
      <w:tr w:rsidR="00F52437" w:rsidRPr="00BA5143" w:rsidTr="00F52437">
        <w:trPr>
          <w:trHeight w:val="578"/>
        </w:trPr>
        <w:tc>
          <w:tcPr>
            <w:tcW w:w="960" w:type="dxa"/>
            <w:tcBorders>
              <w:top w:val="single" w:sz="4" w:space="0" w:color="000000"/>
              <w:left w:val="single" w:sz="4" w:space="0" w:color="000000"/>
              <w:bottom w:val="single" w:sz="4" w:space="0" w:color="000000"/>
              <w:right w:val="single" w:sz="4" w:space="0" w:color="000000"/>
            </w:tcBorders>
            <w:vAlign w:val="center"/>
            <w:hideMark/>
          </w:tcPr>
          <w:p w:rsidR="00F52437" w:rsidRPr="00BA5143" w:rsidRDefault="00467B07">
            <w:pPr>
              <w:jc w:val="center"/>
              <w:rPr>
                <w:sz w:val="20"/>
                <w:lang w:val="en-US"/>
              </w:rPr>
            </w:pPr>
            <w:r w:rsidRPr="00BA5143">
              <w:rPr>
                <w:sz w:val="20"/>
                <w:lang w:val="en-US"/>
              </w:rPr>
              <w:t>Line</w:t>
            </w:r>
          </w:p>
        </w:tc>
        <w:tc>
          <w:tcPr>
            <w:tcW w:w="5385" w:type="dxa"/>
            <w:tcBorders>
              <w:top w:val="single" w:sz="4" w:space="0" w:color="000000"/>
              <w:left w:val="nil"/>
              <w:bottom w:val="single" w:sz="4" w:space="0" w:color="000000"/>
              <w:right w:val="single" w:sz="4" w:space="0" w:color="000000"/>
            </w:tcBorders>
            <w:vAlign w:val="center"/>
            <w:hideMark/>
          </w:tcPr>
          <w:p w:rsidR="00F52437" w:rsidRPr="00BA5143" w:rsidRDefault="00467B07">
            <w:pPr>
              <w:spacing w:line="200" w:lineRule="exact"/>
              <w:jc w:val="center"/>
              <w:rPr>
                <w:sz w:val="20"/>
                <w:lang w:val="en-US"/>
              </w:rPr>
            </w:pPr>
            <w:r w:rsidRPr="00BA5143">
              <w:rPr>
                <w:sz w:val="20"/>
                <w:lang w:val="en-US"/>
              </w:rPr>
              <w:t>Item</w:t>
            </w:r>
          </w:p>
        </w:tc>
        <w:tc>
          <w:tcPr>
            <w:tcW w:w="1560" w:type="dxa"/>
            <w:tcBorders>
              <w:top w:val="single" w:sz="4" w:space="0" w:color="000000"/>
              <w:left w:val="nil"/>
              <w:bottom w:val="single" w:sz="4" w:space="0" w:color="000000"/>
              <w:right w:val="single" w:sz="4" w:space="0" w:color="000000"/>
            </w:tcBorders>
            <w:vAlign w:val="center"/>
            <w:hideMark/>
          </w:tcPr>
          <w:p w:rsidR="00F52437" w:rsidRPr="00BA5143" w:rsidRDefault="00F52437">
            <w:pPr>
              <w:spacing w:line="200" w:lineRule="exact"/>
              <w:jc w:val="center"/>
              <w:rPr>
                <w:sz w:val="20"/>
                <w:lang w:val="en-US"/>
              </w:rPr>
            </w:pPr>
            <w:r w:rsidRPr="00BA5143">
              <w:rPr>
                <w:sz w:val="20"/>
                <w:lang w:val="en-US"/>
              </w:rPr>
              <w:t>2018</w:t>
            </w:r>
          </w:p>
        </w:tc>
        <w:tc>
          <w:tcPr>
            <w:tcW w:w="1418" w:type="dxa"/>
            <w:tcBorders>
              <w:top w:val="single" w:sz="4" w:space="0" w:color="000000"/>
              <w:left w:val="nil"/>
              <w:bottom w:val="single" w:sz="4" w:space="0" w:color="000000"/>
              <w:right w:val="single" w:sz="4" w:space="0" w:color="000000"/>
            </w:tcBorders>
            <w:vAlign w:val="center"/>
            <w:hideMark/>
          </w:tcPr>
          <w:p w:rsidR="00F52437" w:rsidRPr="00BA5143" w:rsidRDefault="00F52437">
            <w:pPr>
              <w:spacing w:line="200" w:lineRule="exact"/>
              <w:jc w:val="center"/>
              <w:rPr>
                <w:sz w:val="20"/>
                <w:lang w:val="en-US"/>
              </w:rPr>
            </w:pPr>
            <w:r w:rsidRPr="00BA5143">
              <w:rPr>
                <w:sz w:val="20"/>
                <w:lang w:val="en-US"/>
              </w:rPr>
              <w:t xml:space="preserve">2017 </w:t>
            </w:r>
          </w:p>
        </w:tc>
      </w:tr>
      <w:tr w:rsidR="00F52437" w:rsidRPr="00BA5143" w:rsidTr="00F52437">
        <w:trPr>
          <w:trHeight w:val="101"/>
        </w:trPr>
        <w:tc>
          <w:tcPr>
            <w:tcW w:w="960" w:type="dxa"/>
            <w:tcBorders>
              <w:top w:val="nil"/>
              <w:left w:val="single" w:sz="4" w:space="0" w:color="000000"/>
              <w:bottom w:val="single" w:sz="4" w:space="0" w:color="000000"/>
              <w:right w:val="single" w:sz="4" w:space="0" w:color="000000"/>
            </w:tcBorders>
            <w:hideMark/>
          </w:tcPr>
          <w:p w:rsidR="00F52437" w:rsidRPr="00BA5143" w:rsidRDefault="00F52437">
            <w:pPr>
              <w:jc w:val="center"/>
              <w:rPr>
                <w:sz w:val="20"/>
                <w:lang w:val="en-US"/>
              </w:rPr>
            </w:pPr>
            <w:r w:rsidRPr="00BA5143">
              <w:rPr>
                <w:sz w:val="20"/>
                <w:lang w:val="en-US"/>
              </w:rPr>
              <w:t>1</w:t>
            </w:r>
          </w:p>
        </w:tc>
        <w:tc>
          <w:tcPr>
            <w:tcW w:w="5385" w:type="dxa"/>
            <w:tcBorders>
              <w:top w:val="nil"/>
              <w:left w:val="nil"/>
              <w:bottom w:val="single" w:sz="4" w:space="0" w:color="auto"/>
              <w:right w:val="single" w:sz="4" w:space="0" w:color="000000"/>
            </w:tcBorders>
            <w:hideMark/>
          </w:tcPr>
          <w:p w:rsidR="00F52437" w:rsidRPr="00BA5143" w:rsidRDefault="00F52437">
            <w:pPr>
              <w:jc w:val="center"/>
              <w:rPr>
                <w:sz w:val="20"/>
                <w:lang w:val="en-US"/>
              </w:rPr>
            </w:pPr>
            <w:r w:rsidRPr="00BA5143">
              <w:rPr>
                <w:sz w:val="20"/>
                <w:lang w:val="en-US"/>
              </w:rPr>
              <w:t>2</w:t>
            </w:r>
          </w:p>
        </w:tc>
        <w:tc>
          <w:tcPr>
            <w:tcW w:w="1560" w:type="dxa"/>
            <w:tcBorders>
              <w:top w:val="nil"/>
              <w:left w:val="nil"/>
              <w:bottom w:val="single" w:sz="4" w:space="0" w:color="auto"/>
              <w:right w:val="single" w:sz="4" w:space="0" w:color="auto"/>
            </w:tcBorders>
            <w:hideMark/>
          </w:tcPr>
          <w:p w:rsidR="00F52437" w:rsidRPr="00BA5143" w:rsidRDefault="00F52437">
            <w:pPr>
              <w:jc w:val="center"/>
              <w:rPr>
                <w:sz w:val="20"/>
                <w:lang w:val="en-US"/>
              </w:rPr>
            </w:pPr>
            <w:r w:rsidRPr="00BA5143">
              <w:rPr>
                <w:sz w:val="20"/>
                <w:lang w:val="en-US"/>
              </w:rPr>
              <w:t>3</w:t>
            </w:r>
          </w:p>
        </w:tc>
        <w:tc>
          <w:tcPr>
            <w:tcW w:w="1418" w:type="dxa"/>
            <w:tcBorders>
              <w:top w:val="nil"/>
              <w:left w:val="single" w:sz="4" w:space="0" w:color="auto"/>
              <w:bottom w:val="single" w:sz="4" w:space="0" w:color="auto"/>
              <w:right w:val="single" w:sz="4" w:space="0" w:color="000000"/>
            </w:tcBorders>
            <w:hideMark/>
          </w:tcPr>
          <w:p w:rsidR="00F52437" w:rsidRPr="00BA5143" w:rsidRDefault="00F52437">
            <w:pPr>
              <w:jc w:val="center"/>
              <w:rPr>
                <w:sz w:val="20"/>
                <w:lang w:val="en-US"/>
              </w:rPr>
            </w:pPr>
            <w:r w:rsidRPr="00BA5143">
              <w:rPr>
                <w:sz w:val="20"/>
                <w:lang w:val="en-US"/>
              </w:rPr>
              <w:t>4</w:t>
            </w:r>
          </w:p>
        </w:tc>
      </w:tr>
      <w:tr w:rsidR="00F52437" w:rsidRPr="00BA5143" w:rsidTr="00F52437">
        <w:trPr>
          <w:trHeight w:val="204"/>
        </w:trPr>
        <w:tc>
          <w:tcPr>
            <w:tcW w:w="960" w:type="dxa"/>
            <w:tcBorders>
              <w:top w:val="nil"/>
              <w:left w:val="single" w:sz="4" w:space="0" w:color="000000"/>
              <w:bottom w:val="single" w:sz="4" w:space="0" w:color="000000"/>
              <w:right w:val="single" w:sz="4" w:space="0" w:color="auto"/>
            </w:tcBorders>
            <w:hideMark/>
          </w:tcPr>
          <w:p w:rsidR="00F52437" w:rsidRPr="00BA5143" w:rsidRDefault="00F52437">
            <w:pPr>
              <w:jc w:val="center"/>
              <w:rPr>
                <w:sz w:val="20"/>
                <w:lang w:val="en-US"/>
              </w:rPr>
            </w:pPr>
            <w:r w:rsidRPr="00BA5143">
              <w:rPr>
                <w:sz w:val="20"/>
                <w:lang w:val="en-US"/>
              </w:rPr>
              <w:t>1</w:t>
            </w:r>
          </w:p>
        </w:tc>
        <w:tc>
          <w:tcPr>
            <w:tcW w:w="5385" w:type="dxa"/>
            <w:tcBorders>
              <w:top w:val="single" w:sz="4" w:space="0" w:color="auto"/>
              <w:left w:val="single" w:sz="4" w:space="0" w:color="auto"/>
              <w:bottom w:val="single" w:sz="4" w:space="0" w:color="auto"/>
              <w:right w:val="nil"/>
            </w:tcBorders>
            <w:hideMark/>
          </w:tcPr>
          <w:p w:rsidR="00F52437" w:rsidRPr="00BA5143" w:rsidRDefault="00F52437">
            <w:pPr>
              <w:jc w:val="both"/>
              <w:rPr>
                <w:sz w:val="20"/>
                <w:szCs w:val="20"/>
                <w:lang w:val="en-US"/>
              </w:rPr>
            </w:pPr>
            <w:r w:rsidRPr="00BA5143">
              <w:rPr>
                <w:sz w:val="20"/>
                <w:szCs w:val="20"/>
                <w:lang w:val="en-US"/>
              </w:rPr>
              <w:t>Government bonds</w:t>
            </w:r>
          </w:p>
        </w:tc>
        <w:tc>
          <w:tcPr>
            <w:tcW w:w="1560"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lang w:val="en-US"/>
              </w:rPr>
            </w:pPr>
            <w:r w:rsidRPr="00BA5143">
              <w:rPr>
                <w:sz w:val="20"/>
                <w:lang w:val="en-US"/>
              </w:rPr>
              <w:t>120 878</w:t>
            </w:r>
          </w:p>
        </w:tc>
        <w:tc>
          <w:tcPr>
            <w:tcW w:w="1418"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lang w:val="en-US"/>
              </w:rPr>
            </w:pPr>
            <w:r w:rsidRPr="00BA5143">
              <w:rPr>
                <w:sz w:val="20"/>
                <w:lang w:val="en-US"/>
              </w:rPr>
              <w:t>128 629</w:t>
            </w:r>
          </w:p>
        </w:tc>
      </w:tr>
      <w:tr w:rsidR="00F52437" w:rsidRPr="00BA5143" w:rsidTr="00F52437">
        <w:trPr>
          <w:trHeight w:val="144"/>
        </w:trPr>
        <w:tc>
          <w:tcPr>
            <w:tcW w:w="960" w:type="dxa"/>
            <w:tcBorders>
              <w:top w:val="nil"/>
              <w:left w:val="single" w:sz="4" w:space="0" w:color="000000"/>
              <w:bottom w:val="single" w:sz="4" w:space="0" w:color="000000"/>
              <w:right w:val="single" w:sz="4" w:space="0" w:color="auto"/>
            </w:tcBorders>
            <w:hideMark/>
          </w:tcPr>
          <w:p w:rsidR="00F52437" w:rsidRPr="00BA5143" w:rsidRDefault="00F52437">
            <w:pPr>
              <w:jc w:val="center"/>
              <w:rPr>
                <w:sz w:val="20"/>
                <w:lang w:val="en-US"/>
              </w:rPr>
            </w:pPr>
            <w:r w:rsidRPr="00BA5143">
              <w:rPr>
                <w:sz w:val="20"/>
                <w:lang w:val="en-US"/>
              </w:rPr>
              <w:t>2</w:t>
            </w:r>
          </w:p>
        </w:tc>
        <w:tc>
          <w:tcPr>
            <w:tcW w:w="5385" w:type="dxa"/>
            <w:tcBorders>
              <w:top w:val="single" w:sz="4" w:space="0" w:color="auto"/>
              <w:left w:val="single" w:sz="4" w:space="0" w:color="auto"/>
              <w:bottom w:val="single" w:sz="4" w:space="0" w:color="auto"/>
              <w:right w:val="nil"/>
            </w:tcBorders>
            <w:hideMark/>
          </w:tcPr>
          <w:p w:rsidR="00F52437" w:rsidRPr="00BA5143" w:rsidRDefault="00F52437">
            <w:pPr>
              <w:jc w:val="both"/>
              <w:rPr>
                <w:sz w:val="20"/>
                <w:szCs w:val="20"/>
                <w:lang w:val="en-US"/>
              </w:rPr>
            </w:pPr>
            <w:r w:rsidRPr="00BA5143">
              <w:rPr>
                <w:sz w:val="20"/>
                <w:szCs w:val="20"/>
                <w:lang w:val="en-US"/>
              </w:rPr>
              <w:t>NBU deposit certificates</w:t>
            </w:r>
          </w:p>
        </w:tc>
        <w:tc>
          <w:tcPr>
            <w:tcW w:w="1560"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lang w:val="en-US"/>
              </w:rPr>
            </w:pPr>
            <w:r w:rsidRPr="00BA5143">
              <w:rPr>
                <w:sz w:val="20"/>
                <w:lang w:val="en-US"/>
              </w:rPr>
              <w:t>48 165</w:t>
            </w:r>
          </w:p>
        </w:tc>
        <w:tc>
          <w:tcPr>
            <w:tcW w:w="1418" w:type="dxa"/>
            <w:tcBorders>
              <w:top w:val="single" w:sz="4" w:space="0" w:color="auto"/>
              <w:left w:val="nil"/>
              <w:bottom w:val="single" w:sz="4" w:space="0" w:color="auto"/>
              <w:right w:val="single" w:sz="4" w:space="0" w:color="auto"/>
            </w:tcBorders>
            <w:hideMark/>
          </w:tcPr>
          <w:p w:rsidR="00F52437" w:rsidRPr="00BA5143" w:rsidRDefault="00F52437">
            <w:pPr>
              <w:jc w:val="right"/>
              <w:rPr>
                <w:sz w:val="20"/>
                <w:lang w:val="en-US"/>
              </w:rPr>
            </w:pPr>
            <w:r w:rsidRPr="00BA5143">
              <w:rPr>
                <w:sz w:val="20"/>
                <w:lang w:val="en-US"/>
              </w:rPr>
              <w:t>21 091</w:t>
            </w:r>
          </w:p>
        </w:tc>
      </w:tr>
      <w:tr w:rsidR="00F52437" w:rsidRPr="00BA5143" w:rsidTr="00F52437">
        <w:trPr>
          <w:trHeight w:val="366"/>
        </w:trPr>
        <w:tc>
          <w:tcPr>
            <w:tcW w:w="960" w:type="dxa"/>
            <w:tcBorders>
              <w:top w:val="nil"/>
              <w:left w:val="single" w:sz="4" w:space="0" w:color="000000"/>
              <w:bottom w:val="single" w:sz="4" w:space="0" w:color="000000"/>
              <w:right w:val="single" w:sz="4" w:space="0" w:color="auto"/>
            </w:tcBorders>
            <w:hideMark/>
          </w:tcPr>
          <w:p w:rsidR="00F52437" w:rsidRPr="00BA5143" w:rsidRDefault="00F52437">
            <w:pPr>
              <w:jc w:val="center"/>
              <w:rPr>
                <w:sz w:val="20"/>
                <w:lang w:val="en-US"/>
              </w:rPr>
            </w:pPr>
            <w:r w:rsidRPr="00BA5143">
              <w:rPr>
                <w:sz w:val="20"/>
                <w:lang w:val="en-US"/>
              </w:rPr>
              <w:t>3</w:t>
            </w:r>
          </w:p>
        </w:tc>
        <w:tc>
          <w:tcPr>
            <w:tcW w:w="5385" w:type="dxa"/>
            <w:tcBorders>
              <w:top w:val="single" w:sz="4" w:space="0" w:color="auto"/>
              <w:left w:val="single" w:sz="4" w:space="0" w:color="auto"/>
              <w:bottom w:val="single" w:sz="4" w:space="0" w:color="auto"/>
              <w:right w:val="nil"/>
            </w:tcBorders>
            <w:hideMark/>
          </w:tcPr>
          <w:p w:rsidR="00F52437" w:rsidRPr="00BA5143" w:rsidRDefault="00F52437">
            <w:pPr>
              <w:jc w:val="both"/>
              <w:rPr>
                <w:sz w:val="20"/>
                <w:szCs w:val="20"/>
                <w:lang w:val="en-US"/>
              </w:rPr>
            </w:pPr>
            <w:r w:rsidRPr="00BA5143">
              <w:rPr>
                <w:sz w:val="20"/>
                <w:szCs w:val="20"/>
                <w:lang w:val="en-US"/>
              </w:rPr>
              <w:t>Provision for debt securities at fair value</w:t>
            </w:r>
          </w:p>
        </w:tc>
        <w:tc>
          <w:tcPr>
            <w:tcW w:w="1560" w:type="dxa"/>
            <w:tcBorders>
              <w:top w:val="single" w:sz="4" w:space="0" w:color="auto"/>
              <w:left w:val="single" w:sz="4" w:space="0" w:color="auto"/>
              <w:bottom w:val="single" w:sz="4" w:space="0" w:color="auto"/>
              <w:right w:val="single" w:sz="4" w:space="0" w:color="auto"/>
            </w:tcBorders>
            <w:hideMark/>
          </w:tcPr>
          <w:p w:rsidR="00F52437" w:rsidRPr="00BA5143" w:rsidRDefault="00F52437">
            <w:pPr>
              <w:jc w:val="right"/>
              <w:rPr>
                <w:sz w:val="20"/>
                <w:lang w:val="en-US"/>
              </w:rPr>
            </w:pPr>
            <w:r w:rsidRPr="00BA5143">
              <w:rPr>
                <w:sz w:val="20"/>
                <w:lang w:val="en-US"/>
              </w:rPr>
              <w:t>-</w:t>
            </w:r>
          </w:p>
        </w:tc>
        <w:tc>
          <w:tcPr>
            <w:tcW w:w="1418" w:type="dxa"/>
            <w:tcBorders>
              <w:top w:val="single" w:sz="4" w:space="0" w:color="auto"/>
              <w:left w:val="nil"/>
              <w:bottom w:val="single" w:sz="4" w:space="0" w:color="auto"/>
              <w:right w:val="single" w:sz="4" w:space="0" w:color="auto"/>
            </w:tcBorders>
            <w:hideMark/>
          </w:tcPr>
          <w:p w:rsidR="00F52437" w:rsidRPr="00BA5143" w:rsidRDefault="00F52437">
            <w:pPr>
              <w:jc w:val="right"/>
              <w:rPr>
                <w:sz w:val="20"/>
                <w:lang w:val="en-US"/>
              </w:rPr>
            </w:pPr>
            <w:r w:rsidRPr="00BA5143">
              <w:rPr>
                <w:sz w:val="20"/>
                <w:lang w:val="en-US"/>
              </w:rPr>
              <w:t>-</w:t>
            </w:r>
          </w:p>
        </w:tc>
      </w:tr>
      <w:tr w:rsidR="00F52437" w:rsidRPr="00BA5143" w:rsidTr="00F52437">
        <w:trPr>
          <w:trHeight w:val="70"/>
        </w:trPr>
        <w:tc>
          <w:tcPr>
            <w:tcW w:w="960" w:type="dxa"/>
            <w:tcBorders>
              <w:top w:val="nil"/>
              <w:left w:val="single" w:sz="4" w:space="0" w:color="000000"/>
              <w:bottom w:val="single" w:sz="4" w:space="0" w:color="000000"/>
              <w:right w:val="single" w:sz="4" w:space="0" w:color="000000"/>
            </w:tcBorders>
            <w:hideMark/>
          </w:tcPr>
          <w:p w:rsidR="00F52437" w:rsidRPr="00BA5143" w:rsidRDefault="00F52437">
            <w:pPr>
              <w:jc w:val="center"/>
              <w:rPr>
                <w:b/>
                <w:sz w:val="20"/>
                <w:lang w:val="en-US"/>
              </w:rPr>
            </w:pPr>
            <w:r w:rsidRPr="00BA5143">
              <w:rPr>
                <w:b/>
                <w:sz w:val="20"/>
                <w:lang w:val="en-US"/>
              </w:rPr>
              <w:t>4</w:t>
            </w:r>
          </w:p>
        </w:tc>
        <w:tc>
          <w:tcPr>
            <w:tcW w:w="5385" w:type="dxa"/>
            <w:tcBorders>
              <w:top w:val="single" w:sz="4" w:space="0" w:color="auto"/>
              <w:left w:val="nil"/>
              <w:bottom w:val="single" w:sz="4" w:space="0" w:color="000000"/>
              <w:right w:val="nil"/>
            </w:tcBorders>
            <w:hideMark/>
          </w:tcPr>
          <w:p w:rsidR="00F52437" w:rsidRPr="00BA5143" w:rsidRDefault="00F52437">
            <w:pPr>
              <w:jc w:val="both"/>
              <w:rPr>
                <w:sz w:val="20"/>
                <w:szCs w:val="20"/>
                <w:lang w:val="en-US"/>
              </w:rPr>
            </w:pPr>
            <w:r w:rsidRPr="00BA5143">
              <w:rPr>
                <w:b/>
                <w:sz w:val="20"/>
                <w:lang w:val="en-US"/>
              </w:rPr>
              <w:t>Total investments in securities that are accounted for at amortized cost</w:t>
            </w:r>
          </w:p>
        </w:tc>
        <w:tc>
          <w:tcPr>
            <w:tcW w:w="1560" w:type="dxa"/>
            <w:tcBorders>
              <w:top w:val="single" w:sz="4" w:space="0" w:color="auto"/>
              <w:left w:val="single" w:sz="4" w:space="0" w:color="auto"/>
              <w:bottom w:val="single" w:sz="4" w:space="0" w:color="auto"/>
              <w:right w:val="single" w:sz="4" w:space="0" w:color="auto"/>
            </w:tcBorders>
            <w:noWrap/>
            <w:hideMark/>
          </w:tcPr>
          <w:p w:rsidR="00F52437" w:rsidRPr="00BA5143" w:rsidRDefault="00F52437">
            <w:pPr>
              <w:jc w:val="right"/>
              <w:rPr>
                <w:b/>
                <w:sz w:val="20"/>
                <w:lang w:val="en-US"/>
              </w:rPr>
            </w:pPr>
            <w:r w:rsidRPr="00BA5143">
              <w:rPr>
                <w:b/>
                <w:sz w:val="20"/>
                <w:lang w:val="en-US"/>
              </w:rPr>
              <w:t>169 043</w:t>
            </w:r>
          </w:p>
        </w:tc>
        <w:tc>
          <w:tcPr>
            <w:tcW w:w="1418" w:type="dxa"/>
            <w:tcBorders>
              <w:top w:val="single" w:sz="4" w:space="0" w:color="auto"/>
              <w:left w:val="nil"/>
              <w:bottom w:val="single" w:sz="4" w:space="0" w:color="auto"/>
              <w:right w:val="single" w:sz="4" w:space="0" w:color="auto"/>
            </w:tcBorders>
            <w:noWrap/>
            <w:hideMark/>
          </w:tcPr>
          <w:p w:rsidR="00F52437" w:rsidRPr="00BA5143" w:rsidRDefault="00F52437">
            <w:pPr>
              <w:jc w:val="right"/>
              <w:rPr>
                <w:b/>
                <w:sz w:val="20"/>
                <w:lang w:val="en-US"/>
              </w:rPr>
            </w:pPr>
            <w:r w:rsidRPr="00BA5143">
              <w:rPr>
                <w:b/>
                <w:sz w:val="20"/>
                <w:lang w:val="en-US"/>
              </w:rPr>
              <w:t>149 720</w:t>
            </w:r>
          </w:p>
        </w:tc>
      </w:tr>
    </w:tbl>
    <w:p w:rsidR="002A3E55" w:rsidRPr="00BA5143" w:rsidRDefault="00F52437" w:rsidP="00FB78BD">
      <w:pPr>
        <w:rPr>
          <w:sz w:val="20"/>
          <w:szCs w:val="20"/>
          <w:lang w:val="en-US"/>
        </w:rPr>
      </w:pPr>
      <w:r w:rsidRPr="00BA5143">
        <w:rPr>
          <w:sz w:val="20"/>
          <w:szCs w:val="20"/>
          <w:lang w:val="en-US"/>
        </w:rPr>
        <w:t xml:space="preserve"> </w:t>
      </w:r>
      <w:r w:rsidR="00FB78BD" w:rsidRPr="00BA5143">
        <w:rPr>
          <w:sz w:val="20"/>
          <w:szCs w:val="20"/>
          <w:lang w:val="en-US"/>
        </w:rPr>
        <w:t xml:space="preserve">As at the end of the day on December 31, 2018, the Bank did not have in place and did not transfer to security without termination of recognition the securities purchased under repo agreements, as well as securities that the Bank </w:t>
      </w:r>
      <w:r w:rsidR="00201937" w:rsidRPr="00BA5143">
        <w:rPr>
          <w:sz w:val="20"/>
          <w:szCs w:val="20"/>
          <w:lang w:val="en-US"/>
        </w:rPr>
        <w:t>cannot</w:t>
      </w:r>
      <w:r w:rsidR="00FB78BD" w:rsidRPr="00BA5143">
        <w:rPr>
          <w:sz w:val="20"/>
          <w:szCs w:val="20"/>
          <w:lang w:val="en-US"/>
        </w:rPr>
        <w:t xml:space="preserve"> sell or remit.</w:t>
      </w:r>
    </w:p>
    <w:p w:rsidR="00FB78BD" w:rsidRPr="00BA5143" w:rsidRDefault="00FB78BD" w:rsidP="00FB78BD">
      <w:pPr>
        <w:rPr>
          <w:lang w:val="en-US"/>
        </w:rPr>
      </w:pPr>
    </w:p>
    <w:p w:rsidR="00467B07" w:rsidRPr="00BA5143" w:rsidRDefault="00467B07" w:rsidP="00467B07">
      <w:pPr>
        <w:rPr>
          <w:b/>
          <w:color w:val="000000"/>
          <w:lang w:val="en-US"/>
        </w:rPr>
      </w:pPr>
      <w:r w:rsidRPr="00BA5143">
        <w:rPr>
          <w:b/>
          <w:color w:val="000000"/>
          <w:lang w:val="en-US"/>
        </w:rPr>
        <w:t>Table 7.2. Analysis of the credit quality of investments in securities, which are accounted for amortized cost, for 2018</w:t>
      </w:r>
    </w:p>
    <w:p w:rsidR="00467B07" w:rsidRPr="00BA5143" w:rsidRDefault="00467B07" w:rsidP="00467B07">
      <w:pPr>
        <w:jc w:val="center"/>
        <w:rPr>
          <w:color w:val="000000"/>
          <w:lang w:val="en-US"/>
        </w:rPr>
      </w:pPr>
      <w:r w:rsidRPr="00BA5143">
        <w:rPr>
          <w:color w:val="000000"/>
          <w:lang w:val="en-US"/>
        </w:rPr>
        <w:t xml:space="preserve">                                                                                                                                       (ths. UAH.)</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382"/>
        <w:gridCol w:w="1133"/>
        <w:gridCol w:w="1133"/>
        <w:gridCol w:w="1133"/>
      </w:tblGrid>
      <w:tr w:rsidR="00467B07" w:rsidRPr="00BA5143" w:rsidTr="00467B07">
        <w:trPr>
          <w:cantSplit/>
          <w:trHeight w:val="207"/>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B07" w:rsidRPr="00BA5143" w:rsidRDefault="00467B07">
            <w:pPr>
              <w:spacing w:line="200" w:lineRule="exact"/>
              <w:ind w:left="113" w:right="113"/>
              <w:jc w:val="center"/>
              <w:rPr>
                <w:sz w:val="20"/>
                <w:lang w:val="en-US"/>
              </w:rPr>
            </w:pPr>
            <w:r w:rsidRPr="00BA5143">
              <w:rPr>
                <w:sz w:val="20"/>
                <w:lang w:val="en-US"/>
              </w:rPr>
              <w:t xml:space="preserve">Line                         </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Item</w:t>
            </w:r>
          </w:p>
        </w:tc>
        <w:tc>
          <w:tcPr>
            <w:tcW w:w="2268" w:type="dxa"/>
            <w:gridSpan w:val="2"/>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t>Stage 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t>Total</w:t>
            </w:r>
          </w:p>
        </w:tc>
      </w:tr>
      <w:tr w:rsidR="00467B07" w:rsidRPr="006C58AD" w:rsidTr="00467B07">
        <w:trPr>
          <w:cantSplit/>
          <w:trHeight w:val="81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rPr>
                <w:sz w:val="20"/>
                <w:lang w:val="en-US"/>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rPr>
                <w:sz w:val="2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rsidP="00467B07">
            <w:pPr>
              <w:ind w:left="-77" w:right="-143"/>
              <w:rPr>
                <w:b/>
                <w:color w:val="FF0000"/>
                <w:sz w:val="20"/>
                <w:szCs w:val="20"/>
                <w:lang w:val="en-US"/>
              </w:rPr>
            </w:pPr>
            <w:r w:rsidRPr="00BA5143">
              <w:rPr>
                <w:sz w:val="20"/>
                <w:szCs w:val="20"/>
                <w:lang w:val="en-US"/>
              </w:rPr>
              <w:t>Government bonds</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t>Deposit certificates of the NBU</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rPr>
                <w:sz w:val="20"/>
                <w:szCs w:val="20"/>
                <w:lang w:val="en-US"/>
              </w:rPr>
            </w:pPr>
          </w:p>
        </w:tc>
      </w:tr>
      <w:tr w:rsidR="00467B07" w:rsidRPr="00BA5143" w:rsidTr="00467B07">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5</w:t>
            </w:r>
          </w:p>
        </w:tc>
      </w:tr>
      <w:tr w:rsidR="00467B07" w:rsidRPr="00BA5143" w:rsidTr="00467B07">
        <w:trPr>
          <w:trHeight w:val="68"/>
        </w:trPr>
        <w:tc>
          <w:tcPr>
            <w:tcW w:w="5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center"/>
              <w:rPr>
                <w:bCs/>
                <w:sz w:val="20"/>
                <w:lang w:val="en-US"/>
              </w:rPr>
            </w:pPr>
            <w:r w:rsidRPr="00BA5143">
              <w:rPr>
                <w:bCs/>
                <w:sz w:val="20"/>
                <w:lang w:val="en-US"/>
              </w:rPr>
              <w:t>1</w:t>
            </w:r>
          </w:p>
        </w:tc>
        <w:tc>
          <w:tcPr>
            <w:tcW w:w="5386"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both"/>
              <w:rPr>
                <w:sz w:val="20"/>
                <w:szCs w:val="20"/>
                <w:lang w:val="en-US"/>
              </w:rPr>
            </w:pPr>
            <w:r w:rsidRPr="00BA5143">
              <w:rPr>
                <w:sz w:val="20"/>
                <w:szCs w:val="20"/>
                <w:lang w:val="en-US"/>
              </w:rPr>
              <w:t>Debt securities, which are accounted for at amortized cost</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120 878</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48 165</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169 043</w:t>
            </w:r>
          </w:p>
        </w:tc>
      </w:tr>
      <w:tr w:rsidR="00467B07" w:rsidRPr="00BA5143" w:rsidTr="00467B07">
        <w:trPr>
          <w:trHeight w:val="68"/>
        </w:trPr>
        <w:tc>
          <w:tcPr>
            <w:tcW w:w="5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center"/>
              <w:rPr>
                <w:sz w:val="20"/>
                <w:lang w:val="en-US"/>
              </w:rPr>
            </w:pPr>
            <w:r w:rsidRPr="00BA5143">
              <w:rPr>
                <w:sz w:val="20"/>
                <w:lang w:val="en-US"/>
              </w:rPr>
              <w:t>1.1 </w:t>
            </w:r>
          </w:p>
        </w:tc>
        <w:tc>
          <w:tcPr>
            <w:tcW w:w="5386"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both"/>
              <w:rPr>
                <w:sz w:val="20"/>
                <w:szCs w:val="20"/>
                <w:lang w:val="en-US"/>
              </w:rPr>
            </w:pPr>
            <w:r w:rsidRPr="00BA5143">
              <w:rPr>
                <w:sz w:val="20"/>
                <w:szCs w:val="20"/>
                <w:lang w:val="en-US"/>
              </w:rPr>
              <w:t>Minimum credit risk</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120 878</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48 165</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169 043</w:t>
            </w:r>
          </w:p>
        </w:tc>
      </w:tr>
      <w:tr w:rsidR="00467B07" w:rsidRPr="00BA5143" w:rsidTr="00467B07">
        <w:trPr>
          <w:trHeight w:val="119"/>
        </w:trPr>
        <w:tc>
          <w:tcPr>
            <w:tcW w:w="5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center"/>
              <w:rPr>
                <w:sz w:val="20"/>
                <w:lang w:val="en-US"/>
              </w:rPr>
            </w:pPr>
            <w:r w:rsidRPr="00BA5143">
              <w:rPr>
                <w:sz w:val="20"/>
                <w:lang w:val="en-US"/>
              </w:rPr>
              <w:t>2</w:t>
            </w:r>
          </w:p>
        </w:tc>
        <w:tc>
          <w:tcPr>
            <w:tcW w:w="5386"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both"/>
              <w:rPr>
                <w:sz w:val="20"/>
                <w:szCs w:val="20"/>
                <w:lang w:val="en-US"/>
              </w:rPr>
            </w:pPr>
            <w:r w:rsidRPr="00BA5143">
              <w:rPr>
                <w:sz w:val="20"/>
                <w:szCs w:val="20"/>
                <w:lang w:val="en-US"/>
              </w:rPr>
              <w:t>Total gross book value of securities, which are accounted for at amortized cost</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120 878</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48 165</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169 043</w:t>
            </w:r>
          </w:p>
        </w:tc>
      </w:tr>
      <w:tr w:rsidR="00467B07" w:rsidRPr="00BA5143" w:rsidTr="00467B07">
        <w:trPr>
          <w:trHeight w:val="119"/>
        </w:trPr>
        <w:tc>
          <w:tcPr>
            <w:tcW w:w="5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center"/>
              <w:rPr>
                <w:sz w:val="20"/>
                <w:lang w:val="en-US"/>
              </w:rPr>
            </w:pPr>
            <w:r w:rsidRPr="00BA5143">
              <w:rPr>
                <w:sz w:val="20"/>
                <w:lang w:val="en-US"/>
              </w:rPr>
              <w:t>3</w:t>
            </w:r>
          </w:p>
        </w:tc>
        <w:tc>
          <w:tcPr>
            <w:tcW w:w="5386"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both"/>
              <w:rPr>
                <w:sz w:val="20"/>
                <w:szCs w:val="20"/>
                <w:lang w:val="en-US"/>
              </w:rPr>
            </w:pPr>
            <w:r w:rsidRPr="00BA5143">
              <w:rPr>
                <w:sz w:val="20"/>
                <w:szCs w:val="20"/>
                <w:lang w:val="en-US"/>
              </w:rPr>
              <w:t>Provision for impairment of securities, which are accounted for at amortized cost</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right"/>
              <w:rPr>
                <w:sz w:val="20"/>
                <w:lang w:val="en-US"/>
              </w:rPr>
            </w:pPr>
            <w:r w:rsidRPr="00BA5143">
              <w:rPr>
                <w:sz w:val="2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right"/>
              <w:rPr>
                <w:sz w:val="20"/>
                <w:lang w:val="en-US"/>
              </w:rPr>
            </w:pPr>
            <w:r w:rsidRPr="00BA5143">
              <w:rPr>
                <w:sz w:val="2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right"/>
              <w:rPr>
                <w:sz w:val="20"/>
                <w:lang w:val="en-US"/>
              </w:rPr>
            </w:pPr>
            <w:r w:rsidRPr="00BA5143">
              <w:rPr>
                <w:sz w:val="20"/>
                <w:lang w:val="en-US"/>
              </w:rPr>
              <w:t>-</w:t>
            </w:r>
          </w:p>
        </w:tc>
      </w:tr>
      <w:tr w:rsidR="00467B07" w:rsidRPr="00BA5143" w:rsidTr="00467B07">
        <w:trPr>
          <w:trHeight w:val="119"/>
        </w:trPr>
        <w:tc>
          <w:tcPr>
            <w:tcW w:w="5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center"/>
              <w:rPr>
                <w:sz w:val="20"/>
                <w:lang w:val="en-US"/>
              </w:rPr>
            </w:pPr>
            <w:r w:rsidRPr="00BA5143">
              <w:rPr>
                <w:sz w:val="20"/>
                <w:lang w:val="en-US"/>
              </w:rPr>
              <w:t>4</w:t>
            </w:r>
          </w:p>
        </w:tc>
        <w:tc>
          <w:tcPr>
            <w:tcW w:w="5386"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both"/>
              <w:rPr>
                <w:sz w:val="20"/>
                <w:szCs w:val="20"/>
                <w:lang w:val="en-US"/>
              </w:rPr>
            </w:pPr>
            <w:r w:rsidRPr="00BA5143">
              <w:rPr>
                <w:sz w:val="20"/>
                <w:szCs w:val="20"/>
                <w:lang w:val="en-US"/>
              </w:rPr>
              <w:t>Total debt securities, which are accounted for at amortized cost</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120 878</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48 165</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169 043</w:t>
            </w:r>
          </w:p>
        </w:tc>
      </w:tr>
    </w:tbl>
    <w:p w:rsidR="002A3E55" w:rsidRPr="00BA5143" w:rsidRDefault="002A3E55" w:rsidP="002A3E55">
      <w:pPr>
        <w:rPr>
          <w:b/>
          <w:color w:val="000000"/>
          <w:lang w:val="en-US"/>
        </w:rPr>
      </w:pPr>
    </w:p>
    <w:p w:rsidR="00467B07" w:rsidRPr="00BA5143" w:rsidRDefault="00467B07" w:rsidP="00467B07">
      <w:pPr>
        <w:rPr>
          <w:b/>
          <w:color w:val="000000"/>
          <w:lang w:val="en-US"/>
        </w:rPr>
      </w:pPr>
      <w:r w:rsidRPr="00BA5143">
        <w:rPr>
          <w:b/>
          <w:color w:val="000000"/>
          <w:lang w:val="en-US"/>
        </w:rPr>
        <w:t>Table 7.3. Analysis of credit quality of investments in securities, which are accounted for amortized cost, for 2017</w:t>
      </w:r>
    </w:p>
    <w:p w:rsidR="00467B07" w:rsidRPr="00BA5143" w:rsidRDefault="00467B07" w:rsidP="00467B07">
      <w:pPr>
        <w:jc w:val="center"/>
        <w:rPr>
          <w:color w:val="000000"/>
          <w:lang w:val="en-US"/>
        </w:rPr>
      </w:pPr>
      <w:r w:rsidRPr="00BA5143">
        <w:rPr>
          <w:color w:val="000000"/>
          <w:lang w:val="en-US"/>
        </w:rPr>
        <w:t xml:space="preserve">                                                                                                                                     (ths. UAH.)</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382"/>
        <w:gridCol w:w="1133"/>
        <w:gridCol w:w="1133"/>
        <w:gridCol w:w="1133"/>
      </w:tblGrid>
      <w:tr w:rsidR="00467B07" w:rsidRPr="00BA5143" w:rsidTr="00467B07">
        <w:trPr>
          <w:cantSplit/>
          <w:trHeight w:val="207"/>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B07" w:rsidRPr="00BA5143" w:rsidRDefault="00467B07">
            <w:pPr>
              <w:spacing w:line="200" w:lineRule="exact"/>
              <w:ind w:left="113" w:right="113"/>
              <w:jc w:val="center"/>
              <w:rPr>
                <w:sz w:val="20"/>
                <w:lang w:val="en-US"/>
              </w:rPr>
            </w:pPr>
            <w:r w:rsidRPr="00BA5143">
              <w:rPr>
                <w:sz w:val="20"/>
                <w:lang w:val="en-US"/>
              </w:rPr>
              <w:t xml:space="preserve">Line                           </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Item</w:t>
            </w:r>
          </w:p>
        </w:tc>
        <w:tc>
          <w:tcPr>
            <w:tcW w:w="2268" w:type="dxa"/>
            <w:gridSpan w:val="2"/>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t>Stage 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67B07" w:rsidRPr="00BA5143" w:rsidRDefault="00467B07">
            <w:pPr>
              <w:rPr>
                <w:sz w:val="20"/>
                <w:szCs w:val="20"/>
                <w:lang w:val="en-US"/>
              </w:rPr>
            </w:pPr>
            <w:r w:rsidRPr="00BA5143">
              <w:rPr>
                <w:sz w:val="20"/>
                <w:szCs w:val="20"/>
                <w:lang w:val="en-US"/>
              </w:rPr>
              <w:t xml:space="preserve"> Total </w:t>
            </w:r>
          </w:p>
        </w:tc>
      </w:tr>
      <w:tr w:rsidR="00467B07" w:rsidRPr="006C58AD" w:rsidTr="00467B07">
        <w:trPr>
          <w:cantSplit/>
          <w:trHeight w:val="81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rPr>
                <w:sz w:val="20"/>
                <w:lang w:val="en-US"/>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rPr>
                <w:sz w:val="2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rPr>
                <w:b/>
                <w:color w:val="FF0000"/>
                <w:sz w:val="20"/>
                <w:szCs w:val="20"/>
                <w:lang w:val="en-US"/>
              </w:rPr>
            </w:pPr>
            <w:r w:rsidRPr="00BA5143">
              <w:rPr>
                <w:sz w:val="20"/>
                <w:szCs w:val="20"/>
                <w:lang w:val="en-US"/>
              </w:rPr>
              <w:t>Government bonds</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rPr>
                <w:b/>
                <w:color w:val="FF0000"/>
                <w:sz w:val="20"/>
                <w:szCs w:val="20"/>
                <w:lang w:val="en-US"/>
              </w:rPr>
            </w:pPr>
            <w:r w:rsidRPr="00BA5143">
              <w:rPr>
                <w:sz w:val="20"/>
                <w:szCs w:val="20"/>
                <w:lang w:val="en-US"/>
              </w:rPr>
              <w:t>Deposit certificates of the NBU</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rPr>
                <w:sz w:val="20"/>
                <w:szCs w:val="20"/>
                <w:lang w:val="en-US"/>
              </w:rPr>
            </w:pPr>
          </w:p>
        </w:tc>
      </w:tr>
      <w:tr w:rsidR="00467B07" w:rsidRPr="00BA5143" w:rsidTr="00467B07">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5</w:t>
            </w:r>
          </w:p>
        </w:tc>
      </w:tr>
      <w:tr w:rsidR="00467B07" w:rsidRPr="00BA5143" w:rsidTr="00467B07">
        <w:trPr>
          <w:trHeight w:val="68"/>
        </w:trPr>
        <w:tc>
          <w:tcPr>
            <w:tcW w:w="5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center"/>
              <w:rPr>
                <w:bCs/>
                <w:sz w:val="20"/>
                <w:lang w:val="en-US"/>
              </w:rPr>
            </w:pPr>
            <w:r w:rsidRPr="00BA5143">
              <w:rPr>
                <w:bCs/>
                <w:sz w:val="20"/>
                <w:lang w:val="en-US"/>
              </w:rPr>
              <w:t>1</w:t>
            </w:r>
          </w:p>
        </w:tc>
        <w:tc>
          <w:tcPr>
            <w:tcW w:w="5386" w:type="dxa"/>
            <w:tcBorders>
              <w:top w:val="single" w:sz="4" w:space="0" w:color="auto"/>
              <w:left w:val="single" w:sz="4" w:space="0" w:color="auto"/>
              <w:bottom w:val="single" w:sz="4" w:space="0" w:color="auto"/>
              <w:right w:val="single" w:sz="4" w:space="0" w:color="auto"/>
            </w:tcBorders>
            <w:hideMark/>
          </w:tcPr>
          <w:p w:rsidR="00467B07" w:rsidRPr="00BA5143" w:rsidRDefault="00467B07">
            <w:pPr>
              <w:rPr>
                <w:sz w:val="20"/>
                <w:szCs w:val="20"/>
                <w:lang w:val="en-US"/>
              </w:rPr>
            </w:pPr>
            <w:r w:rsidRPr="00BA5143">
              <w:rPr>
                <w:sz w:val="20"/>
                <w:szCs w:val="20"/>
                <w:lang w:val="en-US"/>
              </w:rPr>
              <w:t>Debt securities, which are accounted for at amortized cost</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128 629</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21 091</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149 720</w:t>
            </w:r>
          </w:p>
        </w:tc>
      </w:tr>
      <w:tr w:rsidR="00467B07" w:rsidRPr="00BA5143" w:rsidTr="00467B07">
        <w:trPr>
          <w:trHeight w:val="68"/>
        </w:trPr>
        <w:tc>
          <w:tcPr>
            <w:tcW w:w="5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center"/>
              <w:rPr>
                <w:sz w:val="20"/>
                <w:lang w:val="en-US"/>
              </w:rPr>
            </w:pPr>
            <w:r w:rsidRPr="00BA5143">
              <w:rPr>
                <w:sz w:val="20"/>
                <w:lang w:val="en-US"/>
              </w:rPr>
              <w:t>1.1 </w:t>
            </w:r>
          </w:p>
        </w:tc>
        <w:tc>
          <w:tcPr>
            <w:tcW w:w="5386" w:type="dxa"/>
            <w:tcBorders>
              <w:top w:val="single" w:sz="4" w:space="0" w:color="auto"/>
              <w:left w:val="single" w:sz="4" w:space="0" w:color="auto"/>
              <w:bottom w:val="single" w:sz="4" w:space="0" w:color="auto"/>
              <w:right w:val="single" w:sz="4" w:space="0" w:color="auto"/>
            </w:tcBorders>
            <w:hideMark/>
          </w:tcPr>
          <w:p w:rsidR="00467B07" w:rsidRPr="00BA5143" w:rsidRDefault="00467B07">
            <w:pPr>
              <w:rPr>
                <w:sz w:val="20"/>
                <w:szCs w:val="20"/>
                <w:lang w:val="en-US"/>
              </w:rPr>
            </w:pPr>
            <w:r w:rsidRPr="00BA5143">
              <w:rPr>
                <w:sz w:val="20"/>
                <w:szCs w:val="20"/>
                <w:lang w:val="en-US"/>
              </w:rPr>
              <w:t>Minimum credit risk</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128 629</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21 091</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149 720</w:t>
            </w:r>
          </w:p>
        </w:tc>
      </w:tr>
      <w:tr w:rsidR="00467B07" w:rsidRPr="00BA5143" w:rsidTr="00467B07">
        <w:trPr>
          <w:trHeight w:val="119"/>
        </w:trPr>
        <w:tc>
          <w:tcPr>
            <w:tcW w:w="5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center"/>
              <w:rPr>
                <w:sz w:val="20"/>
                <w:lang w:val="en-US"/>
              </w:rPr>
            </w:pPr>
            <w:r w:rsidRPr="00BA5143">
              <w:rPr>
                <w:sz w:val="20"/>
                <w:lang w:val="en-US"/>
              </w:rPr>
              <w:t>2</w:t>
            </w:r>
          </w:p>
        </w:tc>
        <w:tc>
          <w:tcPr>
            <w:tcW w:w="5386" w:type="dxa"/>
            <w:tcBorders>
              <w:top w:val="single" w:sz="4" w:space="0" w:color="auto"/>
              <w:left w:val="single" w:sz="4" w:space="0" w:color="auto"/>
              <w:bottom w:val="single" w:sz="4" w:space="0" w:color="auto"/>
              <w:right w:val="single" w:sz="4" w:space="0" w:color="auto"/>
            </w:tcBorders>
            <w:hideMark/>
          </w:tcPr>
          <w:p w:rsidR="00467B07" w:rsidRPr="00BA5143" w:rsidRDefault="00467B07">
            <w:pPr>
              <w:rPr>
                <w:sz w:val="20"/>
                <w:szCs w:val="20"/>
                <w:lang w:val="en-US"/>
              </w:rPr>
            </w:pPr>
            <w:r w:rsidRPr="00BA5143">
              <w:rPr>
                <w:sz w:val="20"/>
                <w:szCs w:val="20"/>
                <w:lang w:val="en-US"/>
              </w:rPr>
              <w:t>Total gross book value of securities, which are accounted for at amortized cost</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128 629</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21 091</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149 720</w:t>
            </w:r>
          </w:p>
        </w:tc>
      </w:tr>
      <w:tr w:rsidR="00467B07" w:rsidRPr="00BA5143" w:rsidTr="00467B07">
        <w:trPr>
          <w:trHeight w:val="119"/>
        </w:trPr>
        <w:tc>
          <w:tcPr>
            <w:tcW w:w="5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center"/>
              <w:rPr>
                <w:sz w:val="20"/>
                <w:lang w:val="en-US"/>
              </w:rPr>
            </w:pPr>
            <w:r w:rsidRPr="00BA5143">
              <w:rPr>
                <w:sz w:val="20"/>
                <w:lang w:val="en-US"/>
              </w:rPr>
              <w:t>3</w:t>
            </w:r>
          </w:p>
        </w:tc>
        <w:tc>
          <w:tcPr>
            <w:tcW w:w="5386" w:type="dxa"/>
            <w:tcBorders>
              <w:top w:val="single" w:sz="4" w:space="0" w:color="auto"/>
              <w:left w:val="single" w:sz="4" w:space="0" w:color="auto"/>
              <w:bottom w:val="single" w:sz="4" w:space="0" w:color="auto"/>
              <w:right w:val="single" w:sz="4" w:space="0" w:color="auto"/>
            </w:tcBorders>
            <w:hideMark/>
          </w:tcPr>
          <w:p w:rsidR="00467B07" w:rsidRPr="00BA5143" w:rsidRDefault="00467B07">
            <w:pPr>
              <w:rPr>
                <w:sz w:val="20"/>
                <w:szCs w:val="20"/>
                <w:lang w:val="en-US"/>
              </w:rPr>
            </w:pPr>
            <w:r w:rsidRPr="00BA5143">
              <w:rPr>
                <w:sz w:val="20"/>
                <w:szCs w:val="20"/>
                <w:lang w:val="en-US"/>
              </w:rPr>
              <w:t>Provision for impairment of securities, which are accounted for at amortized cost</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right"/>
              <w:rPr>
                <w:sz w:val="20"/>
                <w:lang w:val="en-US"/>
              </w:rPr>
            </w:pPr>
            <w:r w:rsidRPr="00BA5143">
              <w:rPr>
                <w:sz w:val="2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right"/>
              <w:rPr>
                <w:sz w:val="20"/>
                <w:lang w:val="en-US"/>
              </w:rPr>
            </w:pPr>
            <w:r w:rsidRPr="00BA5143">
              <w:rPr>
                <w:sz w:val="2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right"/>
              <w:rPr>
                <w:sz w:val="20"/>
                <w:lang w:val="en-US"/>
              </w:rPr>
            </w:pPr>
            <w:r w:rsidRPr="00BA5143">
              <w:rPr>
                <w:sz w:val="20"/>
                <w:lang w:val="en-US"/>
              </w:rPr>
              <w:t>-</w:t>
            </w:r>
          </w:p>
        </w:tc>
      </w:tr>
      <w:tr w:rsidR="00467B07" w:rsidRPr="00BA5143" w:rsidTr="00467B07">
        <w:trPr>
          <w:trHeight w:val="119"/>
        </w:trPr>
        <w:tc>
          <w:tcPr>
            <w:tcW w:w="534" w:type="dxa"/>
            <w:tcBorders>
              <w:top w:val="single" w:sz="4" w:space="0" w:color="auto"/>
              <w:left w:val="single" w:sz="4" w:space="0" w:color="auto"/>
              <w:bottom w:val="single" w:sz="4" w:space="0" w:color="auto"/>
              <w:right w:val="single" w:sz="4" w:space="0" w:color="auto"/>
            </w:tcBorders>
            <w:hideMark/>
          </w:tcPr>
          <w:p w:rsidR="00467B07" w:rsidRPr="00BA5143" w:rsidRDefault="00467B07">
            <w:pPr>
              <w:spacing w:line="200" w:lineRule="exact"/>
              <w:jc w:val="center"/>
              <w:rPr>
                <w:sz w:val="20"/>
                <w:lang w:val="en-US"/>
              </w:rPr>
            </w:pPr>
            <w:r w:rsidRPr="00BA5143">
              <w:rPr>
                <w:sz w:val="20"/>
                <w:lang w:val="en-US"/>
              </w:rPr>
              <w:t>4</w:t>
            </w:r>
          </w:p>
        </w:tc>
        <w:tc>
          <w:tcPr>
            <w:tcW w:w="5386" w:type="dxa"/>
            <w:tcBorders>
              <w:top w:val="single" w:sz="4" w:space="0" w:color="auto"/>
              <w:left w:val="single" w:sz="4" w:space="0" w:color="auto"/>
              <w:bottom w:val="single" w:sz="4" w:space="0" w:color="auto"/>
              <w:right w:val="single" w:sz="4" w:space="0" w:color="auto"/>
            </w:tcBorders>
            <w:hideMark/>
          </w:tcPr>
          <w:p w:rsidR="00467B07" w:rsidRPr="00BA5143" w:rsidRDefault="00467B07">
            <w:pPr>
              <w:rPr>
                <w:sz w:val="20"/>
                <w:szCs w:val="20"/>
                <w:lang w:val="en-US"/>
              </w:rPr>
            </w:pPr>
            <w:r w:rsidRPr="00BA5143">
              <w:rPr>
                <w:sz w:val="20"/>
                <w:szCs w:val="20"/>
                <w:lang w:val="en-US"/>
              </w:rPr>
              <w:t>Total debt securities, which are accounted for at amortized cost</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lang w:val="en-US"/>
              </w:rPr>
            </w:pPr>
            <w:r w:rsidRPr="00BA5143">
              <w:rPr>
                <w:sz w:val="20"/>
                <w:lang w:val="en-US"/>
              </w:rPr>
              <w:t>128 629</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21 091</w:t>
            </w:r>
          </w:p>
        </w:tc>
        <w:tc>
          <w:tcPr>
            <w:tcW w:w="1134"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149 720</w:t>
            </w:r>
          </w:p>
        </w:tc>
      </w:tr>
    </w:tbl>
    <w:p w:rsidR="00956E56" w:rsidRPr="00BA5143" w:rsidRDefault="00956E56" w:rsidP="002A3E55">
      <w:pPr>
        <w:jc w:val="center"/>
        <w:rPr>
          <w:color w:val="000000"/>
          <w:lang w:val="en-US"/>
        </w:rPr>
      </w:pPr>
    </w:p>
    <w:p w:rsidR="00467B07" w:rsidRPr="00BA5143" w:rsidRDefault="00467B07" w:rsidP="00467B07">
      <w:pPr>
        <w:rPr>
          <w:spacing w:val="-4"/>
          <w:lang w:val="en-US"/>
        </w:rPr>
      </w:pPr>
      <w:r w:rsidRPr="00BA5143">
        <w:rPr>
          <w:b/>
          <w:spacing w:val="-4"/>
          <w:lang w:val="en-US"/>
        </w:rPr>
        <w:t>Table 7.4. Analysis of changes in the gross carrying amount of investments in securities that are accounted for at amortized cost</w:t>
      </w:r>
      <w:r w:rsidRPr="00BA5143">
        <w:rPr>
          <w:spacing w:val="-4"/>
          <w:lang w:val="en-US"/>
        </w:rPr>
        <w:t xml:space="preserve">                                                                                                                  </w:t>
      </w:r>
    </w:p>
    <w:p w:rsidR="00467B07" w:rsidRPr="00BA5143" w:rsidRDefault="00467B07" w:rsidP="00467B07">
      <w:pPr>
        <w:jc w:val="right"/>
        <w:rPr>
          <w:lang w:val="en-US"/>
        </w:rPr>
      </w:pPr>
      <w:r w:rsidRPr="00BA5143">
        <w:rPr>
          <w:lang w:val="en-US"/>
        </w:rPr>
        <w:t>(ths. UAH.)</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692"/>
        <w:gridCol w:w="1558"/>
        <w:gridCol w:w="1417"/>
      </w:tblGrid>
      <w:tr w:rsidR="00467B07" w:rsidRPr="00BA5143" w:rsidTr="00467B07">
        <w:tc>
          <w:tcPr>
            <w:tcW w:w="648" w:type="dxa"/>
            <w:tcBorders>
              <w:top w:val="single" w:sz="4" w:space="0" w:color="auto"/>
              <w:left w:val="single" w:sz="4" w:space="0" w:color="auto"/>
              <w:bottom w:val="single" w:sz="4" w:space="0" w:color="auto"/>
              <w:right w:val="single" w:sz="4" w:space="0" w:color="auto"/>
            </w:tcBorders>
          </w:tcPr>
          <w:p w:rsidR="00467B07" w:rsidRPr="00BA5143" w:rsidRDefault="00467B07">
            <w:pPr>
              <w:jc w:val="center"/>
              <w:rPr>
                <w:sz w:val="20"/>
                <w:szCs w:val="20"/>
                <w:lang w:val="en-US"/>
              </w:rPr>
            </w:pPr>
          </w:p>
        </w:tc>
        <w:tc>
          <w:tcPr>
            <w:tcW w:w="5697"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Item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 xml:space="preserve">2018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7B07" w:rsidRPr="00BA5143" w:rsidRDefault="00467B07">
            <w:pPr>
              <w:spacing w:line="200" w:lineRule="exact"/>
              <w:jc w:val="center"/>
              <w:rPr>
                <w:sz w:val="20"/>
                <w:lang w:val="en-US"/>
              </w:rPr>
            </w:pPr>
            <w:r w:rsidRPr="00BA5143">
              <w:rPr>
                <w:sz w:val="20"/>
                <w:lang w:val="en-US"/>
              </w:rPr>
              <w:t xml:space="preserve">2017 </w:t>
            </w:r>
          </w:p>
        </w:tc>
      </w:tr>
      <w:tr w:rsidR="00467B07" w:rsidRPr="00BA5143" w:rsidTr="00467B07">
        <w:tc>
          <w:tcPr>
            <w:tcW w:w="648"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t>1</w:t>
            </w:r>
          </w:p>
        </w:tc>
        <w:tc>
          <w:tcPr>
            <w:tcW w:w="5697"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t>4</w:t>
            </w:r>
          </w:p>
        </w:tc>
      </w:tr>
      <w:tr w:rsidR="00467B07" w:rsidRPr="00BA5143" w:rsidTr="00467B07">
        <w:trPr>
          <w:trHeight w:val="164"/>
        </w:trPr>
        <w:tc>
          <w:tcPr>
            <w:tcW w:w="648"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t>1</w:t>
            </w:r>
          </w:p>
        </w:tc>
        <w:tc>
          <w:tcPr>
            <w:tcW w:w="5697" w:type="dxa"/>
            <w:tcBorders>
              <w:top w:val="single" w:sz="4" w:space="0" w:color="auto"/>
              <w:left w:val="single" w:sz="4" w:space="0" w:color="auto"/>
              <w:bottom w:val="single" w:sz="4" w:space="0" w:color="auto"/>
              <w:right w:val="single" w:sz="4" w:space="0" w:color="auto"/>
            </w:tcBorders>
            <w:hideMark/>
          </w:tcPr>
          <w:p w:rsidR="00467B07" w:rsidRPr="00BA5143" w:rsidRDefault="00467B07">
            <w:pPr>
              <w:rPr>
                <w:sz w:val="20"/>
                <w:szCs w:val="20"/>
                <w:lang w:val="en-US"/>
              </w:rPr>
            </w:pPr>
            <w:r w:rsidRPr="00BA5143">
              <w:rPr>
                <w:sz w:val="20"/>
                <w:szCs w:val="20"/>
                <w:lang w:val="en-US"/>
              </w:rPr>
              <w:t>Gross value at the beginning of the period</w:t>
            </w:r>
          </w:p>
        </w:tc>
        <w:tc>
          <w:tcPr>
            <w:tcW w:w="1559"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149 720</w:t>
            </w:r>
          </w:p>
        </w:tc>
        <w:tc>
          <w:tcPr>
            <w:tcW w:w="1418"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59 969</w:t>
            </w:r>
          </w:p>
        </w:tc>
      </w:tr>
      <w:tr w:rsidR="00467B07" w:rsidRPr="00BA5143" w:rsidTr="00467B07">
        <w:trPr>
          <w:trHeight w:val="164"/>
        </w:trPr>
        <w:tc>
          <w:tcPr>
            <w:tcW w:w="648"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t>2</w:t>
            </w:r>
          </w:p>
        </w:tc>
        <w:tc>
          <w:tcPr>
            <w:tcW w:w="5697" w:type="dxa"/>
            <w:tcBorders>
              <w:top w:val="single" w:sz="4" w:space="0" w:color="auto"/>
              <w:left w:val="single" w:sz="4" w:space="0" w:color="auto"/>
              <w:bottom w:val="single" w:sz="4" w:space="0" w:color="auto"/>
              <w:right w:val="single" w:sz="4" w:space="0" w:color="auto"/>
            </w:tcBorders>
            <w:hideMark/>
          </w:tcPr>
          <w:p w:rsidR="00467B07" w:rsidRPr="00BA5143" w:rsidRDefault="00467B07">
            <w:pPr>
              <w:rPr>
                <w:sz w:val="20"/>
                <w:szCs w:val="20"/>
                <w:lang w:val="en-US"/>
              </w:rPr>
            </w:pPr>
            <w:r w:rsidRPr="00BA5143">
              <w:rPr>
                <w:sz w:val="20"/>
                <w:szCs w:val="20"/>
                <w:lang w:val="en-US"/>
              </w:rPr>
              <w:t>Acquired / initiated financial assets</w:t>
            </w:r>
          </w:p>
        </w:tc>
        <w:tc>
          <w:tcPr>
            <w:tcW w:w="1559"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2 310 991</w:t>
            </w:r>
          </w:p>
        </w:tc>
        <w:tc>
          <w:tcPr>
            <w:tcW w:w="1418"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1 269 428</w:t>
            </w:r>
          </w:p>
        </w:tc>
      </w:tr>
      <w:tr w:rsidR="00467B07" w:rsidRPr="00BA5143" w:rsidTr="00467B07">
        <w:trPr>
          <w:trHeight w:val="164"/>
        </w:trPr>
        <w:tc>
          <w:tcPr>
            <w:tcW w:w="648"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lastRenderedPageBreak/>
              <w:t>3</w:t>
            </w:r>
          </w:p>
        </w:tc>
        <w:tc>
          <w:tcPr>
            <w:tcW w:w="5697" w:type="dxa"/>
            <w:tcBorders>
              <w:top w:val="single" w:sz="4" w:space="0" w:color="auto"/>
              <w:left w:val="single" w:sz="4" w:space="0" w:color="auto"/>
              <w:bottom w:val="single" w:sz="4" w:space="0" w:color="auto"/>
              <w:right w:val="single" w:sz="4" w:space="0" w:color="auto"/>
            </w:tcBorders>
            <w:hideMark/>
          </w:tcPr>
          <w:p w:rsidR="00467B07" w:rsidRPr="00BA5143" w:rsidRDefault="00467B07">
            <w:pPr>
              <w:rPr>
                <w:sz w:val="20"/>
                <w:szCs w:val="20"/>
                <w:lang w:val="en-US"/>
              </w:rPr>
            </w:pPr>
            <w:r w:rsidRPr="00BA5143">
              <w:rPr>
                <w:sz w:val="20"/>
                <w:szCs w:val="20"/>
                <w:lang w:val="en-US"/>
              </w:rPr>
              <w:t>Financial assets whose recognition has been canceled or canceled (except write-offs)</w:t>
            </w:r>
          </w:p>
        </w:tc>
        <w:tc>
          <w:tcPr>
            <w:tcW w:w="1559"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(2 295 499)</w:t>
            </w:r>
          </w:p>
        </w:tc>
        <w:tc>
          <w:tcPr>
            <w:tcW w:w="1418"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(1 184 445)</w:t>
            </w:r>
          </w:p>
        </w:tc>
      </w:tr>
      <w:tr w:rsidR="00467B07" w:rsidRPr="00BA5143" w:rsidTr="00467B07">
        <w:trPr>
          <w:trHeight w:val="164"/>
        </w:trPr>
        <w:tc>
          <w:tcPr>
            <w:tcW w:w="648"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t>4</w:t>
            </w:r>
          </w:p>
        </w:tc>
        <w:tc>
          <w:tcPr>
            <w:tcW w:w="5697" w:type="dxa"/>
            <w:tcBorders>
              <w:top w:val="single" w:sz="4" w:space="0" w:color="auto"/>
              <w:left w:val="single" w:sz="4" w:space="0" w:color="auto"/>
              <w:bottom w:val="single" w:sz="4" w:space="0" w:color="auto"/>
              <w:right w:val="single" w:sz="4" w:space="0" w:color="auto"/>
            </w:tcBorders>
            <w:hideMark/>
          </w:tcPr>
          <w:p w:rsidR="00467B07" w:rsidRPr="00BA5143" w:rsidRDefault="00467B07">
            <w:pPr>
              <w:rPr>
                <w:sz w:val="20"/>
                <w:szCs w:val="20"/>
                <w:lang w:val="en-US"/>
              </w:rPr>
            </w:pPr>
            <w:r w:rsidRPr="00BA5143">
              <w:rPr>
                <w:sz w:val="20"/>
                <w:szCs w:val="20"/>
                <w:lang w:val="en-US"/>
              </w:rPr>
              <w:t>Other changes</w:t>
            </w:r>
          </w:p>
        </w:tc>
        <w:tc>
          <w:tcPr>
            <w:tcW w:w="1559"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3 831</w:t>
            </w:r>
          </w:p>
        </w:tc>
        <w:tc>
          <w:tcPr>
            <w:tcW w:w="1418"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 xml:space="preserve">4 768 </w:t>
            </w:r>
          </w:p>
        </w:tc>
      </w:tr>
      <w:tr w:rsidR="00467B07" w:rsidRPr="00BA5143" w:rsidTr="00467B07">
        <w:trPr>
          <w:trHeight w:val="164"/>
        </w:trPr>
        <w:tc>
          <w:tcPr>
            <w:tcW w:w="648"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center"/>
              <w:rPr>
                <w:sz w:val="20"/>
                <w:szCs w:val="20"/>
                <w:lang w:val="en-US"/>
              </w:rPr>
            </w:pPr>
            <w:r w:rsidRPr="00BA5143">
              <w:rPr>
                <w:sz w:val="20"/>
                <w:szCs w:val="20"/>
                <w:lang w:val="en-US"/>
              </w:rPr>
              <w:t>5</w:t>
            </w:r>
          </w:p>
        </w:tc>
        <w:tc>
          <w:tcPr>
            <w:tcW w:w="5697" w:type="dxa"/>
            <w:tcBorders>
              <w:top w:val="single" w:sz="4" w:space="0" w:color="auto"/>
              <w:left w:val="single" w:sz="4" w:space="0" w:color="auto"/>
              <w:bottom w:val="single" w:sz="4" w:space="0" w:color="auto"/>
              <w:right w:val="single" w:sz="4" w:space="0" w:color="auto"/>
            </w:tcBorders>
            <w:hideMark/>
          </w:tcPr>
          <w:p w:rsidR="00467B07" w:rsidRPr="00BA5143" w:rsidRDefault="00467B07">
            <w:pPr>
              <w:rPr>
                <w:sz w:val="20"/>
                <w:szCs w:val="20"/>
                <w:lang w:val="en-US"/>
              </w:rPr>
            </w:pPr>
            <w:r w:rsidRPr="00BA5143">
              <w:rPr>
                <w:sz w:val="20"/>
                <w:szCs w:val="20"/>
                <w:lang w:val="en-US"/>
              </w:rPr>
              <w:t>Gross Balance Sheet at the end of the period</w:t>
            </w:r>
          </w:p>
        </w:tc>
        <w:tc>
          <w:tcPr>
            <w:tcW w:w="1559"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lang w:val="en-US"/>
              </w:rPr>
              <w:t>169 043</w:t>
            </w:r>
          </w:p>
        </w:tc>
        <w:tc>
          <w:tcPr>
            <w:tcW w:w="1418" w:type="dxa"/>
            <w:tcBorders>
              <w:top w:val="single" w:sz="4" w:space="0" w:color="auto"/>
              <w:left w:val="single" w:sz="4" w:space="0" w:color="auto"/>
              <w:bottom w:val="single" w:sz="4" w:space="0" w:color="auto"/>
              <w:right w:val="single" w:sz="4" w:space="0" w:color="auto"/>
            </w:tcBorders>
            <w:hideMark/>
          </w:tcPr>
          <w:p w:rsidR="00467B07" w:rsidRPr="00BA5143" w:rsidRDefault="00467B07">
            <w:pPr>
              <w:jc w:val="right"/>
              <w:rPr>
                <w:sz w:val="20"/>
                <w:szCs w:val="20"/>
                <w:lang w:val="en-US"/>
              </w:rPr>
            </w:pPr>
            <w:r w:rsidRPr="00BA5143">
              <w:rPr>
                <w:sz w:val="20"/>
                <w:szCs w:val="20"/>
                <w:lang w:val="en-US"/>
              </w:rPr>
              <w:t>149 720</w:t>
            </w:r>
          </w:p>
        </w:tc>
      </w:tr>
    </w:tbl>
    <w:p w:rsidR="00467B07" w:rsidRPr="00BA5143" w:rsidRDefault="00467B07" w:rsidP="008F75ED">
      <w:pPr>
        <w:ind w:firstLine="567"/>
        <w:rPr>
          <w:b/>
          <w:lang w:val="en-US"/>
        </w:rPr>
      </w:pPr>
    </w:p>
    <w:p w:rsidR="00B75987" w:rsidRPr="00BA5143" w:rsidRDefault="00467B07" w:rsidP="008F75ED">
      <w:pPr>
        <w:ind w:firstLine="567"/>
        <w:jc w:val="both"/>
        <w:rPr>
          <w:b/>
          <w:lang w:val="en-US"/>
        </w:rPr>
      </w:pPr>
      <w:r w:rsidRPr="00BA5143">
        <w:rPr>
          <w:b/>
          <w:lang w:val="en-US"/>
        </w:rPr>
        <w:t>NOTE 8. INVESTMENT PROPERTY</w:t>
      </w:r>
    </w:p>
    <w:p w:rsidR="0017715C" w:rsidRPr="00BA5143" w:rsidRDefault="0017715C" w:rsidP="0017715C">
      <w:pPr>
        <w:ind w:left="540"/>
        <w:rPr>
          <w:b/>
          <w:lang w:val="en-US"/>
        </w:rPr>
      </w:pPr>
      <w:r w:rsidRPr="00BA5143">
        <w:rPr>
          <w:b/>
          <w:lang w:val="en-US"/>
        </w:rPr>
        <w:t>Table 8.1. Investment property is measured at cost method for 2018:</w:t>
      </w:r>
    </w:p>
    <w:p w:rsidR="0017715C" w:rsidRPr="00BA5143" w:rsidRDefault="0017715C" w:rsidP="0017715C">
      <w:pPr>
        <w:ind w:left="540"/>
        <w:jc w:val="right"/>
        <w:rPr>
          <w:sz w:val="20"/>
          <w:szCs w:val="20"/>
          <w:lang w:val="en-US"/>
        </w:rPr>
      </w:pPr>
      <w:r w:rsidRPr="00BA5143">
        <w:rPr>
          <w:sz w:val="20"/>
          <w:szCs w:val="20"/>
          <w:lang w:val="en-US"/>
        </w:rPr>
        <w:t>ths. UAH.</w:t>
      </w:r>
    </w:p>
    <w:tbl>
      <w:tblPr>
        <w:tblW w:w="9214" w:type="dxa"/>
        <w:tblInd w:w="108" w:type="dxa"/>
        <w:tblLook w:val="04A0"/>
      </w:tblPr>
      <w:tblGrid>
        <w:gridCol w:w="900"/>
        <w:gridCol w:w="4178"/>
        <w:gridCol w:w="1443"/>
        <w:gridCol w:w="1417"/>
        <w:gridCol w:w="1276"/>
      </w:tblGrid>
      <w:tr w:rsidR="0017715C" w:rsidRPr="00BA5143" w:rsidTr="0017715C">
        <w:trPr>
          <w:trHeight w:val="510"/>
        </w:trPr>
        <w:tc>
          <w:tcPr>
            <w:tcW w:w="900" w:type="dxa"/>
            <w:tcBorders>
              <w:top w:val="single" w:sz="8" w:space="0" w:color="auto"/>
              <w:left w:val="single" w:sz="4" w:space="0" w:color="auto"/>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Line </w:t>
            </w:r>
          </w:p>
        </w:tc>
        <w:tc>
          <w:tcPr>
            <w:tcW w:w="4178" w:type="dxa"/>
            <w:tcBorders>
              <w:top w:val="single" w:sz="8" w:space="0" w:color="auto"/>
              <w:left w:val="nil"/>
              <w:bottom w:val="single" w:sz="4" w:space="0" w:color="auto"/>
              <w:right w:val="single" w:sz="4" w:space="0" w:color="auto"/>
            </w:tcBorders>
            <w:vAlign w:val="center"/>
            <w:hideMark/>
          </w:tcPr>
          <w:p w:rsidR="0017715C" w:rsidRPr="00BA5143" w:rsidRDefault="0017715C">
            <w:pPr>
              <w:spacing w:line="200" w:lineRule="exact"/>
              <w:jc w:val="center"/>
              <w:rPr>
                <w:sz w:val="20"/>
                <w:lang w:val="en-US"/>
              </w:rPr>
            </w:pPr>
            <w:r w:rsidRPr="00BA5143">
              <w:rPr>
                <w:sz w:val="20"/>
                <w:lang w:val="en-US"/>
              </w:rPr>
              <w:t>Item</w:t>
            </w:r>
          </w:p>
        </w:tc>
        <w:tc>
          <w:tcPr>
            <w:tcW w:w="1443" w:type="dxa"/>
            <w:tcBorders>
              <w:top w:val="single" w:sz="8" w:space="0" w:color="auto"/>
              <w:left w:val="nil"/>
              <w:bottom w:val="single" w:sz="4" w:space="0" w:color="auto"/>
              <w:right w:val="single" w:sz="4" w:space="0" w:color="auto"/>
            </w:tcBorders>
            <w:hideMark/>
          </w:tcPr>
          <w:p w:rsidR="0017715C" w:rsidRPr="00BA5143" w:rsidRDefault="0017715C">
            <w:pPr>
              <w:rPr>
                <w:sz w:val="20"/>
                <w:lang w:val="en-US"/>
              </w:rPr>
            </w:pPr>
            <w:r w:rsidRPr="00BA5143">
              <w:rPr>
                <w:sz w:val="20"/>
                <w:lang w:val="en-US"/>
              </w:rPr>
              <w:t xml:space="preserve">Land </w:t>
            </w:r>
          </w:p>
        </w:tc>
        <w:tc>
          <w:tcPr>
            <w:tcW w:w="1417" w:type="dxa"/>
            <w:tcBorders>
              <w:top w:val="single" w:sz="8" w:space="0" w:color="auto"/>
              <w:left w:val="nil"/>
              <w:bottom w:val="single" w:sz="4" w:space="0" w:color="auto"/>
              <w:right w:val="single" w:sz="4" w:space="0" w:color="auto"/>
            </w:tcBorders>
            <w:hideMark/>
          </w:tcPr>
          <w:p w:rsidR="0017715C" w:rsidRPr="00BA5143" w:rsidRDefault="0017715C">
            <w:pPr>
              <w:rPr>
                <w:sz w:val="20"/>
                <w:lang w:val="en-US"/>
              </w:rPr>
            </w:pPr>
            <w:r w:rsidRPr="00BA5143">
              <w:rPr>
                <w:sz w:val="20"/>
                <w:lang w:val="en-US"/>
              </w:rPr>
              <w:t>Buildings</w:t>
            </w:r>
          </w:p>
        </w:tc>
        <w:tc>
          <w:tcPr>
            <w:tcW w:w="1276" w:type="dxa"/>
            <w:tcBorders>
              <w:top w:val="single" w:sz="8" w:space="0" w:color="auto"/>
              <w:left w:val="nil"/>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Total</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1 </w:t>
            </w:r>
          </w:p>
        </w:tc>
        <w:tc>
          <w:tcPr>
            <w:tcW w:w="4178" w:type="dxa"/>
            <w:tcBorders>
              <w:top w:val="nil"/>
              <w:left w:val="nil"/>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2 </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3 </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4 </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7 </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1 </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Balance at the beginning of the year:</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24 674</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3 134</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27 808</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1.1 </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Initial value</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24 674</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3 407</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28 081</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1.2 </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Wear and tear</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(273)</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(273)</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2</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Amortization</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(47)</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highlight w:val="yellow"/>
                <w:lang w:val="en-US"/>
              </w:rPr>
            </w:pPr>
            <w:r w:rsidRPr="00BA5143">
              <w:rPr>
                <w:sz w:val="20"/>
                <w:szCs w:val="20"/>
                <w:lang w:val="en-US"/>
              </w:rPr>
              <w:t>(47)</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3</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Balance at the end of December 31</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24 674</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3 087</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27 761</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3.1 </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Initial value</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24 674</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3 407</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28 081</w:t>
            </w:r>
          </w:p>
        </w:tc>
      </w:tr>
      <w:tr w:rsidR="0017715C" w:rsidRPr="00BA5143" w:rsidTr="0017715C">
        <w:trPr>
          <w:trHeight w:val="58"/>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3.2 </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Wear and tear</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(320)</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(320)</w:t>
            </w:r>
          </w:p>
        </w:tc>
      </w:tr>
    </w:tbl>
    <w:p w:rsidR="00FB78BD" w:rsidRPr="00BA5143" w:rsidRDefault="00FB78BD" w:rsidP="00FB78BD">
      <w:pPr>
        <w:ind w:firstLine="567"/>
        <w:jc w:val="both"/>
        <w:rPr>
          <w:sz w:val="20"/>
          <w:szCs w:val="20"/>
          <w:lang w:val="en-US"/>
        </w:rPr>
      </w:pPr>
      <w:r w:rsidRPr="00BA5143">
        <w:rPr>
          <w:sz w:val="20"/>
          <w:szCs w:val="20"/>
          <w:lang w:val="en-US"/>
        </w:rPr>
        <w:t>As part of investment property, the Bank recognizes the following objects:</w:t>
      </w:r>
    </w:p>
    <w:p w:rsidR="00FB78BD" w:rsidRPr="00BA5143" w:rsidRDefault="00FB78BD" w:rsidP="00FB78BD">
      <w:pPr>
        <w:ind w:firstLine="567"/>
        <w:jc w:val="both"/>
        <w:rPr>
          <w:sz w:val="20"/>
          <w:szCs w:val="20"/>
          <w:lang w:val="en-US"/>
        </w:rPr>
      </w:pPr>
      <w:r w:rsidRPr="00BA5143">
        <w:rPr>
          <w:sz w:val="20"/>
          <w:szCs w:val="20"/>
          <w:lang w:val="en-US"/>
        </w:rPr>
        <w:t>- a land plot, the ownership of which was received on the basis of realization of the rights of the mortgagee and which was not implemented during the year. According to the current legislation of Ukraine, land plots are not subject to depreciation;</w:t>
      </w:r>
    </w:p>
    <w:p w:rsidR="00FB78BD" w:rsidRPr="00BA5143" w:rsidRDefault="00FB78BD" w:rsidP="00FB78BD">
      <w:pPr>
        <w:ind w:firstLine="567"/>
        <w:jc w:val="both"/>
        <w:rPr>
          <w:sz w:val="20"/>
          <w:szCs w:val="20"/>
          <w:lang w:val="en-US"/>
        </w:rPr>
      </w:pPr>
      <w:r w:rsidRPr="00BA5143">
        <w:rPr>
          <w:sz w:val="20"/>
          <w:szCs w:val="20"/>
          <w:lang w:val="en-US"/>
        </w:rPr>
        <w:t>- a complex, non-residential buildings, the ownership of which the Bank received on the basis of realization of the rights of the mortgagee in previous reporting periods. By the recognition of investment property, this object was accounted for as long-term assets held for sale, but provided that it was not implemented within the period allowed for its implementation, it was decided to classify this object as part of investment property on the basis of the cost method with the simultaneous recognition of accumulated depreciation. The complex of non-residential buildings is subject to depreciation on a straight-line basis in accordance with the term of useful life specified by this object - 75 years.</w:t>
      </w:r>
    </w:p>
    <w:p w:rsidR="00FB78BD" w:rsidRPr="00BA5143" w:rsidRDefault="00FB78BD" w:rsidP="00FB78BD">
      <w:pPr>
        <w:ind w:firstLine="567"/>
        <w:jc w:val="both"/>
        <w:rPr>
          <w:sz w:val="20"/>
          <w:szCs w:val="20"/>
          <w:lang w:val="en-US"/>
        </w:rPr>
      </w:pPr>
      <w:r w:rsidRPr="00BA5143">
        <w:rPr>
          <w:sz w:val="20"/>
          <w:szCs w:val="20"/>
          <w:lang w:val="en-US"/>
        </w:rPr>
        <w:t>Given the uncertainty about financial stability, transactions with similar real estate are almost non-existent, which makes it impossible to accurately determine the fair value of these objects of real estate. Therefore, the above-mentioned objects of investment property are accounted for as investment property under the cost method.</w:t>
      </w:r>
    </w:p>
    <w:p w:rsidR="00287007" w:rsidRPr="00BA5143" w:rsidRDefault="00FB78BD" w:rsidP="00FB78BD">
      <w:pPr>
        <w:ind w:firstLine="567"/>
        <w:jc w:val="both"/>
        <w:rPr>
          <w:sz w:val="20"/>
          <w:szCs w:val="20"/>
          <w:lang w:val="en-US"/>
        </w:rPr>
      </w:pPr>
      <w:r w:rsidRPr="00BA5143">
        <w:rPr>
          <w:sz w:val="20"/>
          <w:szCs w:val="20"/>
          <w:lang w:val="en-US"/>
        </w:rPr>
        <w:t>Provided that from the date of the last valuation (as of 01.01.2018) there were no events that could lead to a significant fluctuation of real estate prices, the book value of the property of the Bank belonging to investment property corresponds to the range of assessments in which the most the fair value of such property is likely to be.</w:t>
      </w:r>
    </w:p>
    <w:p w:rsidR="00FB78BD" w:rsidRPr="00BA5143" w:rsidRDefault="00FB78BD" w:rsidP="00FB78BD">
      <w:pPr>
        <w:jc w:val="both"/>
        <w:rPr>
          <w:b/>
          <w:highlight w:val="yellow"/>
          <w:lang w:val="en-US"/>
        </w:rPr>
      </w:pPr>
    </w:p>
    <w:p w:rsidR="0017715C" w:rsidRPr="00BA5143" w:rsidRDefault="0017715C" w:rsidP="0017715C">
      <w:pPr>
        <w:ind w:left="540"/>
        <w:rPr>
          <w:b/>
          <w:lang w:val="en-US"/>
        </w:rPr>
      </w:pPr>
      <w:r w:rsidRPr="00BA5143">
        <w:rPr>
          <w:b/>
          <w:lang w:val="en-US"/>
        </w:rPr>
        <w:t>Table 8.1. Investment property is measured at cost method for 2017:</w:t>
      </w:r>
    </w:p>
    <w:p w:rsidR="0017715C" w:rsidRPr="00BA5143" w:rsidRDefault="0017715C" w:rsidP="0017715C">
      <w:pPr>
        <w:ind w:left="540"/>
        <w:jc w:val="right"/>
        <w:rPr>
          <w:sz w:val="20"/>
          <w:szCs w:val="20"/>
          <w:lang w:val="en-US"/>
        </w:rPr>
      </w:pPr>
      <w:r w:rsidRPr="00BA5143">
        <w:rPr>
          <w:sz w:val="20"/>
          <w:szCs w:val="20"/>
          <w:lang w:val="en-US"/>
        </w:rPr>
        <w:t>ths. UAH.</w:t>
      </w:r>
    </w:p>
    <w:tbl>
      <w:tblPr>
        <w:tblW w:w="9214" w:type="dxa"/>
        <w:tblInd w:w="108" w:type="dxa"/>
        <w:tblLook w:val="04A0"/>
      </w:tblPr>
      <w:tblGrid>
        <w:gridCol w:w="900"/>
        <w:gridCol w:w="4178"/>
        <w:gridCol w:w="1443"/>
        <w:gridCol w:w="1417"/>
        <w:gridCol w:w="1276"/>
      </w:tblGrid>
      <w:tr w:rsidR="0017715C" w:rsidRPr="00BA5143" w:rsidTr="0017715C">
        <w:trPr>
          <w:trHeight w:val="510"/>
        </w:trPr>
        <w:tc>
          <w:tcPr>
            <w:tcW w:w="900" w:type="dxa"/>
            <w:tcBorders>
              <w:top w:val="single" w:sz="8" w:space="0" w:color="auto"/>
              <w:left w:val="single" w:sz="4" w:space="0" w:color="auto"/>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Line</w:t>
            </w:r>
          </w:p>
        </w:tc>
        <w:tc>
          <w:tcPr>
            <w:tcW w:w="4178" w:type="dxa"/>
            <w:tcBorders>
              <w:top w:val="single" w:sz="8" w:space="0" w:color="auto"/>
              <w:left w:val="nil"/>
              <w:bottom w:val="single" w:sz="4" w:space="0" w:color="auto"/>
              <w:right w:val="single" w:sz="4" w:space="0" w:color="auto"/>
            </w:tcBorders>
            <w:vAlign w:val="center"/>
            <w:hideMark/>
          </w:tcPr>
          <w:p w:rsidR="0017715C" w:rsidRPr="00BA5143" w:rsidRDefault="0017715C">
            <w:pPr>
              <w:spacing w:line="200" w:lineRule="exact"/>
              <w:jc w:val="center"/>
              <w:rPr>
                <w:sz w:val="20"/>
                <w:lang w:val="en-US"/>
              </w:rPr>
            </w:pPr>
            <w:r w:rsidRPr="00BA5143">
              <w:rPr>
                <w:sz w:val="20"/>
                <w:lang w:val="en-US"/>
              </w:rPr>
              <w:t>Item</w:t>
            </w:r>
          </w:p>
        </w:tc>
        <w:tc>
          <w:tcPr>
            <w:tcW w:w="1443" w:type="dxa"/>
            <w:tcBorders>
              <w:top w:val="single" w:sz="8" w:space="0" w:color="auto"/>
              <w:left w:val="nil"/>
              <w:bottom w:val="single" w:sz="4" w:space="0" w:color="auto"/>
              <w:right w:val="single" w:sz="4" w:space="0" w:color="auto"/>
            </w:tcBorders>
            <w:hideMark/>
          </w:tcPr>
          <w:p w:rsidR="0017715C" w:rsidRPr="00BA5143" w:rsidRDefault="0017715C">
            <w:pPr>
              <w:rPr>
                <w:sz w:val="20"/>
                <w:lang w:val="en-US"/>
              </w:rPr>
            </w:pPr>
            <w:r w:rsidRPr="00BA5143">
              <w:rPr>
                <w:sz w:val="20"/>
                <w:lang w:val="en-US"/>
              </w:rPr>
              <w:t xml:space="preserve">Land </w:t>
            </w:r>
          </w:p>
        </w:tc>
        <w:tc>
          <w:tcPr>
            <w:tcW w:w="1417" w:type="dxa"/>
            <w:tcBorders>
              <w:top w:val="single" w:sz="8" w:space="0" w:color="auto"/>
              <w:left w:val="nil"/>
              <w:bottom w:val="single" w:sz="4" w:space="0" w:color="auto"/>
              <w:right w:val="single" w:sz="4" w:space="0" w:color="auto"/>
            </w:tcBorders>
            <w:hideMark/>
          </w:tcPr>
          <w:p w:rsidR="0017715C" w:rsidRPr="00BA5143" w:rsidRDefault="0017715C">
            <w:pPr>
              <w:rPr>
                <w:sz w:val="20"/>
                <w:lang w:val="en-US"/>
              </w:rPr>
            </w:pPr>
            <w:r w:rsidRPr="00BA5143">
              <w:rPr>
                <w:sz w:val="20"/>
                <w:lang w:val="en-US"/>
              </w:rPr>
              <w:t>Buildings</w:t>
            </w:r>
          </w:p>
        </w:tc>
        <w:tc>
          <w:tcPr>
            <w:tcW w:w="1276" w:type="dxa"/>
            <w:tcBorders>
              <w:top w:val="single" w:sz="8" w:space="0" w:color="auto"/>
              <w:left w:val="nil"/>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Total</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1 </w:t>
            </w:r>
          </w:p>
        </w:tc>
        <w:tc>
          <w:tcPr>
            <w:tcW w:w="4178" w:type="dxa"/>
            <w:tcBorders>
              <w:top w:val="nil"/>
              <w:left w:val="nil"/>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2 </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3 </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4 </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7 </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1 </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Balance at the beginning of the year:</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24 674</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3 181</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27 855</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1.1 </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Initial value</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24 674</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3 407</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28 081</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1.2 </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Wear and tear</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(226)</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(226)</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2</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Amortization</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(47)</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(47)</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3</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Balance at the end of December 31st</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24 674</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3 134</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27 808</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3.1 </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Initial value</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24 674</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3 407</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28 081</w:t>
            </w:r>
          </w:p>
        </w:tc>
      </w:tr>
      <w:tr w:rsidR="0017715C" w:rsidRPr="00BA5143" w:rsidTr="0017715C">
        <w:trPr>
          <w:trHeight w:val="255"/>
        </w:trPr>
        <w:tc>
          <w:tcPr>
            <w:tcW w:w="900" w:type="dxa"/>
            <w:tcBorders>
              <w:top w:val="nil"/>
              <w:left w:val="single" w:sz="4" w:space="0" w:color="auto"/>
              <w:bottom w:val="single" w:sz="4" w:space="0" w:color="auto"/>
              <w:right w:val="single" w:sz="4" w:space="0" w:color="auto"/>
            </w:tcBorders>
            <w:vAlign w:val="bottom"/>
            <w:hideMark/>
          </w:tcPr>
          <w:p w:rsidR="0017715C" w:rsidRPr="00BA5143" w:rsidRDefault="0017715C">
            <w:pPr>
              <w:jc w:val="center"/>
              <w:rPr>
                <w:sz w:val="20"/>
                <w:szCs w:val="20"/>
                <w:lang w:val="en-US"/>
              </w:rPr>
            </w:pPr>
            <w:r w:rsidRPr="00BA5143">
              <w:rPr>
                <w:sz w:val="20"/>
                <w:szCs w:val="20"/>
                <w:lang w:val="en-US"/>
              </w:rPr>
              <w:t>3.2 </w:t>
            </w:r>
          </w:p>
        </w:tc>
        <w:tc>
          <w:tcPr>
            <w:tcW w:w="4178" w:type="dxa"/>
            <w:tcBorders>
              <w:top w:val="nil"/>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Wear and tear</w:t>
            </w:r>
          </w:p>
        </w:tc>
        <w:tc>
          <w:tcPr>
            <w:tcW w:w="1443"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w:t>
            </w:r>
          </w:p>
        </w:tc>
        <w:tc>
          <w:tcPr>
            <w:tcW w:w="1417"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(273)</w:t>
            </w:r>
          </w:p>
        </w:tc>
        <w:tc>
          <w:tcPr>
            <w:tcW w:w="1276" w:type="dxa"/>
            <w:tcBorders>
              <w:top w:val="nil"/>
              <w:left w:val="nil"/>
              <w:bottom w:val="single" w:sz="4" w:space="0" w:color="auto"/>
              <w:right w:val="single" w:sz="4" w:space="0" w:color="auto"/>
            </w:tcBorders>
            <w:vAlign w:val="bottom"/>
            <w:hideMark/>
          </w:tcPr>
          <w:p w:rsidR="0017715C" w:rsidRPr="00BA5143" w:rsidRDefault="0017715C">
            <w:pPr>
              <w:jc w:val="right"/>
              <w:rPr>
                <w:sz w:val="20"/>
                <w:szCs w:val="20"/>
                <w:lang w:val="en-US"/>
              </w:rPr>
            </w:pPr>
            <w:r w:rsidRPr="00BA5143">
              <w:rPr>
                <w:sz w:val="20"/>
                <w:szCs w:val="20"/>
                <w:lang w:val="en-US"/>
              </w:rPr>
              <w:t>(273)</w:t>
            </w:r>
          </w:p>
        </w:tc>
      </w:tr>
    </w:tbl>
    <w:p w:rsidR="00D8757A" w:rsidRPr="00BA5143" w:rsidRDefault="00D8757A" w:rsidP="00D8757A">
      <w:pPr>
        <w:jc w:val="both"/>
        <w:rPr>
          <w:b/>
          <w:highlight w:val="yellow"/>
          <w:lang w:val="en-US"/>
        </w:rPr>
      </w:pPr>
    </w:p>
    <w:p w:rsidR="0017715C" w:rsidRPr="00BA5143" w:rsidRDefault="0017715C" w:rsidP="0017715C">
      <w:pPr>
        <w:ind w:left="284"/>
        <w:rPr>
          <w:sz w:val="20"/>
          <w:szCs w:val="20"/>
          <w:lang w:val="en-US"/>
        </w:rPr>
      </w:pPr>
      <w:r w:rsidRPr="00BA5143">
        <w:rPr>
          <w:b/>
          <w:lang w:val="en-US"/>
        </w:rPr>
        <w:t>Table 8.3. Amounts recognized in the Profit and Loss Statement and other comprehensive income</w:t>
      </w:r>
      <w:r w:rsidRPr="00BA5143">
        <w:rPr>
          <w:sz w:val="20"/>
          <w:szCs w:val="20"/>
          <w:lang w:val="en-US"/>
        </w:rPr>
        <w:t xml:space="preserve">                                                                                                                    </w:t>
      </w:r>
    </w:p>
    <w:p w:rsidR="0017715C" w:rsidRPr="00BA5143" w:rsidRDefault="0017715C" w:rsidP="0017715C">
      <w:pPr>
        <w:ind w:left="284"/>
        <w:jc w:val="right"/>
        <w:rPr>
          <w:lang w:val="en-US"/>
        </w:rPr>
      </w:pPr>
      <w:r w:rsidRPr="00BA5143">
        <w:rPr>
          <w:sz w:val="20"/>
          <w:szCs w:val="20"/>
          <w:lang w:val="en-US"/>
        </w:rPr>
        <w:t xml:space="preserve"> (ths. UAH.)</w:t>
      </w:r>
    </w:p>
    <w:tbl>
      <w:tblPr>
        <w:tblW w:w="8230" w:type="dxa"/>
        <w:tblInd w:w="98" w:type="dxa"/>
        <w:tblLook w:val="04A0"/>
      </w:tblPr>
      <w:tblGrid>
        <w:gridCol w:w="960"/>
        <w:gridCol w:w="5350"/>
        <w:gridCol w:w="960"/>
        <w:gridCol w:w="960"/>
      </w:tblGrid>
      <w:tr w:rsidR="0017715C" w:rsidRPr="00BA5143" w:rsidTr="0017715C">
        <w:trPr>
          <w:trHeight w:val="255"/>
        </w:trPr>
        <w:tc>
          <w:tcPr>
            <w:tcW w:w="960" w:type="dxa"/>
            <w:tcBorders>
              <w:top w:val="single" w:sz="8" w:space="0" w:color="auto"/>
              <w:left w:val="single" w:sz="8" w:space="0" w:color="auto"/>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Line</w:t>
            </w:r>
          </w:p>
        </w:tc>
        <w:tc>
          <w:tcPr>
            <w:tcW w:w="5350" w:type="dxa"/>
            <w:tcBorders>
              <w:top w:val="single" w:sz="8" w:space="0" w:color="auto"/>
              <w:left w:val="nil"/>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Amounts of income and expenses</w:t>
            </w:r>
          </w:p>
        </w:tc>
        <w:tc>
          <w:tcPr>
            <w:tcW w:w="960" w:type="dxa"/>
            <w:tcBorders>
              <w:top w:val="single" w:sz="8" w:space="0" w:color="auto"/>
              <w:left w:val="nil"/>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2018</w:t>
            </w:r>
          </w:p>
        </w:tc>
        <w:tc>
          <w:tcPr>
            <w:tcW w:w="960" w:type="dxa"/>
            <w:tcBorders>
              <w:top w:val="single" w:sz="8" w:space="0" w:color="auto"/>
              <w:left w:val="nil"/>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2017</w:t>
            </w:r>
          </w:p>
        </w:tc>
      </w:tr>
      <w:tr w:rsidR="0017715C" w:rsidRPr="00BA5143" w:rsidTr="0017715C">
        <w:trPr>
          <w:trHeight w:val="255"/>
        </w:trPr>
        <w:tc>
          <w:tcPr>
            <w:tcW w:w="960" w:type="dxa"/>
            <w:tcBorders>
              <w:top w:val="nil"/>
              <w:left w:val="single" w:sz="8" w:space="0" w:color="auto"/>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1 </w:t>
            </w:r>
          </w:p>
        </w:tc>
        <w:tc>
          <w:tcPr>
            <w:tcW w:w="5350" w:type="dxa"/>
            <w:tcBorders>
              <w:top w:val="single" w:sz="4" w:space="0" w:color="auto"/>
              <w:left w:val="nil"/>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2 </w:t>
            </w:r>
          </w:p>
        </w:tc>
        <w:tc>
          <w:tcPr>
            <w:tcW w:w="960" w:type="dxa"/>
            <w:tcBorders>
              <w:top w:val="nil"/>
              <w:left w:val="nil"/>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3</w:t>
            </w:r>
          </w:p>
        </w:tc>
        <w:tc>
          <w:tcPr>
            <w:tcW w:w="960" w:type="dxa"/>
            <w:tcBorders>
              <w:top w:val="nil"/>
              <w:left w:val="nil"/>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4</w:t>
            </w:r>
          </w:p>
        </w:tc>
      </w:tr>
      <w:tr w:rsidR="0017715C" w:rsidRPr="00BA5143" w:rsidTr="0017715C">
        <w:trPr>
          <w:trHeight w:val="255"/>
        </w:trPr>
        <w:tc>
          <w:tcPr>
            <w:tcW w:w="960" w:type="dxa"/>
            <w:tcBorders>
              <w:top w:val="nil"/>
              <w:left w:val="single" w:sz="8" w:space="0" w:color="auto"/>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1 </w:t>
            </w:r>
          </w:p>
        </w:tc>
        <w:tc>
          <w:tcPr>
            <w:tcW w:w="5350" w:type="dxa"/>
            <w:tcBorders>
              <w:top w:val="single" w:sz="4" w:space="0" w:color="auto"/>
              <w:left w:val="nil"/>
              <w:bottom w:val="single" w:sz="4" w:space="0" w:color="auto"/>
              <w:right w:val="single" w:sz="4" w:space="0" w:color="auto"/>
            </w:tcBorders>
            <w:hideMark/>
          </w:tcPr>
          <w:p w:rsidR="0017715C" w:rsidRPr="00BA5143" w:rsidRDefault="0017715C">
            <w:pPr>
              <w:rPr>
                <w:sz w:val="20"/>
                <w:szCs w:val="20"/>
                <w:lang w:val="en-US"/>
              </w:rPr>
            </w:pPr>
            <w:r w:rsidRPr="00BA5143">
              <w:rPr>
                <w:sz w:val="20"/>
                <w:szCs w:val="20"/>
                <w:lang w:val="en-US"/>
              </w:rPr>
              <w:t>Income from lease of investment property</w:t>
            </w:r>
          </w:p>
        </w:tc>
        <w:tc>
          <w:tcPr>
            <w:tcW w:w="960" w:type="dxa"/>
            <w:tcBorders>
              <w:top w:val="nil"/>
              <w:left w:val="nil"/>
              <w:bottom w:val="single" w:sz="4" w:space="0" w:color="auto"/>
              <w:right w:val="single" w:sz="4" w:space="0" w:color="auto"/>
            </w:tcBorders>
            <w:vAlign w:val="center"/>
            <w:hideMark/>
          </w:tcPr>
          <w:p w:rsidR="0017715C" w:rsidRPr="00BA5143" w:rsidRDefault="0017715C">
            <w:pPr>
              <w:jc w:val="right"/>
              <w:rPr>
                <w:sz w:val="20"/>
                <w:szCs w:val="20"/>
                <w:lang w:val="en-US"/>
              </w:rPr>
            </w:pPr>
            <w:r w:rsidRPr="00BA5143">
              <w:rPr>
                <w:sz w:val="20"/>
                <w:szCs w:val="20"/>
                <w:lang w:val="en-US"/>
              </w:rPr>
              <w:t>-</w:t>
            </w:r>
          </w:p>
        </w:tc>
        <w:tc>
          <w:tcPr>
            <w:tcW w:w="960" w:type="dxa"/>
            <w:tcBorders>
              <w:top w:val="nil"/>
              <w:left w:val="nil"/>
              <w:bottom w:val="single" w:sz="4" w:space="0" w:color="auto"/>
              <w:right w:val="single" w:sz="4" w:space="0" w:color="auto"/>
            </w:tcBorders>
            <w:vAlign w:val="center"/>
            <w:hideMark/>
          </w:tcPr>
          <w:p w:rsidR="0017715C" w:rsidRPr="00BA5143" w:rsidRDefault="0017715C">
            <w:pPr>
              <w:jc w:val="right"/>
              <w:rPr>
                <w:sz w:val="20"/>
                <w:szCs w:val="20"/>
                <w:lang w:val="en-US"/>
              </w:rPr>
            </w:pPr>
            <w:r w:rsidRPr="00BA5143">
              <w:rPr>
                <w:sz w:val="20"/>
                <w:szCs w:val="20"/>
                <w:lang w:val="en-US"/>
              </w:rPr>
              <w:t>1</w:t>
            </w:r>
          </w:p>
        </w:tc>
      </w:tr>
      <w:tr w:rsidR="0017715C" w:rsidRPr="00BA5143" w:rsidTr="0017715C">
        <w:trPr>
          <w:trHeight w:val="525"/>
        </w:trPr>
        <w:tc>
          <w:tcPr>
            <w:tcW w:w="960" w:type="dxa"/>
            <w:tcBorders>
              <w:top w:val="nil"/>
              <w:left w:val="single" w:sz="8" w:space="0" w:color="auto"/>
              <w:bottom w:val="single" w:sz="4" w:space="0" w:color="auto"/>
              <w:right w:val="single" w:sz="4" w:space="0" w:color="auto"/>
            </w:tcBorders>
            <w:vAlign w:val="center"/>
            <w:hideMark/>
          </w:tcPr>
          <w:p w:rsidR="0017715C" w:rsidRPr="00BA5143" w:rsidRDefault="0017715C">
            <w:pPr>
              <w:jc w:val="center"/>
              <w:rPr>
                <w:sz w:val="20"/>
                <w:szCs w:val="20"/>
                <w:lang w:val="en-US"/>
              </w:rPr>
            </w:pPr>
            <w:r w:rsidRPr="00BA5143">
              <w:rPr>
                <w:sz w:val="20"/>
                <w:szCs w:val="20"/>
                <w:lang w:val="en-US"/>
              </w:rPr>
              <w:t>2</w:t>
            </w:r>
          </w:p>
        </w:tc>
        <w:tc>
          <w:tcPr>
            <w:tcW w:w="5350" w:type="dxa"/>
            <w:tcBorders>
              <w:top w:val="single" w:sz="4" w:space="0" w:color="auto"/>
              <w:left w:val="nil"/>
              <w:bottom w:val="single" w:sz="4" w:space="0" w:color="auto"/>
              <w:right w:val="single" w:sz="4" w:space="0" w:color="000000"/>
            </w:tcBorders>
            <w:hideMark/>
          </w:tcPr>
          <w:p w:rsidR="0017715C" w:rsidRPr="00BA5143" w:rsidRDefault="0017715C">
            <w:pPr>
              <w:rPr>
                <w:sz w:val="20"/>
                <w:szCs w:val="20"/>
                <w:lang w:val="en-US"/>
              </w:rPr>
            </w:pPr>
            <w:r w:rsidRPr="00BA5143">
              <w:rPr>
                <w:sz w:val="20"/>
                <w:szCs w:val="20"/>
                <w:lang w:val="en-US"/>
              </w:rPr>
              <w:t>Other direct costs that do not generate rental income</w:t>
            </w:r>
          </w:p>
        </w:tc>
        <w:tc>
          <w:tcPr>
            <w:tcW w:w="960" w:type="dxa"/>
            <w:tcBorders>
              <w:top w:val="nil"/>
              <w:left w:val="nil"/>
              <w:bottom w:val="single" w:sz="4" w:space="0" w:color="auto"/>
              <w:right w:val="single" w:sz="4" w:space="0" w:color="auto"/>
            </w:tcBorders>
            <w:vAlign w:val="center"/>
            <w:hideMark/>
          </w:tcPr>
          <w:p w:rsidR="0017715C" w:rsidRPr="00BA5143" w:rsidRDefault="0017715C">
            <w:pPr>
              <w:jc w:val="right"/>
              <w:rPr>
                <w:sz w:val="20"/>
                <w:szCs w:val="20"/>
                <w:lang w:val="en-US"/>
              </w:rPr>
            </w:pPr>
            <w:r w:rsidRPr="00BA5143">
              <w:rPr>
                <w:sz w:val="20"/>
                <w:szCs w:val="20"/>
                <w:lang w:val="en-US"/>
              </w:rPr>
              <w:t>(162)</w:t>
            </w:r>
          </w:p>
        </w:tc>
        <w:tc>
          <w:tcPr>
            <w:tcW w:w="960" w:type="dxa"/>
            <w:tcBorders>
              <w:top w:val="nil"/>
              <w:left w:val="nil"/>
              <w:bottom w:val="single" w:sz="4" w:space="0" w:color="auto"/>
              <w:right w:val="single" w:sz="4" w:space="0" w:color="auto"/>
            </w:tcBorders>
            <w:vAlign w:val="center"/>
            <w:hideMark/>
          </w:tcPr>
          <w:p w:rsidR="0017715C" w:rsidRPr="00BA5143" w:rsidRDefault="0017715C">
            <w:pPr>
              <w:jc w:val="right"/>
              <w:rPr>
                <w:sz w:val="20"/>
                <w:szCs w:val="20"/>
                <w:lang w:val="en-US"/>
              </w:rPr>
            </w:pPr>
            <w:r w:rsidRPr="00BA5143">
              <w:rPr>
                <w:sz w:val="20"/>
                <w:szCs w:val="20"/>
                <w:lang w:val="en-US"/>
              </w:rPr>
              <w:t>(164)</w:t>
            </w:r>
          </w:p>
        </w:tc>
      </w:tr>
    </w:tbl>
    <w:p w:rsidR="00124DCA" w:rsidRPr="00BA5143" w:rsidRDefault="00124DCA" w:rsidP="006012B7">
      <w:pPr>
        <w:ind w:left="540"/>
        <w:jc w:val="both"/>
        <w:rPr>
          <w:lang w:val="en-US"/>
        </w:rPr>
      </w:pPr>
    </w:p>
    <w:p w:rsidR="007C298E" w:rsidRPr="00BA5143" w:rsidRDefault="00FB78BD" w:rsidP="00AB3B78">
      <w:pPr>
        <w:ind w:firstLine="567"/>
        <w:jc w:val="both"/>
        <w:rPr>
          <w:lang w:val="en-US"/>
        </w:rPr>
      </w:pPr>
      <w:r w:rsidRPr="00BA5143">
        <w:rPr>
          <w:lang w:val="en-US"/>
        </w:rPr>
        <w:t>Information on the minimum amounts of future lease payments for non-repayable operating leases, if the bank is a landlord, is not available. This is due to the fact that the bank does not have operating lease contracts for investment property on condition of non-repayment of their execution.</w:t>
      </w:r>
    </w:p>
    <w:p w:rsidR="00710C96" w:rsidRPr="00BA5143" w:rsidRDefault="00710C96" w:rsidP="006012B7">
      <w:pPr>
        <w:ind w:left="540"/>
        <w:jc w:val="both"/>
        <w:rPr>
          <w:highlight w:val="yellow"/>
          <w:lang w:val="en-US"/>
        </w:rPr>
      </w:pPr>
    </w:p>
    <w:p w:rsidR="00794437" w:rsidRPr="00BA5143" w:rsidRDefault="00093186" w:rsidP="00794437">
      <w:pPr>
        <w:spacing w:after="120"/>
        <w:rPr>
          <w:b/>
          <w:lang w:val="en-US"/>
        </w:rPr>
      </w:pPr>
      <w:r w:rsidRPr="00BA5143">
        <w:rPr>
          <w:b/>
          <w:lang w:val="en-US"/>
        </w:rPr>
        <w:t>NOTE</w:t>
      </w:r>
      <w:r w:rsidR="00794437" w:rsidRPr="00BA5143">
        <w:rPr>
          <w:b/>
          <w:lang w:val="en-US"/>
        </w:rPr>
        <w:t xml:space="preserve"> </w:t>
      </w:r>
      <w:r w:rsidR="005169D6" w:rsidRPr="00BA5143">
        <w:rPr>
          <w:b/>
          <w:lang w:val="en-US"/>
        </w:rPr>
        <w:t>9</w:t>
      </w:r>
      <w:r w:rsidR="00794437" w:rsidRPr="00BA5143">
        <w:rPr>
          <w:b/>
          <w:lang w:val="en-US"/>
        </w:rPr>
        <w:t xml:space="preserve">. </w:t>
      </w:r>
      <w:r w:rsidRPr="00BA5143">
        <w:rPr>
          <w:b/>
          <w:lang w:val="en-US"/>
        </w:rPr>
        <w:t>FIXED ASSETS</w:t>
      </w:r>
      <w:r w:rsidR="00794437" w:rsidRPr="00BA5143">
        <w:rPr>
          <w:b/>
          <w:lang w:val="en-US"/>
        </w:rPr>
        <w:t xml:space="preserve"> </w:t>
      </w:r>
      <w:r w:rsidRPr="00BA5143">
        <w:rPr>
          <w:b/>
          <w:lang w:val="en-US"/>
        </w:rPr>
        <w:t>AND INTANGIBLE ASSETS</w:t>
      </w:r>
    </w:p>
    <w:p w:rsidR="00794437" w:rsidRPr="00BA5143" w:rsidRDefault="00093186" w:rsidP="00794437">
      <w:pPr>
        <w:pStyle w:val="a4"/>
        <w:spacing w:before="120" w:beforeAutospacing="0" w:after="0" w:afterAutospacing="0"/>
        <w:jc w:val="both"/>
        <w:rPr>
          <w:b/>
          <w:lang w:val="en-US"/>
        </w:rPr>
      </w:pPr>
      <w:r w:rsidRPr="00BA5143">
        <w:rPr>
          <w:b/>
          <w:lang w:val="en-US"/>
        </w:rPr>
        <w:t>Table</w:t>
      </w:r>
      <w:r w:rsidR="00794437" w:rsidRPr="00BA5143">
        <w:rPr>
          <w:b/>
          <w:lang w:val="en-US"/>
        </w:rPr>
        <w:t xml:space="preserve"> </w:t>
      </w:r>
      <w:r w:rsidR="005169D6" w:rsidRPr="00BA5143">
        <w:rPr>
          <w:b/>
          <w:lang w:val="en-US"/>
        </w:rPr>
        <w:t>9</w:t>
      </w:r>
      <w:r w:rsidR="00794437" w:rsidRPr="00BA5143">
        <w:rPr>
          <w:b/>
          <w:lang w:val="en-US"/>
        </w:rPr>
        <w:t xml:space="preserve">.1. </w:t>
      </w:r>
      <w:r w:rsidRPr="00BA5143">
        <w:rPr>
          <w:b/>
          <w:lang w:val="en-US"/>
        </w:rPr>
        <w:t>Fixed assets and intangible assets</w:t>
      </w:r>
      <w:r w:rsidR="00794437" w:rsidRPr="00BA5143">
        <w:rPr>
          <w:b/>
          <w:lang w:val="en-US"/>
        </w:rPr>
        <w:t xml:space="preserve"> </w:t>
      </w:r>
    </w:p>
    <w:p w:rsidR="00093186" w:rsidRPr="00BA5143" w:rsidRDefault="00093186" w:rsidP="00093186">
      <w:pPr>
        <w:pStyle w:val="a4"/>
        <w:spacing w:before="0" w:beforeAutospacing="0" w:after="0" w:afterAutospacing="0"/>
        <w:jc w:val="right"/>
        <w:rPr>
          <w:lang w:val="en-US"/>
        </w:rPr>
      </w:pPr>
      <w:r w:rsidRPr="00BA5143">
        <w:rPr>
          <w:lang w:val="en-US"/>
        </w:rPr>
        <w:t>(ths. UAH.)</w:t>
      </w:r>
    </w:p>
    <w:tbl>
      <w:tblPr>
        <w:tblW w:w="11115" w:type="dxa"/>
        <w:tblInd w:w="-432" w:type="dxa"/>
        <w:tblLayout w:type="fixed"/>
        <w:tblLook w:val="00A0"/>
      </w:tblPr>
      <w:tblGrid>
        <w:gridCol w:w="569"/>
        <w:gridCol w:w="3803"/>
        <w:gridCol w:w="900"/>
        <w:gridCol w:w="801"/>
        <w:gridCol w:w="850"/>
        <w:gridCol w:w="590"/>
        <w:gridCol w:w="720"/>
        <w:gridCol w:w="720"/>
        <w:gridCol w:w="1081"/>
        <w:gridCol w:w="1081"/>
      </w:tblGrid>
      <w:tr w:rsidR="00093186" w:rsidRPr="00BA5143" w:rsidTr="00093186">
        <w:trPr>
          <w:gridAfter w:val="1"/>
          <w:wAfter w:w="1080" w:type="dxa"/>
          <w:trHeight w:val="1842"/>
        </w:trPr>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093186" w:rsidRPr="00BA5143" w:rsidRDefault="00093186">
            <w:pPr>
              <w:spacing w:line="200" w:lineRule="exact"/>
              <w:jc w:val="center"/>
              <w:rPr>
                <w:bCs/>
                <w:sz w:val="20"/>
                <w:lang w:val="en-US"/>
              </w:rPr>
            </w:pPr>
            <w:r w:rsidRPr="00BA5143">
              <w:rPr>
                <w:bCs/>
                <w:sz w:val="20"/>
                <w:lang w:val="en-US"/>
              </w:rPr>
              <w:t>Line</w:t>
            </w:r>
          </w:p>
        </w:tc>
        <w:tc>
          <w:tcPr>
            <w:tcW w:w="3800" w:type="dxa"/>
            <w:tcBorders>
              <w:top w:val="single" w:sz="4" w:space="0" w:color="auto"/>
              <w:left w:val="nil"/>
              <w:bottom w:val="single" w:sz="4" w:space="0" w:color="auto"/>
              <w:right w:val="single" w:sz="4" w:space="0" w:color="auto"/>
            </w:tcBorders>
            <w:vAlign w:val="center"/>
            <w:hideMark/>
          </w:tcPr>
          <w:p w:rsidR="00093186" w:rsidRPr="00BA5143" w:rsidRDefault="00093186">
            <w:pPr>
              <w:spacing w:line="200" w:lineRule="exact"/>
              <w:jc w:val="center"/>
              <w:rPr>
                <w:sz w:val="20"/>
                <w:lang w:val="en-US"/>
              </w:rPr>
            </w:pPr>
            <w:r w:rsidRPr="00BA5143">
              <w:rPr>
                <w:sz w:val="20"/>
                <w:lang w:val="en-US"/>
              </w:rPr>
              <w:t>Item</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093186" w:rsidRPr="00BA5143" w:rsidRDefault="00093186">
            <w:pPr>
              <w:spacing w:line="200" w:lineRule="exact"/>
              <w:jc w:val="center"/>
              <w:rPr>
                <w:bCs/>
                <w:sz w:val="20"/>
                <w:lang w:val="en-US"/>
              </w:rPr>
            </w:pPr>
            <w:r w:rsidRPr="00BA5143">
              <w:rPr>
                <w:bCs/>
                <w:sz w:val="20"/>
                <w:lang w:val="en-US"/>
              </w:rPr>
              <w:t>Buildings, constructions and transmission equipment</w:t>
            </w:r>
          </w:p>
        </w:tc>
        <w:tc>
          <w:tcPr>
            <w:tcW w:w="801" w:type="dxa"/>
            <w:tcBorders>
              <w:top w:val="single" w:sz="4" w:space="0" w:color="auto"/>
              <w:left w:val="nil"/>
              <w:bottom w:val="single" w:sz="4" w:space="0" w:color="auto"/>
              <w:right w:val="single" w:sz="4" w:space="0" w:color="auto"/>
            </w:tcBorders>
            <w:textDirection w:val="btLr"/>
            <w:vAlign w:val="center"/>
            <w:hideMark/>
          </w:tcPr>
          <w:p w:rsidR="00093186" w:rsidRPr="00BA5143" w:rsidRDefault="00093186">
            <w:pPr>
              <w:spacing w:line="200" w:lineRule="exact"/>
              <w:jc w:val="center"/>
              <w:rPr>
                <w:bCs/>
                <w:sz w:val="20"/>
                <w:lang w:val="en-US"/>
              </w:rPr>
            </w:pPr>
            <w:r w:rsidRPr="00BA5143">
              <w:rPr>
                <w:bCs/>
                <w:sz w:val="20"/>
                <w:lang w:val="en-US"/>
              </w:rPr>
              <w:t>Machinery and equipment</w:t>
            </w:r>
          </w:p>
        </w:tc>
        <w:tc>
          <w:tcPr>
            <w:tcW w:w="850" w:type="dxa"/>
            <w:tcBorders>
              <w:top w:val="single" w:sz="4" w:space="0" w:color="auto"/>
              <w:left w:val="nil"/>
              <w:bottom w:val="single" w:sz="4" w:space="0" w:color="auto"/>
              <w:right w:val="single" w:sz="4" w:space="0" w:color="auto"/>
            </w:tcBorders>
            <w:textDirection w:val="btLr"/>
            <w:vAlign w:val="center"/>
            <w:hideMark/>
          </w:tcPr>
          <w:p w:rsidR="00093186" w:rsidRPr="00BA5143" w:rsidRDefault="00093186">
            <w:pPr>
              <w:spacing w:line="200" w:lineRule="exact"/>
              <w:jc w:val="center"/>
              <w:rPr>
                <w:bCs/>
                <w:sz w:val="20"/>
                <w:lang w:val="en-US"/>
              </w:rPr>
            </w:pPr>
            <w:r w:rsidRPr="00BA5143">
              <w:rPr>
                <w:bCs/>
                <w:sz w:val="20"/>
                <w:lang w:val="en-US"/>
              </w:rPr>
              <w:t>Instruments, tools, equipment (hardware)</w:t>
            </w:r>
          </w:p>
        </w:tc>
        <w:tc>
          <w:tcPr>
            <w:tcW w:w="590" w:type="dxa"/>
            <w:tcBorders>
              <w:top w:val="single" w:sz="4" w:space="0" w:color="auto"/>
              <w:left w:val="nil"/>
              <w:bottom w:val="single" w:sz="4" w:space="0" w:color="auto"/>
              <w:right w:val="single" w:sz="4" w:space="0" w:color="auto"/>
            </w:tcBorders>
            <w:textDirection w:val="btLr"/>
            <w:vAlign w:val="center"/>
            <w:hideMark/>
          </w:tcPr>
          <w:p w:rsidR="00093186" w:rsidRPr="00BA5143" w:rsidRDefault="00093186">
            <w:pPr>
              <w:spacing w:line="200" w:lineRule="exact"/>
              <w:jc w:val="center"/>
              <w:rPr>
                <w:bCs/>
                <w:sz w:val="20"/>
                <w:lang w:val="en-US"/>
              </w:rPr>
            </w:pPr>
            <w:r w:rsidRPr="00BA5143">
              <w:rPr>
                <w:bCs/>
                <w:sz w:val="20"/>
                <w:lang w:val="en-US"/>
              </w:rPr>
              <w:t>Other fixed assets</w:t>
            </w:r>
          </w:p>
        </w:tc>
        <w:tc>
          <w:tcPr>
            <w:tcW w:w="720" w:type="dxa"/>
            <w:tcBorders>
              <w:top w:val="single" w:sz="4" w:space="0" w:color="auto"/>
              <w:left w:val="nil"/>
              <w:bottom w:val="single" w:sz="4" w:space="0" w:color="auto"/>
              <w:right w:val="single" w:sz="4" w:space="0" w:color="auto"/>
            </w:tcBorders>
            <w:textDirection w:val="btLr"/>
            <w:vAlign w:val="center"/>
            <w:hideMark/>
          </w:tcPr>
          <w:p w:rsidR="00093186" w:rsidRPr="00BA5143" w:rsidRDefault="00093186">
            <w:pPr>
              <w:spacing w:line="200" w:lineRule="exact"/>
              <w:jc w:val="center"/>
              <w:rPr>
                <w:bCs/>
                <w:sz w:val="20"/>
                <w:lang w:val="en-US"/>
              </w:rPr>
            </w:pPr>
            <w:r w:rsidRPr="00BA5143">
              <w:rPr>
                <w:bCs/>
                <w:sz w:val="20"/>
                <w:lang w:val="en-US"/>
              </w:rPr>
              <w:t>Other non-current tangible assets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93186" w:rsidRPr="00BA5143" w:rsidRDefault="00093186">
            <w:pPr>
              <w:spacing w:line="200" w:lineRule="exact"/>
              <w:jc w:val="center"/>
              <w:rPr>
                <w:bCs/>
                <w:sz w:val="20"/>
                <w:lang w:val="en-US"/>
              </w:rPr>
            </w:pPr>
            <w:r w:rsidRPr="00BA5143">
              <w:rPr>
                <w:bCs/>
                <w:sz w:val="20"/>
                <w:lang w:val="en-US"/>
              </w:rPr>
              <w:t>Intangible assets</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093186" w:rsidRPr="00BA5143" w:rsidRDefault="00093186">
            <w:pPr>
              <w:spacing w:line="200" w:lineRule="exact"/>
              <w:jc w:val="center"/>
              <w:rPr>
                <w:bCs/>
                <w:sz w:val="20"/>
                <w:lang w:val="en-US"/>
              </w:rPr>
            </w:pPr>
            <w:r w:rsidRPr="00BA5143">
              <w:rPr>
                <w:sz w:val="20"/>
                <w:szCs w:val="20"/>
                <w:lang w:val="en-US"/>
              </w:rPr>
              <w:t>Total</w:t>
            </w:r>
          </w:p>
        </w:tc>
      </w:tr>
      <w:tr w:rsidR="00093186" w:rsidRPr="00BA5143" w:rsidTr="00093186">
        <w:trPr>
          <w:gridAfter w:val="1"/>
          <w:wAfter w:w="1080" w:type="dxa"/>
          <w:trHeight w:val="70"/>
        </w:trPr>
        <w:tc>
          <w:tcPr>
            <w:tcW w:w="568" w:type="dxa"/>
            <w:tcBorders>
              <w:top w:val="nil"/>
              <w:left w:val="single" w:sz="4" w:space="0" w:color="auto"/>
              <w:bottom w:val="single" w:sz="4" w:space="0" w:color="auto"/>
              <w:right w:val="single" w:sz="4" w:space="0" w:color="auto"/>
            </w:tcBorders>
            <w:noWrap/>
            <w:vAlign w:val="center"/>
            <w:hideMark/>
          </w:tcPr>
          <w:p w:rsidR="00093186" w:rsidRPr="00BA5143" w:rsidRDefault="00093186">
            <w:pPr>
              <w:spacing w:line="200" w:lineRule="exact"/>
              <w:jc w:val="center"/>
              <w:rPr>
                <w:bCs/>
                <w:sz w:val="20"/>
                <w:lang w:val="en-US"/>
              </w:rPr>
            </w:pPr>
            <w:r w:rsidRPr="00BA5143">
              <w:rPr>
                <w:bCs/>
                <w:sz w:val="20"/>
                <w:lang w:val="en-US"/>
              </w:rPr>
              <w:t>1</w:t>
            </w:r>
          </w:p>
        </w:tc>
        <w:tc>
          <w:tcPr>
            <w:tcW w:w="3800" w:type="dxa"/>
            <w:tcBorders>
              <w:top w:val="nil"/>
              <w:left w:val="nil"/>
              <w:bottom w:val="single" w:sz="4" w:space="0" w:color="auto"/>
              <w:right w:val="single" w:sz="4" w:space="0" w:color="auto"/>
            </w:tcBorders>
            <w:vAlign w:val="center"/>
            <w:hideMark/>
          </w:tcPr>
          <w:p w:rsidR="00093186" w:rsidRPr="00BA5143" w:rsidRDefault="00093186">
            <w:pPr>
              <w:spacing w:line="200" w:lineRule="exact"/>
              <w:jc w:val="center"/>
              <w:rPr>
                <w:bCs/>
                <w:sz w:val="20"/>
                <w:lang w:val="en-US"/>
              </w:rPr>
            </w:pPr>
            <w:r w:rsidRPr="00BA5143">
              <w:rPr>
                <w:bCs/>
                <w:sz w:val="20"/>
                <w:lang w:val="en-US"/>
              </w:rPr>
              <w:t>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93186" w:rsidRPr="00BA5143" w:rsidRDefault="00093186">
            <w:pPr>
              <w:spacing w:line="200" w:lineRule="exact"/>
              <w:jc w:val="center"/>
              <w:rPr>
                <w:bCs/>
                <w:sz w:val="20"/>
                <w:lang w:val="en-US"/>
              </w:rPr>
            </w:pPr>
            <w:r w:rsidRPr="00BA5143">
              <w:rPr>
                <w:bCs/>
                <w:sz w:val="20"/>
                <w:lang w:val="en-US"/>
              </w:rPr>
              <w:t>3</w:t>
            </w:r>
          </w:p>
        </w:tc>
        <w:tc>
          <w:tcPr>
            <w:tcW w:w="801" w:type="dxa"/>
            <w:tcBorders>
              <w:top w:val="nil"/>
              <w:left w:val="nil"/>
              <w:bottom w:val="single" w:sz="4" w:space="0" w:color="auto"/>
              <w:right w:val="single" w:sz="4" w:space="0" w:color="auto"/>
            </w:tcBorders>
            <w:noWrap/>
            <w:vAlign w:val="center"/>
            <w:hideMark/>
          </w:tcPr>
          <w:p w:rsidR="00093186" w:rsidRPr="00BA5143" w:rsidRDefault="00093186">
            <w:pPr>
              <w:spacing w:line="200" w:lineRule="exact"/>
              <w:jc w:val="center"/>
              <w:rPr>
                <w:bCs/>
                <w:sz w:val="20"/>
                <w:lang w:val="en-US"/>
              </w:rPr>
            </w:pPr>
            <w:r w:rsidRPr="00BA5143">
              <w:rPr>
                <w:bCs/>
                <w:sz w:val="20"/>
                <w:lang w:val="en-US"/>
              </w:rPr>
              <w:t>4</w:t>
            </w:r>
          </w:p>
        </w:tc>
        <w:tc>
          <w:tcPr>
            <w:tcW w:w="850" w:type="dxa"/>
            <w:tcBorders>
              <w:top w:val="nil"/>
              <w:left w:val="nil"/>
              <w:bottom w:val="single" w:sz="4" w:space="0" w:color="auto"/>
              <w:right w:val="single" w:sz="4" w:space="0" w:color="auto"/>
            </w:tcBorders>
            <w:noWrap/>
            <w:vAlign w:val="center"/>
            <w:hideMark/>
          </w:tcPr>
          <w:p w:rsidR="00093186" w:rsidRPr="00BA5143" w:rsidRDefault="00093186">
            <w:pPr>
              <w:spacing w:line="200" w:lineRule="exact"/>
              <w:jc w:val="center"/>
              <w:rPr>
                <w:bCs/>
                <w:sz w:val="20"/>
                <w:lang w:val="en-US"/>
              </w:rPr>
            </w:pPr>
            <w:r w:rsidRPr="00BA5143">
              <w:rPr>
                <w:bCs/>
                <w:sz w:val="20"/>
                <w:lang w:val="en-US"/>
              </w:rPr>
              <w:t>5</w:t>
            </w:r>
          </w:p>
        </w:tc>
        <w:tc>
          <w:tcPr>
            <w:tcW w:w="590" w:type="dxa"/>
            <w:tcBorders>
              <w:top w:val="nil"/>
              <w:left w:val="nil"/>
              <w:bottom w:val="single" w:sz="4" w:space="0" w:color="auto"/>
              <w:right w:val="single" w:sz="4" w:space="0" w:color="auto"/>
            </w:tcBorders>
            <w:noWrap/>
            <w:vAlign w:val="center"/>
            <w:hideMark/>
          </w:tcPr>
          <w:p w:rsidR="00093186" w:rsidRPr="00BA5143" w:rsidRDefault="00093186">
            <w:pPr>
              <w:spacing w:line="200" w:lineRule="exact"/>
              <w:jc w:val="center"/>
              <w:rPr>
                <w:bCs/>
                <w:sz w:val="20"/>
                <w:lang w:val="en-US"/>
              </w:rPr>
            </w:pPr>
            <w:r w:rsidRPr="00BA5143">
              <w:rPr>
                <w:bCs/>
                <w:sz w:val="20"/>
                <w:lang w:val="en-US"/>
              </w:rPr>
              <w:t>6</w:t>
            </w:r>
          </w:p>
        </w:tc>
        <w:tc>
          <w:tcPr>
            <w:tcW w:w="720" w:type="dxa"/>
            <w:tcBorders>
              <w:top w:val="nil"/>
              <w:left w:val="nil"/>
              <w:bottom w:val="single" w:sz="4" w:space="0" w:color="auto"/>
              <w:right w:val="single" w:sz="4" w:space="0" w:color="auto"/>
            </w:tcBorders>
            <w:noWrap/>
            <w:vAlign w:val="center"/>
            <w:hideMark/>
          </w:tcPr>
          <w:p w:rsidR="00093186" w:rsidRPr="00BA5143" w:rsidRDefault="00093186">
            <w:pPr>
              <w:spacing w:line="200" w:lineRule="exact"/>
              <w:jc w:val="center"/>
              <w:rPr>
                <w:bCs/>
                <w:sz w:val="20"/>
                <w:lang w:val="en-US"/>
              </w:rPr>
            </w:pPr>
            <w:r w:rsidRPr="00BA5143">
              <w:rPr>
                <w:bCs/>
                <w:sz w:val="20"/>
                <w:lang w:val="en-US"/>
              </w:rPr>
              <w:t>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093186" w:rsidRPr="00BA5143" w:rsidRDefault="00093186">
            <w:pPr>
              <w:spacing w:line="200" w:lineRule="exact"/>
              <w:jc w:val="center"/>
              <w:rPr>
                <w:bCs/>
                <w:sz w:val="20"/>
                <w:lang w:val="en-US"/>
              </w:rPr>
            </w:pPr>
            <w:r w:rsidRPr="00BA5143">
              <w:rPr>
                <w:bCs/>
                <w:sz w:val="20"/>
                <w:lang w:val="en-US"/>
              </w:rPr>
              <w:t>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093186" w:rsidRPr="00BA5143" w:rsidRDefault="00093186">
            <w:pPr>
              <w:spacing w:line="200" w:lineRule="exact"/>
              <w:jc w:val="center"/>
              <w:rPr>
                <w:bCs/>
                <w:sz w:val="20"/>
                <w:lang w:val="en-US"/>
              </w:rPr>
            </w:pPr>
            <w:r w:rsidRPr="00BA5143">
              <w:rPr>
                <w:bCs/>
                <w:sz w:val="20"/>
                <w:lang w:val="en-US"/>
              </w:rPr>
              <w:t>9</w:t>
            </w:r>
          </w:p>
        </w:tc>
      </w:tr>
      <w:tr w:rsidR="00093186" w:rsidRPr="00BA5143" w:rsidTr="00093186">
        <w:trPr>
          <w:gridAfter w:val="1"/>
          <w:wAfter w:w="1080" w:type="dxa"/>
          <w:trHeight w:val="74"/>
        </w:trPr>
        <w:tc>
          <w:tcPr>
            <w:tcW w:w="568" w:type="dxa"/>
            <w:tcBorders>
              <w:top w:val="nil"/>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center"/>
              <w:rPr>
                <w:b/>
                <w:bCs/>
                <w:color w:val="000000"/>
                <w:sz w:val="20"/>
                <w:lang w:val="en-US"/>
              </w:rPr>
            </w:pPr>
            <w:r w:rsidRPr="00BA5143">
              <w:rPr>
                <w:b/>
                <w:bCs/>
                <w:color w:val="000000"/>
                <w:sz w:val="20"/>
                <w:lang w:val="en-US"/>
              </w:rPr>
              <w:t>1</w:t>
            </w:r>
          </w:p>
        </w:tc>
        <w:tc>
          <w:tcPr>
            <w:tcW w:w="3800" w:type="dxa"/>
            <w:tcBorders>
              <w:top w:val="nil"/>
              <w:left w:val="nil"/>
              <w:bottom w:val="single" w:sz="4" w:space="0" w:color="auto"/>
              <w:right w:val="single" w:sz="4" w:space="0" w:color="auto"/>
            </w:tcBorders>
            <w:shd w:val="clear" w:color="auto" w:fill="FFFFFF"/>
            <w:hideMark/>
          </w:tcPr>
          <w:p w:rsidR="00093186" w:rsidRPr="00BA5143" w:rsidRDefault="00093186">
            <w:pPr>
              <w:spacing w:line="200" w:lineRule="exact"/>
              <w:rPr>
                <w:b/>
                <w:bCs/>
                <w:color w:val="000000"/>
                <w:sz w:val="20"/>
                <w:lang w:val="en-US"/>
              </w:rPr>
            </w:pPr>
            <w:r w:rsidRPr="00BA5143">
              <w:rPr>
                <w:b/>
                <w:bCs/>
                <w:color w:val="000000"/>
                <w:sz w:val="20"/>
                <w:lang w:val="en-US"/>
              </w:rPr>
              <w:t>Carrying amount at the beginning of 2017:</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28 795</w:t>
            </w:r>
          </w:p>
        </w:tc>
        <w:tc>
          <w:tcPr>
            <w:tcW w:w="801" w:type="dxa"/>
            <w:tcBorders>
              <w:top w:val="nil"/>
              <w:left w:val="nil"/>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66</w:t>
            </w:r>
          </w:p>
        </w:tc>
        <w:tc>
          <w:tcPr>
            <w:tcW w:w="850" w:type="dxa"/>
            <w:tcBorders>
              <w:top w:val="nil"/>
              <w:left w:val="nil"/>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1</w:t>
            </w:r>
          </w:p>
        </w:tc>
        <w:tc>
          <w:tcPr>
            <w:tcW w:w="590" w:type="dxa"/>
            <w:tcBorders>
              <w:top w:val="nil"/>
              <w:left w:val="nil"/>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2</w:t>
            </w:r>
          </w:p>
        </w:tc>
        <w:tc>
          <w:tcPr>
            <w:tcW w:w="720" w:type="dxa"/>
            <w:tcBorders>
              <w:top w:val="nil"/>
              <w:left w:val="nil"/>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114</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28 978</w:t>
            </w:r>
          </w:p>
        </w:tc>
      </w:tr>
      <w:tr w:rsidR="00093186" w:rsidRPr="00BA5143" w:rsidTr="00093186">
        <w:trPr>
          <w:gridAfter w:val="1"/>
          <w:wAfter w:w="1080" w:type="dxa"/>
          <w:trHeight w:val="70"/>
        </w:trPr>
        <w:tc>
          <w:tcPr>
            <w:tcW w:w="568" w:type="dxa"/>
            <w:tcBorders>
              <w:top w:val="nil"/>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center"/>
              <w:rPr>
                <w:color w:val="000000"/>
                <w:sz w:val="20"/>
                <w:lang w:val="en-US"/>
              </w:rPr>
            </w:pPr>
            <w:r w:rsidRPr="00BA5143">
              <w:rPr>
                <w:color w:val="000000"/>
                <w:sz w:val="20"/>
                <w:lang w:val="en-US"/>
              </w:rPr>
              <w:t>1.1</w:t>
            </w:r>
          </w:p>
        </w:tc>
        <w:tc>
          <w:tcPr>
            <w:tcW w:w="3800" w:type="dxa"/>
            <w:tcBorders>
              <w:top w:val="nil"/>
              <w:left w:val="nil"/>
              <w:bottom w:val="single" w:sz="4" w:space="0" w:color="auto"/>
              <w:right w:val="single" w:sz="4" w:space="0" w:color="auto"/>
            </w:tcBorders>
            <w:shd w:val="clear" w:color="auto" w:fill="FFFFFF"/>
            <w:hideMark/>
          </w:tcPr>
          <w:p w:rsidR="00093186" w:rsidRPr="00BA5143" w:rsidRDefault="00093186">
            <w:pPr>
              <w:rPr>
                <w:sz w:val="20"/>
                <w:szCs w:val="20"/>
                <w:lang w:val="en-US"/>
              </w:rPr>
            </w:pPr>
            <w:r w:rsidRPr="00BA5143">
              <w:rPr>
                <w:sz w:val="20"/>
                <w:szCs w:val="20"/>
                <w:lang w:val="en-US"/>
              </w:rPr>
              <w:t>Initial (overvalued) cost</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30 836</w:t>
            </w:r>
          </w:p>
        </w:tc>
        <w:tc>
          <w:tcPr>
            <w:tcW w:w="801" w:type="dxa"/>
            <w:tcBorders>
              <w:top w:val="nil"/>
              <w:left w:val="nil"/>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995</w:t>
            </w:r>
          </w:p>
        </w:tc>
        <w:tc>
          <w:tcPr>
            <w:tcW w:w="850" w:type="dxa"/>
            <w:tcBorders>
              <w:top w:val="nil"/>
              <w:left w:val="nil"/>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214</w:t>
            </w:r>
          </w:p>
        </w:tc>
        <w:tc>
          <w:tcPr>
            <w:tcW w:w="590" w:type="dxa"/>
            <w:tcBorders>
              <w:top w:val="nil"/>
              <w:left w:val="nil"/>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7</w:t>
            </w:r>
          </w:p>
        </w:tc>
        <w:tc>
          <w:tcPr>
            <w:tcW w:w="720" w:type="dxa"/>
            <w:tcBorders>
              <w:top w:val="nil"/>
              <w:left w:val="nil"/>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154</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512</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32 718</w:t>
            </w:r>
          </w:p>
        </w:tc>
      </w:tr>
      <w:tr w:rsidR="00093186" w:rsidRPr="00BA5143" w:rsidTr="00093186">
        <w:trPr>
          <w:gridAfter w:val="1"/>
          <w:wAfter w:w="1080" w:type="dxa"/>
          <w:trHeight w:val="114"/>
        </w:trPr>
        <w:tc>
          <w:tcPr>
            <w:tcW w:w="568" w:type="dxa"/>
            <w:tcBorders>
              <w:top w:val="nil"/>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center"/>
              <w:rPr>
                <w:color w:val="000000"/>
                <w:sz w:val="20"/>
                <w:lang w:val="en-US"/>
              </w:rPr>
            </w:pPr>
            <w:r w:rsidRPr="00BA5143">
              <w:rPr>
                <w:color w:val="000000"/>
                <w:sz w:val="20"/>
                <w:lang w:val="en-US"/>
              </w:rPr>
              <w:t>1.2</w:t>
            </w:r>
          </w:p>
        </w:tc>
        <w:tc>
          <w:tcPr>
            <w:tcW w:w="3800" w:type="dxa"/>
            <w:tcBorders>
              <w:top w:val="nil"/>
              <w:left w:val="nil"/>
              <w:bottom w:val="single" w:sz="4" w:space="0" w:color="auto"/>
              <w:right w:val="single" w:sz="4" w:space="0" w:color="auto"/>
            </w:tcBorders>
            <w:shd w:val="clear" w:color="auto" w:fill="FFFFFF"/>
            <w:hideMark/>
          </w:tcPr>
          <w:p w:rsidR="00093186" w:rsidRPr="00BA5143" w:rsidRDefault="00093186">
            <w:pPr>
              <w:rPr>
                <w:sz w:val="20"/>
                <w:szCs w:val="20"/>
                <w:lang w:val="en-US"/>
              </w:rPr>
            </w:pPr>
            <w:r w:rsidRPr="00BA5143">
              <w:rPr>
                <w:sz w:val="20"/>
                <w:szCs w:val="20"/>
                <w:lang w:val="en-US"/>
              </w:rPr>
              <w:t>Wear at the beginning of the previous year</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(2 041)</w:t>
            </w:r>
          </w:p>
        </w:tc>
        <w:tc>
          <w:tcPr>
            <w:tcW w:w="801" w:type="dxa"/>
            <w:tcBorders>
              <w:top w:val="nil"/>
              <w:left w:val="nil"/>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(929)</w:t>
            </w:r>
          </w:p>
        </w:tc>
        <w:tc>
          <w:tcPr>
            <w:tcW w:w="850" w:type="dxa"/>
            <w:tcBorders>
              <w:top w:val="nil"/>
              <w:left w:val="nil"/>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(213)</w:t>
            </w:r>
          </w:p>
        </w:tc>
        <w:tc>
          <w:tcPr>
            <w:tcW w:w="590" w:type="dxa"/>
            <w:tcBorders>
              <w:top w:val="nil"/>
              <w:left w:val="nil"/>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(5)</w:t>
            </w:r>
          </w:p>
        </w:tc>
        <w:tc>
          <w:tcPr>
            <w:tcW w:w="720" w:type="dxa"/>
            <w:tcBorders>
              <w:top w:val="nil"/>
              <w:left w:val="nil"/>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(154)</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(398)</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(3 740)</w:t>
            </w:r>
          </w:p>
        </w:tc>
      </w:tr>
      <w:tr w:rsidR="00093186" w:rsidRPr="00BA5143" w:rsidTr="00093186">
        <w:trPr>
          <w:gridAfter w:val="1"/>
          <w:wAfter w:w="1080"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center"/>
              <w:rPr>
                <w:color w:val="000000"/>
                <w:sz w:val="20"/>
                <w:lang w:val="en-US"/>
              </w:rPr>
            </w:pPr>
            <w:r w:rsidRPr="00BA5143">
              <w:rPr>
                <w:color w:val="000000"/>
                <w:sz w:val="20"/>
                <w:lang w:val="en-US"/>
              </w:rPr>
              <w:t>2</w:t>
            </w:r>
          </w:p>
        </w:tc>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093186" w:rsidRPr="00BA5143" w:rsidRDefault="00093186">
            <w:pPr>
              <w:rPr>
                <w:sz w:val="20"/>
                <w:szCs w:val="20"/>
                <w:lang w:val="en-US"/>
              </w:rPr>
            </w:pPr>
            <w:r w:rsidRPr="00BA5143">
              <w:rPr>
                <w:sz w:val="20"/>
                <w:szCs w:val="20"/>
                <w:lang w:val="en-US"/>
              </w:rPr>
              <w:t>Revenue</w:t>
            </w:r>
          </w:p>
        </w:tc>
        <w:tc>
          <w:tcPr>
            <w:tcW w:w="90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801"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134</w:t>
            </w:r>
          </w:p>
        </w:tc>
        <w:tc>
          <w:tcPr>
            <w:tcW w:w="85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59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14</w:t>
            </w:r>
          </w:p>
        </w:tc>
        <w:tc>
          <w:tcPr>
            <w:tcW w:w="72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86</w:t>
            </w:r>
          </w:p>
        </w:tc>
        <w:tc>
          <w:tcPr>
            <w:tcW w:w="72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45</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279</w:t>
            </w:r>
          </w:p>
        </w:tc>
      </w:tr>
      <w:tr w:rsidR="00093186" w:rsidRPr="00BA5143" w:rsidTr="00093186">
        <w:trPr>
          <w:gridAfter w:val="1"/>
          <w:wAfter w:w="1080" w:type="dxa"/>
          <w:trHeight w:val="311"/>
        </w:trPr>
        <w:tc>
          <w:tcPr>
            <w:tcW w:w="568" w:type="dxa"/>
            <w:tcBorders>
              <w:top w:val="single" w:sz="4" w:space="0" w:color="auto"/>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center"/>
              <w:rPr>
                <w:color w:val="000000"/>
                <w:sz w:val="20"/>
                <w:lang w:val="en-US"/>
              </w:rPr>
            </w:pPr>
            <w:r w:rsidRPr="00BA5143">
              <w:rPr>
                <w:color w:val="000000"/>
                <w:sz w:val="20"/>
                <w:lang w:val="en-US"/>
              </w:rPr>
              <w:t>3</w:t>
            </w:r>
          </w:p>
        </w:tc>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093186" w:rsidRPr="00BA5143" w:rsidRDefault="00093186">
            <w:pPr>
              <w:rPr>
                <w:sz w:val="20"/>
                <w:szCs w:val="20"/>
                <w:lang w:val="en-US"/>
              </w:rPr>
            </w:pPr>
            <w:r w:rsidRPr="00BA5143">
              <w:rPr>
                <w:sz w:val="20"/>
                <w:szCs w:val="20"/>
                <w:lang w:val="en-US"/>
              </w:rPr>
              <w:t>Capital investments for the completion of fixed assets and improvement of intangible assets</w:t>
            </w:r>
          </w:p>
        </w:tc>
        <w:tc>
          <w:tcPr>
            <w:tcW w:w="90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11</w:t>
            </w:r>
          </w:p>
        </w:tc>
        <w:tc>
          <w:tcPr>
            <w:tcW w:w="801"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59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11</w:t>
            </w:r>
          </w:p>
        </w:tc>
      </w:tr>
      <w:tr w:rsidR="00093186" w:rsidRPr="00BA5143" w:rsidTr="00093186">
        <w:trPr>
          <w:gridAfter w:val="1"/>
          <w:wAfter w:w="1080" w:type="dxa"/>
          <w:trHeight w:val="110"/>
        </w:trPr>
        <w:tc>
          <w:tcPr>
            <w:tcW w:w="568" w:type="dxa"/>
            <w:tcBorders>
              <w:top w:val="single" w:sz="4" w:space="0" w:color="auto"/>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center"/>
              <w:rPr>
                <w:color w:val="000000"/>
                <w:sz w:val="20"/>
                <w:lang w:val="en-US"/>
              </w:rPr>
            </w:pPr>
            <w:r w:rsidRPr="00BA5143">
              <w:rPr>
                <w:color w:val="000000"/>
                <w:sz w:val="20"/>
                <w:lang w:val="en-US"/>
              </w:rPr>
              <w:t>4</w:t>
            </w:r>
          </w:p>
        </w:tc>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093186" w:rsidRPr="00BA5143" w:rsidRDefault="00093186">
            <w:pPr>
              <w:rPr>
                <w:sz w:val="20"/>
                <w:szCs w:val="20"/>
                <w:lang w:val="en-US"/>
              </w:rPr>
            </w:pPr>
            <w:r w:rsidRPr="00BA5143">
              <w:rPr>
                <w:sz w:val="20"/>
                <w:szCs w:val="20"/>
                <w:lang w:val="en-US"/>
              </w:rPr>
              <w:t>Depreciation deductions</w:t>
            </w:r>
          </w:p>
        </w:tc>
        <w:tc>
          <w:tcPr>
            <w:tcW w:w="90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(411)</w:t>
            </w:r>
          </w:p>
        </w:tc>
        <w:tc>
          <w:tcPr>
            <w:tcW w:w="801"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(31)</w:t>
            </w:r>
          </w:p>
        </w:tc>
        <w:tc>
          <w:tcPr>
            <w:tcW w:w="85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59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(1)</w:t>
            </w:r>
          </w:p>
        </w:tc>
        <w:tc>
          <w:tcPr>
            <w:tcW w:w="72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(86)</w:t>
            </w:r>
          </w:p>
        </w:tc>
        <w:tc>
          <w:tcPr>
            <w:tcW w:w="72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(44)</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(573)</w:t>
            </w:r>
          </w:p>
        </w:tc>
      </w:tr>
      <w:tr w:rsidR="00093186" w:rsidRPr="00BA5143" w:rsidTr="00093186">
        <w:trPr>
          <w:gridAfter w:val="1"/>
          <w:wAfter w:w="1080" w:type="dxa"/>
          <w:trHeight w:val="92"/>
        </w:trPr>
        <w:tc>
          <w:tcPr>
            <w:tcW w:w="568" w:type="dxa"/>
            <w:tcBorders>
              <w:top w:val="single" w:sz="4" w:space="0" w:color="auto"/>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center"/>
              <w:rPr>
                <w:color w:val="000000"/>
                <w:sz w:val="20"/>
                <w:lang w:val="en-US"/>
              </w:rPr>
            </w:pPr>
            <w:r w:rsidRPr="00BA5143">
              <w:rPr>
                <w:color w:val="000000"/>
                <w:sz w:val="20"/>
                <w:lang w:val="en-US"/>
              </w:rPr>
              <w:t>5</w:t>
            </w:r>
          </w:p>
        </w:tc>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093186" w:rsidRPr="00BA5143" w:rsidRDefault="00093186">
            <w:pPr>
              <w:rPr>
                <w:sz w:val="20"/>
                <w:szCs w:val="20"/>
                <w:lang w:val="en-US"/>
              </w:rPr>
            </w:pPr>
            <w:r w:rsidRPr="00BA5143">
              <w:rPr>
                <w:sz w:val="20"/>
                <w:szCs w:val="20"/>
                <w:lang w:val="en-US"/>
              </w:rPr>
              <w:t>Other changes</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801" w:type="dxa"/>
            <w:tcBorders>
              <w:top w:val="single" w:sz="4" w:space="0" w:color="auto"/>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right"/>
              <w:rPr>
                <w:color w:val="000000"/>
                <w:sz w:val="20"/>
                <w:lang w:val="en-US"/>
              </w:rPr>
            </w:pPr>
            <w:r w:rsidRPr="00BA5143">
              <w:rPr>
                <w:color w:val="000000"/>
                <w:sz w:val="20"/>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right"/>
              <w:rPr>
                <w:color w:val="000000"/>
                <w:sz w:val="20"/>
                <w:lang w:val="en-US"/>
              </w:rPr>
            </w:pPr>
            <w:r w:rsidRPr="00BA5143">
              <w:rPr>
                <w:color w:val="000000"/>
                <w:sz w:val="20"/>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right"/>
              <w:rPr>
                <w:color w:val="000000"/>
                <w:sz w:val="20"/>
                <w:lang w:val="en-US"/>
              </w:rPr>
            </w:pPr>
            <w:r w:rsidRPr="00BA5143">
              <w:rPr>
                <w:color w:val="000000"/>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r>
      <w:tr w:rsidR="00093186" w:rsidRPr="00BA5143" w:rsidTr="00093186">
        <w:trPr>
          <w:gridAfter w:val="1"/>
          <w:wAfter w:w="1080"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center"/>
              <w:rPr>
                <w:color w:val="000000"/>
                <w:sz w:val="20"/>
                <w:lang w:val="en-US"/>
              </w:rPr>
            </w:pPr>
            <w:r w:rsidRPr="00BA5143">
              <w:rPr>
                <w:color w:val="000000"/>
                <w:sz w:val="20"/>
                <w:lang w:val="en-US"/>
              </w:rPr>
              <w:t>5.1</w:t>
            </w:r>
          </w:p>
        </w:tc>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093186" w:rsidRPr="00BA5143" w:rsidRDefault="00093186">
            <w:pPr>
              <w:rPr>
                <w:sz w:val="20"/>
                <w:szCs w:val="20"/>
                <w:lang w:val="en-US"/>
              </w:rPr>
            </w:pPr>
            <w:r w:rsidRPr="00BA5143">
              <w:rPr>
                <w:sz w:val="20"/>
                <w:szCs w:val="20"/>
                <w:lang w:val="en-US"/>
              </w:rPr>
              <w:t>Initial (overvalued) cost</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801"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85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59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(18)</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(18)</w:t>
            </w:r>
          </w:p>
        </w:tc>
      </w:tr>
      <w:tr w:rsidR="00093186" w:rsidRPr="00BA5143" w:rsidTr="00093186">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center"/>
              <w:rPr>
                <w:color w:val="000000"/>
                <w:sz w:val="20"/>
                <w:lang w:val="en-US"/>
              </w:rPr>
            </w:pPr>
            <w:r w:rsidRPr="00BA5143">
              <w:rPr>
                <w:color w:val="000000"/>
                <w:sz w:val="20"/>
                <w:lang w:val="en-US"/>
              </w:rPr>
              <w:t>5.2</w:t>
            </w:r>
          </w:p>
        </w:tc>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093186" w:rsidRPr="00BA5143" w:rsidRDefault="00093186">
            <w:pPr>
              <w:rPr>
                <w:sz w:val="20"/>
                <w:szCs w:val="20"/>
                <w:lang w:val="en-US"/>
              </w:rPr>
            </w:pPr>
            <w:r w:rsidRPr="00BA5143">
              <w:rPr>
                <w:sz w:val="20"/>
                <w:szCs w:val="20"/>
                <w:lang w:val="en-US"/>
              </w:rPr>
              <w:t>Wear and tear</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801"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85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59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18</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18</w:t>
            </w:r>
          </w:p>
        </w:tc>
        <w:tc>
          <w:tcPr>
            <w:tcW w:w="1080" w:type="dxa"/>
          </w:tcPr>
          <w:p w:rsidR="00093186" w:rsidRPr="00BA5143" w:rsidRDefault="00093186">
            <w:pPr>
              <w:spacing w:line="200" w:lineRule="exact"/>
              <w:jc w:val="right"/>
              <w:rPr>
                <w:sz w:val="20"/>
                <w:lang w:val="en-US"/>
              </w:rPr>
            </w:pPr>
          </w:p>
        </w:tc>
      </w:tr>
      <w:tr w:rsidR="00093186" w:rsidRPr="00BA5143" w:rsidTr="00093186">
        <w:trPr>
          <w:gridAfter w:val="1"/>
          <w:wAfter w:w="1080" w:type="dxa"/>
          <w:trHeight w:val="480"/>
        </w:trPr>
        <w:tc>
          <w:tcPr>
            <w:tcW w:w="568"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center"/>
              <w:rPr>
                <w:b/>
                <w:bCs/>
                <w:sz w:val="20"/>
                <w:lang w:val="en-US"/>
              </w:rPr>
            </w:pPr>
            <w:r w:rsidRPr="00BA5143">
              <w:rPr>
                <w:b/>
                <w:bCs/>
                <w:sz w:val="20"/>
                <w:lang w:val="en-US"/>
              </w:rPr>
              <w:t>6</w:t>
            </w:r>
          </w:p>
        </w:tc>
        <w:tc>
          <w:tcPr>
            <w:tcW w:w="380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rPr>
                <w:b/>
                <w:bCs/>
                <w:sz w:val="20"/>
                <w:lang w:val="en-US"/>
              </w:rPr>
            </w:pPr>
            <w:r w:rsidRPr="00BA5143">
              <w:rPr>
                <w:b/>
                <w:bCs/>
                <w:sz w:val="20"/>
                <w:lang w:val="en-US"/>
              </w:rPr>
              <w:t>Carrying amount at the end of 2017 (as at 1 January 2018):</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28 395</w:t>
            </w:r>
          </w:p>
        </w:tc>
        <w:tc>
          <w:tcPr>
            <w:tcW w:w="801"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169</w:t>
            </w:r>
          </w:p>
        </w:tc>
        <w:tc>
          <w:tcPr>
            <w:tcW w:w="85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1</w:t>
            </w:r>
          </w:p>
        </w:tc>
        <w:tc>
          <w:tcPr>
            <w:tcW w:w="59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15</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115</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28 695</w:t>
            </w:r>
          </w:p>
        </w:tc>
      </w:tr>
      <w:tr w:rsidR="00093186" w:rsidRPr="00BA5143" w:rsidTr="00093186">
        <w:trPr>
          <w:gridAfter w:val="1"/>
          <w:wAfter w:w="1080" w:type="dxa"/>
          <w:trHeight w:val="255"/>
        </w:trPr>
        <w:tc>
          <w:tcPr>
            <w:tcW w:w="568"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center"/>
              <w:rPr>
                <w:sz w:val="20"/>
                <w:lang w:val="en-US"/>
              </w:rPr>
            </w:pPr>
            <w:r w:rsidRPr="00BA5143">
              <w:rPr>
                <w:sz w:val="20"/>
                <w:lang w:val="en-US"/>
              </w:rPr>
              <w:t>6.1</w:t>
            </w:r>
          </w:p>
        </w:tc>
        <w:tc>
          <w:tcPr>
            <w:tcW w:w="3800" w:type="dxa"/>
            <w:tcBorders>
              <w:top w:val="single" w:sz="4" w:space="0" w:color="auto"/>
              <w:left w:val="single" w:sz="4" w:space="0" w:color="auto"/>
              <w:bottom w:val="single" w:sz="4" w:space="0" w:color="auto"/>
              <w:right w:val="single" w:sz="4" w:space="0" w:color="auto"/>
            </w:tcBorders>
            <w:hideMark/>
          </w:tcPr>
          <w:p w:rsidR="00093186" w:rsidRPr="00BA5143" w:rsidRDefault="00093186">
            <w:pPr>
              <w:rPr>
                <w:sz w:val="20"/>
                <w:szCs w:val="20"/>
                <w:lang w:val="en-US"/>
              </w:rPr>
            </w:pPr>
            <w:r w:rsidRPr="00BA5143">
              <w:rPr>
                <w:sz w:val="20"/>
                <w:szCs w:val="20"/>
                <w:lang w:val="en-US"/>
              </w:rPr>
              <w:t>Initial (overvalued) cost</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30 847</w:t>
            </w:r>
          </w:p>
        </w:tc>
        <w:tc>
          <w:tcPr>
            <w:tcW w:w="801"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1 129</w:t>
            </w:r>
          </w:p>
        </w:tc>
        <w:tc>
          <w:tcPr>
            <w:tcW w:w="85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214</w:t>
            </w:r>
          </w:p>
        </w:tc>
        <w:tc>
          <w:tcPr>
            <w:tcW w:w="59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21</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240</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539</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32 990</w:t>
            </w:r>
          </w:p>
        </w:tc>
      </w:tr>
      <w:tr w:rsidR="00093186" w:rsidRPr="00BA5143" w:rsidTr="00093186">
        <w:trPr>
          <w:gridAfter w:val="1"/>
          <w:wAfter w:w="1080" w:type="dxa"/>
          <w:trHeight w:val="268"/>
        </w:trPr>
        <w:tc>
          <w:tcPr>
            <w:tcW w:w="568"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center"/>
              <w:rPr>
                <w:sz w:val="20"/>
                <w:lang w:val="en-US"/>
              </w:rPr>
            </w:pPr>
            <w:r w:rsidRPr="00BA5143">
              <w:rPr>
                <w:sz w:val="20"/>
                <w:lang w:val="en-US"/>
              </w:rPr>
              <w:t>6.2</w:t>
            </w:r>
          </w:p>
        </w:tc>
        <w:tc>
          <w:tcPr>
            <w:tcW w:w="3800" w:type="dxa"/>
            <w:tcBorders>
              <w:top w:val="single" w:sz="4" w:space="0" w:color="auto"/>
              <w:left w:val="single" w:sz="4" w:space="0" w:color="auto"/>
              <w:bottom w:val="single" w:sz="4" w:space="0" w:color="auto"/>
              <w:right w:val="single" w:sz="4" w:space="0" w:color="auto"/>
            </w:tcBorders>
            <w:hideMark/>
          </w:tcPr>
          <w:p w:rsidR="00093186" w:rsidRPr="00BA5143" w:rsidRDefault="00093186">
            <w:pPr>
              <w:rPr>
                <w:sz w:val="20"/>
                <w:szCs w:val="20"/>
                <w:lang w:val="en-US"/>
              </w:rPr>
            </w:pPr>
            <w:r w:rsidRPr="00BA5143">
              <w:rPr>
                <w:sz w:val="20"/>
                <w:szCs w:val="20"/>
                <w:lang w:val="en-US"/>
              </w:rPr>
              <w:t>Demolition at the end of 2017 (at the beginning of 2018)</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(2 452)</w:t>
            </w:r>
          </w:p>
        </w:tc>
        <w:tc>
          <w:tcPr>
            <w:tcW w:w="801"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(960)</w:t>
            </w:r>
          </w:p>
        </w:tc>
        <w:tc>
          <w:tcPr>
            <w:tcW w:w="85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(213)</w:t>
            </w:r>
          </w:p>
        </w:tc>
        <w:tc>
          <w:tcPr>
            <w:tcW w:w="59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(6)</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(240)</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(424)</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(4 295)</w:t>
            </w:r>
          </w:p>
        </w:tc>
      </w:tr>
      <w:tr w:rsidR="00093186" w:rsidRPr="00BA5143" w:rsidTr="00093186">
        <w:trPr>
          <w:gridAfter w:val="1"/>
          <w:wAfter w:w="1080" w:type="dxa"/>
          <w:trHeight w:val="70"/>
        </w:trPr>
        <w:tc>
          <w:tcPr>
            <w:tcW w:w="568"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center"/>
              <w:rPr>
                <w:sz w:val="20"/>
                <w:lang w:val="en-US"/>
              </w:rPr>
            </w:pPr>
            <w:r w:rsidRPr="00BA5143">
              <w:rPr>
                <w:sz w:val="20"/>
                <w:lang w:val="en-US"/>
              </w:rPr>
              <w:t>7</w:t>
            </w:r>
          </w:p>
        </w:tc>
        <w:tc>
          <w:tcPr>
            <w:tcW w:w="3800" w:type="dxa"/>
            <w:tcBorders>
              <w:top w:val="single" w:sz="4" w:space="0" w:color="auto"/>
              <w:left w:val="single" w:sz="4" w:space="0" w:color="auto"/>
              <w:bottom w:val="single" w:sz="4" w:space="0" w:color="auto"/>
              <w:right w:val="single" w:sz="4" w:space="0" w:color="auto"/>
            </w:tcBorders>
            <w:hideMark/>
          </w:tcPr>
          <w:p w:rsidR="00093186" w:rsidRPr="00BA5143" w:rsidRDefault="00093186">
            <w:pPr>
              <w:rPr>
                <w:sz w:val="20"/>
                <w:szCs w:val="20"/>
                <w:lang w:val="en-US"/>
              </w:rPr>
            </w:pPr>
            <w:r w:rsidRPr="00BA5143">
              <w:rPr>
                <w:sz w:val="20"/>
                <w:szCs w:val="20"/>
                <w:lang w:val="en-US"/>
              </w:rPr>
              <w:t>Revenue</w:t>
            </w:r>
          </w:p>
        </w:tc>
        <w:tc>
          <w:tcPr>
            <w:tcW w:w="90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801"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271</w:t>
            </w:r>
          </w:p>
        </w:tc>
        <w:tc>
          <w:tcPr>
            <w:tcW w:w="85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59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27</w:t>
            </w:r>
          </w:p>
        </w:tc>
        <w:tc>
          <w:tcPr>
            <w:tcW w:w="72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119</w:t>
            </w:r>
          </w:p>
        </w:tc>
        <w:tc>
          <w:tcPr>
            <w:tcW w:w="72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130</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547</w:t>
            </w:r>
          </w:p>
        </w:tc>
      </w:tr>
      <w:tr w:rsidR="00093186" w:rsidRPr="00BA5143" w:rsidTr="00093186">
        <w:trPr>
          <w:gridAfter w:val="1"/>
          <w:wAfter w:w="1080" w:type="dxa"/>
          <w:trHeight w:val="388"/>
        </w:trPr>
        <w:tc>
          <w:tcPr>
            <w:tcW w:w="568"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center"/>
              <w:rPr>
                <w:sz w:val="20"/>
                <w:lang w:val="en-US"/>
              </w:rPr>
            </w:pPr>
            <w:r w:rsidRPr="00BA5143">
              <w:rPr>
                <w:sz w:val="20"/>
                <w:lang w:val="en-US"/>
              </w:rPr>
              <w:t>8</w:t>
            </w:r>
          </w:p>
        </w:tc>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093186" w:rsidRPr="00BA5143" w:rsidRDefault="00093186">
            <w:pPr>
              <w:rPr>
                <w:sz w:val="20"/>
                <w:szCs w:val="20"/>
                <w:lang w:val="en-US"/>
              </w:rPr>
            </w:pPr>
            <w:r w:rsidRPr="00BA5143">
              <w:rPr>
                <w:sz w:val="20"/>
                <w:szCs w:val="20"/>
                <w:lang w:val="en-US"/>
              </w:rPr>
              <w:t>Capital investments for the completion of fixed assets and improvement of intangible assets</w:t>
            </w:r>
          </w:p>
        </w:tc>
        <w:tc>
          <w:tcPr>
            <w:tcW w:w="90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61</w:t>
            </w:r>
          </w:p>
        </w:tc>
        <w:tc>
          <w:tcPr>
            <w:tcW w:w="801"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59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61</w:t>
            </w:r>
          </w:p>
        </w:tc>
      </w:tr>
      <w:tr w:rsidR="00093186" w:rsidRPr="00BA5143" w:rsidTr="00093186">
        <w:trPr>
          <w:gridAfter w:val="1"/>
          <w:wAfter w:w="1080" w:type="dxa"/>
          <w:trHeight w:val="70"/>
        </w:trPr>
        <w:tc>
          <w:tcPr>
            <w:tcW w:w="568"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center"/>
              <w:rPr>
                <w:sz w:val="20"/>
                <w:lang w:val="en-US"/>
              </w:rPr>
            </w:pPr>
            <w:r w:rsidRPr="00BA5143">
              <w:rPr>
                <w:sz w:val="20"/>
                <w:lang w:val="en-US"/>
              </w:rPr>
              <w:t>9</w:t>
            </w:r>
          </w:p>
        </w:tc>
        <w:tc>
          <w:tcPr>
            <w:tcW w:w="3800" w:type="dxa"/>
            <w:tcBorders>
              <w:top w:val="single" w:sz="4" w:space="0" w:color="auto"/>
              <w:left w:val="single" w:sz="4" w:space="0" w:color="auto"/>
              <w:bottom w:val="single" w:sz="4" w:space="0" w:color="auto"/>
              <w:right w:val="single" w:sz="4" w:space="0" w:color="auto"/>
            </w:tcBorders>
            <w:hideMark/>
          </w:tcPr>
          <w:p w:rsidR="00093186" w:rsidRPr="00BA5143" w:rsidRDefault="00093186">
            <w:pPr>
              <w:rPr>
                <w:sz w:val="20"/>
                <w:szCs w:val="20"/>
                <w:lang w:val="en-US"/>
              </w:rPr>
            </w:pPr>
            <w:r w:rsidRPr="00BA5143">
              <w:rPr>
                <w:sz w:val="20"/>
                <w:szCs w:val="20"/>
                <w:lang w:val="en-US"/>
              </w:rPr>
              <w:t>Depreciation deductions</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093186" w:rsidRPr="00BA5143" w:rsidRDefault="00093186">
            <w:pPr>
              <w:spacing w:line="200" w:lineRule="exact"/>
              <w:jc w:val="right"/>
              <w:rPr>
                <w:color w:val="000000"/>
                <w:sz w:val="20"/>
                <w:lang w:val="en-US"/>
              </w:rPr>
            </w:pPr>
            <w:r w:rsidRPr="00BA5143">
              <w:rPr>
                <w:color w:val="000000"/>
                <w:sz w:val="20"/>
                <w:lang w:val="en-US"/>
              </w:rPr>
              <w:t>(413)</w:t>
            </w:r>
          </w:p>
        </w:tc>
        <w:tc>
          <w:tcPr>
            <w:tcW w:w="801"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(75)</w:t>
            </w:r>
          </w:p>
        </w:tc>
        <w:tc>
          <w:tcPr>
            <w:tcW w:w="85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(1)</w:t>
            </w:r>
          </w:p>
        </w:tc>
        <w:tc>
          <w:tcPr>
            <w:tcW w:w="59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(3)</w:t>
            </w:r>
          </w:p>
        </w:tc>
        <w:tc>
          <w:tcPr>
            <w:tcW w:w="72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(119)</w:t>
            </w:r>
          </w:p>
        </w:tc>
        <w:tc>
          <w:tcPr>
            <w:tcW w:w="72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jc w:val="right"/>
              <w:rPr>
                <w:sz w:val="20"/>
                <w:lang w:val="en-US"/>
              </w:rPr>
            </w:pPr>
            <w:r w:rsidRPr="00BA5143">
              <w:rPr>
                <w:sz w:val="20"/>
                <w:lang w:val="en-US"/>
              </w:rPr>
              <w:t>(54)</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(665)</w:t>
            </w:r>
          </w:p>
        </w:tc>
      </w:tr>
      <w:tr w:rsidR="00093186" w:rsidRPr="00BA5143" w:rsidTr="00093186">
        <w:trPr>
          <w:gridAfter w:val="1"/>
          <w:wAfter w:w="1080" w:type="dxa"/>
          <w:trHeight w:val="255"/>
        </w:trPr>
        <w:tc>
          <w:tcPr>
            <w:tcW w:w="568"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center"/>
              <w:rPr>
                <w:sz w:val="20"/>
                <w:lang w:val="en-US"/>
              </w:rPr>
            </w:pPr>
            <w:r w:rsidRPr="00BA5143">
              <w:rPr>
                <w:sz w:val="20"/>
                <w:lang w:val="en-US"/>
              </w:rPr>
              <w:t>10</w:t>
            </w:r>
          </w:p>
        </w:tc>
        <w:tc>
          <w:tcPr>
            <w:tcW w:w="3800" w:type="dxa"/>
            <w:tcBorders>
              <w:top w:val="single" w:sz="4" w:space="0" w:color="auto"/>
              <w:left w:val="single" w:sz="4" w:space="0" w:color="auto"/>
              <w:bottom w:val="single" w:sz="4" w:space="0" w:color="auto"/>
              <w:right w:val="single" w:sz="4" w:space="0" w:color="auto"/>
            </w:tcBorders>
            <w:hideMark/>
          </w:tcPr>
          <w:p w:rsidR="00093186" w:rsidRPr="00BA5143" w:rsidRDefault="00093186">
            <w:pPr>
              <w:rPr>
                <w:sz w:val="20"/>
                <w:szCs w:val="20"/>
                <w:lang w:val="en-US"/>
              </w:rPr>
            </w:pPr>
            <w:r w:rsidRPr="00BA5143">
              <w:rPr>
                <w:sz w:val="20"/>
                <w:szCs w:val="20"/>
                <w:lang w:val="en-US"/>
              </w:rPr>
              <w:t>Other changes</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801"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85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59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r>
      <w:tr w:rsidR="00093186" w:rsidRPr="00BA5143" w:rsidTr="00093186">
        <w:trPr>
          <w:gridAfter w:val="1"/>
          <w:wAfter w:w="1080" w:type="dxa"/>
          <w:trHeight w:val="255"/>
        </w:trPr>
        <w:tc>
          <w:tcPr>
            <w:tcW w:w="568"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center"/>
              <w:rPr>
                <w:sz w:val="20"/>
                <w:lang w:val="en-US"/>
              </w:rPr>
            </w:pPr>
            <w:r w:rsidRPr="00BA5143">
              <w:rPr>
                <w:sz w:val="20"/>
                <w:lang w:val="en-US"/>
              </w:rPr>
              <w:t>10.1</w:t>
            </w:r>
          </w:p>
        </w:tc>
        <w:tc>
          <w:tcPr>
            <w:tcW w:w="3800" w:type="dxa"/>
            <w:tcBorders>
              <w:top w:val="single" w:sz="4" w:space="0" w:color="auto"/>
              <w:left w:val="single" w:sz="4" w:space="0" w:color="auto"/>
              <w:bottom w:val="single" w:sz="4" w:space="0" w:color="auto"/>
              <w:right w:val="single" w:sz="4" w:space="0" w:color="auto"/>
            </w:tcBorders>
            <w:hideMark/>
          </w:tcPr>
          <w:p w:rsidR="00093186" w:rsidRPr="00BA5143" w:rsidRDefault="00093186">
            <w:pPr>
              <w:rPr>
                <w:sz w:val="20"/>
                <w:szCs w:val="20"/>
                <w:lang w:val="en-US"/>
              </w:rPr>
            </w:pPr>
            <w:r w:rsidRPr="00BA5143">
              <w:rPr>
                <w:sz w:val="20"/>
                <w:szCs w:val="20"/>
                <w:lang w:val="en-US"/>
              </w:rPr>
              <w:t>Initial (overvalued)</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801"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85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59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r>
      <w:tr w:rsidR="00093186" w:rsidRPr="00BA5143" w:rsidTr="00093186">
        <w:trPr>
          <w:gridAfter w:val="1"/>
          <w:wAfter w:w="1080" w:type="dxa"/>
          <w:trHeight w:val="255"/>
        </w:trPr>
        <w:tc>
          <w:tcPr>
            <w:tcW w:w="568"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center"/>
              <w:rPr>
                <w:sz w:val="20"/>
                <w:lang w:val="en-US"/>
              </w:rPr>
            </w:pPr>
            <w:r w:rsidRPr="00BA5143">
              <w:rPr>
                <w:sz w:val="20"/>
                <w:lang w:val="en-US"/>
              </w:rPr>
              <w:t>10.2</w:t>
            </w:r>
          </w:p>
        </w:tc>
        <w:tc>
          <w:tcPr>
            <w:tcW w:w="3800" w:type="dxa"/>
            <w:tcBorders>
              <w:top w:val="single" w:sz="4" w:space="0" w:color="auto"/>
              <w:left w:val="single" w:sz="4" w:space="0" w:color="auto"/>
              <w:bottom w:val="single" w:sz="4" w:space="0" w:color="auto"/>
              <w:right w:val="single" w:sz="4" w:space="0" w:color="auto"/>
            </w:tcBorders>
            <w:hideMark/>
          </w:tcPr>
          <w:p w:rsidR="00093186" w:rsidRPr="00BA5143" w:rsidRDefault="00093186">
            <w:pPr>
              <w:rPr>
                <w:sz w:val="20"/>
                <w:szCs w:val="20"/>
                <w:lang w:val="en-US"/>
              </w:rPr>
            </w:pPr>
            <w:r w:rsidRPr="00BA5143">
              <w:rPr>
                <w:sz w:val="20"/>
                <w:szCs w:val="20"/>
                <w:lang w:val="en-US"/>
              </w:rPr>
              <w:t>Wear and tear</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801"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85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59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w:t>
            </w:r>
          </w:p>
        </w:tc>
      </w:tr>
      <w:tr w:rsidR="00093186" w:rsidRPr="00BA5143" w:rsidTr="00093186">
        <w:trPr>
          <w:gridAfter w:val="1"/>
          <w:wAfter w:w="1080" w:type="dxa"/>
          <w:trHeight w:val="70"/>
        </w:trPr>
        <w:tc>
          <w:tcPr>
            <w:tcW w:w="568"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center"/>
              <w:rPr>
                <w:b/>
                <w:sz w:val="20"/>
                <w:lang w:val="en-US"/>
              </w:rPr>
            </w:pPr>
            <w:r w:rsidRPr="00BA5143">
              <w:rPr>
                <w:b/>
                <w:sz w:val="20"/>
                <w:lang w:val="en-US"/>
              </w:rPr>
              <w:t>11</w:t>
            </w:r>
          </w:p>
        </w:tc>
        <w:tc>
          <w:tcPr>
            <w:tcW w:w="3800" w:type="dxa"/>
            <w:tcBorders>
              <w:top w:val="single" w:sz="4" w:space="0" w:color="auto"/>
              <w:left w:val="single" w:sz="4" w:space="0" w:color="auto"/>
              <w:bottom w:val="single" w:sz="4" w:space="0" w:color="auto"/>
              <w:right w:val="single" w:sz="4" w:space="0" w:color="auto"/>
            </w:tcBorders>
            <w:hideMark/>
          </w:tcPr>
          <w:p w:rsidR="00093186" w:rsidRPr="00BA5143" w:rsidRDefault="00093186">
            <w:pPr>
              <w:spacing w:line="200" w:lineRule="exact"/>
              <w:rPr>
                <w:b/>
                <w:sz w:val="20"/>
                <w:lang w:val="en-US"/>
              </w:rPr>
            </w:pPr>
            <w:r w:rsidRPr="00BA5143">
              <w:rPr>
                <w:b/>
                <w:bCs/>
                <w:sz w:val="20"/>
                <w:lang w:val="en-US"/>
              </w:rPr>
              <w:t xml:space="preserve">Carrying amount at the end of December </w:t>
            </w:r>
            <w:r w:rsidRPr="00BA5143">
              <w:rPr>
                <w:b/>
                <w:sz w:val="20"/>
                <w:lang w:val="en-US"/>
              </w:rPr>
              <w:t>31</w:t>
            </w:r>
            <w:r w:rsidR="00201937" w:rsidRPr="00BA5143">
              <w:rPr>
                <w:b/>
                <w:sz w:val="20"/>
                <w:lang w:val="en-US"/>
              </w:rPr>
              <w:t>,</w:t>
            </w:r>
            <w:r w:rsidRPr="00BA5143">
              <w:rPr>
                <w:b/>
                <w:sz w:val="20"/>
                <w:lang w:val="en-US"/>
              </w:rPr>
              <w:t xml:space="preserve"> 2018</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28 043</w:t>
            </w:r>
          </w:p>
        </w:tc>
        <w:tc>
          <w:tcPr>
            <w:tcW w:w="801"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365</w:t>
            </w:r>
          </w:p>
        </w:tc>
        <w:tc>
          <w:tcPr>
            <w:tcW w:w="85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0</w:t>
            </w:r>
          </w:p>
        </w:tc>
        <w:tc>
          <w:tcPr>
            <w:tcW w:w="59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39</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191</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b/>
                <w:sz w:val="20"/>
                <w:lang w:val="en-US"/>
              </w:rPr>
            </w:pPr>
            <w:r w:rsidRPr="00BA5143">
              <w:rPr>
                <w:b/>
                <w:sz w:val="20"/>
                <w:lang w:val="en-US"/>
              </w:rPr>
              <w:t>28 638</w:t>
            </w:r>
          </w:p>
        </w:tc>
      </w:tr>
      <w:tr w:rsidR="00093186" w:rsidRPr="00BA5143" w:rsidTr="00093186">
        <w:trPr>
          <w:gridAfter w:val="1"/>
          <w:wAfter w:w="1080" w:type="dxa"/>
          <w:trHeight w:val="193"/>
        </w:trPr>
        <w:tc>
          <w:tcPr>
            <w:tcW w:w="568"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center"/>
              <w:rPr>
                <w:sz w:val="20"/>
                <w:lang w:val="en-US"/>
              </w:rPr>
            </w:pPr>
            <w:r w:rsidRPr="00BA5143">
              <w:rPr>
                <w:sz w:val="20"/>
                <w:lang w:val="en-US"/>
              </w:rPr>
              <w:t>11.1</w:t>
            </w:r>
          </w:p>
        </w:tc>
        <w:tc>
          <w:tcPr>
            <w:tcW w:w="3800" w:type="dxa"/>
            <w:tcBorders>
              <w:top w:val="single" w:sz="4" w:space="0" w:color="auto"/>
              <w:left w:val="single" w:sz="4" w:space="0" w:color="auto"/>
              <w:bottom w:val="single" w:sz="4" w:space="0" w:color="auto"/>
              <w:right w:val="single" w:sz="4" w:space="0" w:color="auto"/>
            </w:tcBorders>
            <w:hideMark/>
          </w:tcPr>
          <w:p w:rsidR="00093186" w:rsidRPr="00BA5143" w:rsidRDefault="00093186">
            <w:pPr>
              <w:rPr>
                <w:sz w:val="20"/>
                <w:szCs w:val="20"/>
                <w:lang w:val="en-US"/>
              </w:rPr>
            </w:pPr>
            <w:r w:rsidRPr="00BA5143">
              <w:rPr>
                <w:sz w:val="20"/>
                <w:szCs w:val="20"/>
                <w:lang w:val="en-US"/>
              </w:rPr>
              <w:t>Initial (overvalued) cost</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30 908</w:t>
            </w:r>
          </w:p>
        </w:tc>
        <w:tc>
          <w:tcPr>
            <w:tcW w:w="801"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1 400</w:t>
            </w:r>
          </w:p>
        </w:tc>
        <w:tc>
          <w:tcPr>
            <w:tcW w:w="85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214</w:t>
            </w:r>
          </w:p>
        </w:tc>
        <w:tc>
          <w:tcPr>
            <w:tcW w:w="59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48</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359</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669</w:t>
            </w:r>
          </w:p>
        </w:tc>
        <w:tc>
          <w:tcPr>
            <w:tcW w:w="108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33 598</w:t>
            </w:r>
          </w:p>
        </w:tc>
      </w:tr>
      <w:tr w:rsidR="00093186" w:rsidRPr="00BA5143" w:rsidTr="00093186">
        <w:trPr>
          <w:gridAfter w:val="1"/>
          <w:wAfter w:w="1080" w:type="dxa"/>
          <w:trHeight w:val="70"/>
        </w:trPr>
        <w:tc>
          <w:tcPr>
            <w:tcW w:w="568"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center"/>
              <w:rPr>
                <w:sz w:val="20"/>
                <w:lang w:val="en-US"/>
              </w:rPr>
            </w:pPr>
            <w:r w:rsidRPr="00BA5143">
              <w:rPr>
                <w:sz w:val="20"/>
                <w:lang w:val="en-US"/>
              </w:rPr>
              <w:t>11.2</w:t>
            </w:r>
          </w:p>
        </w:tc>
        <w:tc>
          <w:tcPr>
            <w:tcW w:w="3800" w:type="dxa"/>
            <w:tcBorders>
              <w:top w:val="single" w:sz="4" w:space="0" w:color="auto"/>
              <w:left w:val="single" w:sz="4" w:space="0" w:color="auto"/>
              <w:bottom w:val="single" w:sz="4" w:space="0" w:color="auto"/>
              <w:right w:val="single" w:sz="4" w:space="0" w:color="auto"/>
            </w:tcBorders>
            <w:hideMark/>
          </w:tcPr>
          <w:p w:rsidR="00093186" w:rsidRPr="00BA5143" w:rsidRDefault="00093186">
            <w:pPr>
              <w:rPr>
                <w:sz w:val="20"/>
                <w:szCs w:val="20"/>
                <w:lang w:val="en-US"/>
              </w:rPr>
            </w:pPr>
            <w:r w:rsidRPr="00BA5143">
              <w:rPr>
                <w:sz w:val="20"/>
                <w:szCs w:val="20"/>
                <w:lang w:val="en-US"/>
              </w:rPr>
              <w:t>Wear and tear by the end of 2018</w:t>
            </w:r>
          </w:p>
        </w:tc>
        <w:tc>
          <w:tcPr>
            <w:tcW w:w="90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(2 865)</w:t>
            </w:r>
          </w:p>
        </w:tc>
        <w:tc>
          <w:tcPr>
            <w:tcW w:w="801"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(1 035)</w:t>
            </w:r>
          </w:p>
        </w:tc>
        <w:tc>
          <w:tcPr>
            <w:tcW w:w="85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(214)</w:t>
            </w:r>
          </w:p>
        </w:tc>
        <w:tc>
          <w:tcPr>
            <w:tcW w:w="59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(9)</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(359)</w:t>
            </w:r>
          </w:p>
        </w:tc>
        <w:tc>
          <w:tcPr>
            <w:tcW w:w="720" w:type="dxa"/>
            <w:tcBorders>
              <w:top w:val="single" w:sz="4" w:space="0" w:color="auto"/>
              <w:left w:val="single" w:sz="4" w:space="0" w:color="auto"/>
              <w:bottom w:val="single" w:sz="4" w:space="0" w:color="auto"/>
              <w:right w:val="single" w:sz="4" w:space="0" w:color="auto"/>
            </w:tcBorders>
            <w:noWrap/>
            <w:hideMark/>
          </w:tcPr>
          <w:p w:rsidR="00093186" w:rsidRPr="00BA5143" w:rsidRDefault="00093186">
            <w:pPr>
              <w:spacing w:line="200" w:lineRule="exact"/>
              <w:jc w:val="right"/>
              <w:rPr>
                <w:sz w:val="20"/>
                <w:lang w:val="en-US"/>
              </w:rPr>
            </w:pPr>
            <w:r w:rsidRPr="00BA5143">
              <w:rPr>
                <w:sz w:val="20"/>
                <w:lang w:val="en-US"/>
              </w:rPr>
              <w:t>(478)</w:t>
            </w:r>
          </w:p>
        </w:tc>
        <w:tc>
          <w:tcPr>
            <w:tcW w:w="1080" w:type="dxa"/>
            <w:tcBorders>
              <w:top w:val="single" w:sz="4" w:space="0" w:color="auto"/>
              <w:left w:val="single" w:sz="4" w:space="0" w:color="auto"/>
              <w:bottom w:val="single" w:sz="4" w:space="0" w:color="auto"/>
              <w:right w:val="single" w:sz="4" w:space="0" w:color="auto"/>
            </w:tcBorders>
            <w:shd w:val="clear" w:color="auto" w:fill="FFFFFF"/>
            <w:noWrap/>
            <w:hideMark/>
          </w:tcPr>
          <w:p w:rsidR="00093186" w:rsidRPr="00BA5143" w:rsidRDefault="00093186">
            <w:pPr>
              <w:spacing w:line="200" w:lineRule="exact"/>
              <w:jc w:val="right"/>
              <w:rPr>
                <w:color w:val="000000"/>
                <w:sz w:val="20"/>
                <w:lang w:val="en-US"/>
              </w:rPr>
            </w:pPr>
            <w:r w:rsidRPr="00BA5143">
              <w:rPr>
                <w:color w:val="000000"/>
                <w:sz w:val="20"/>
                <w:lang w:val="en-US"/>
              </w:rPr>
              <w:t>(4 960)</w:t>
            </w:r>
          </w:p>
        </w:tc>
      </w:tr>
    </w:tbl>
    <w:p w:rsidR="00093186" w:rsidRPr="00BA5143" w:rsidRDefault="00093186" w:rsidP="00784AA7">
      <w:pPr>
        <w:ind w:firstLine="426"/>
        <w:rPr>
          <w:rFonts w:eastAsia="Calibri"/>
          <w:color w:val="000000"/>
          <w:lang w:val="en-US"/>
        </w:rPr>
      </w:pPr>
    </w:p>
    <w:p w:rsidR="00784AA7" w:rsidRPr="00BA5143" w:rsidRDefault="00784AA7" w:rsidP="00784AA7">
      <w:pPr>
        <w:ind w:firstLine="426"/>
        <w:rPr>
          <w:rFonts w:eastAsia="Calibri"/>
          <w:color w:val="000000"/>
          <w:lang w:val="en-US"/>
        </w:rPr>
      </w:pPr>
      <w:r w:rsidRPr="00BA5143">
        <w:rPr>
          <w:rFonts w:eastAsia="Calibri"/>
          <w:color w:val="000000"/>
          <w:lang w:val="en-US"/>
        </w:rPr>
        <w:t>As of December 31, 2018, JSC "Ukrainian Bank for Reconstruction and Development":</w:t>
      </w:r>
    </w:p>
    <w:p w:rsidR="00784AA7" w:rsidRPr="00BA5143" w:rsidRDefault="00784AA7" w:rsidP="00784AA7">
      <w:pPr>
        <w:ind w:firstLine="426"/>
        <w:rPr>
          <w:rFonts w:eastAsia="Calibri"/>
          <w:color w:val="000000"/>
          <w:lang w:val="en-US"/>
        </w:rPr>
      </w:pPr>
      <w:r w:rsidRPr="00BA5143">
        <w:rPr>
          <w:rFonts w:eastAsia="Calibri"/>
          <w:color w:val="000000"/>
          <w:lang w:val="en-US"/>
        </w:rPr>
        <w:t>- The cost of fixed assets and intangible assets, for which the restrictions on the possession, use and disposal of the property are stipulated by law, amount to 0.00 ths</w:t>
      </w:r>
      <w:r w:rsidR="00201937" w:rsidRPr="00BA5143">
        <w:rPr>
          <w:rFonts w:eastAsia="Calibri"/>
          <w:color w:val="000000"/>
          <w:lang w:val="en-US"/>
        </w:rPr>
        <w:t>.</w:t>
      </w:r>
      <w:r w:rsidRPr="00BA5143">
        <w:rPr>
          <w:rFonts w:eastAsia="Calibri"/>
          <w:color w:val="000000"/>
          <w:lang w:val="en-US"/>
        </w:rPr>
        <w:t xml:space="preserve"> UAH.</w:t>
      </w:r>
    </w:p>
    <w:p w:rsidR="00784AA7" w:rsidRPr="00BA5143" w:rsidRDefault="00784AA7" w:rsidP="00784AA7">
      <w:pPr>
        <w:ind w:firstLine="426"/>
        <w:rPr>
          <w:rFonts w:eastAsia="Calibri"/>
          <w:color w:val="000000"/>
          <w:lang w:val="en-US"/>
        </w:rPr>
      </w:pPr>
      <w:r w:rsidRPr="00BA5143">
        <w:rPr>
          <w:rFonts w:eastAsia="Calibri"/>
          <w:color w:val="000000"/>
          <w:lang w:val="en-US"/>
        </w:rPr>
        <w:t>- There are no fixed assets and intangible assets pledged;</w:t>
      </w:r>
    </w:p>
    <w:p w:rsidR="00784AA7" w:rsidRPr="00BA5143" w:rsidRDefault="00784AA7" w:rsidP="00784AA7">
      <w:pPr>
        <w:ind w:firstLine="426"/>
        <w:rPr>
          <w:rFonts w:eastAsia="Calibri"/>
          <w:color w:val="000000"/>
          <w:lang w:val="en-US"/>
        </w:rPr>
      </w:pPr>
      <w:r w:rsidRPr="00BA5143">
        <w:rPr>
          <w:rFonts w:eastAsia="Calibri"/>
          <w:color w:val="000000"/>
          <w:lang w:val="en-US"/>
        </w:rPr>
        <w:t>- The residual value of fixed assets that are temporarily not used (preservation, reconstruction, etc.);</w:t>
      </w:r>
    </w:p>
    <w:p w:rsidR="00784AA7" w:rsidRPr="00BA5143" w:rsidRDefault="00784AA7" w:rsidP="00784AA7">
      <w:pPr>
        <w:ind w:firstLine="426"/>
        <w:rPr>
          <w:rFonts w:eastAsia="Calibri"/>
          <w:color w:val="000000"/>
          <w:lang w:val="en-US"/>
        </w:rPr>
      </w:pPr>
      <w:r w:rsidRPr="00BA5143">
        <w:rPr>
          <w:rFonts w:eastAsia="Calibri"/>
          <w:color w:val="000000"/>
          <w:lang w:val="en-US"/>
        </w:rPr>
        <w:t>- There is no residual value of fixed assets withdrawn from operation for sale;</w:t>
      </w:r>
    </w:p>
    <w:p w:rsidR="00784AA7" w:rsidRPr="00BA5143" w:rsidRDefault="00784AA7" w:rsidP="00784AA7">
      <w:pPr>
        <w:ind w:firstLine="426"/>
        <w:rPr>
          <w:rFonts w:eastAsia="Calibri"/>
          <w:color w:val="000000"/>
          <w:lang w:val="en-US"/>
        </w:rPr>
      </w:pPr>
      <w:r w:rsidRPr="00BA5143">
        <w:rPr>
          <w:rFonts w:eastAsia="Calibri"/>
          <w:color w:val="000000"/>
          <w:lang w:val="en-US"/>
        </w:rPr>
        <w:t>- Initial cost of fully amortized fixed assets – 1 361 thousand UAH;</w:t>
      </w:r>
    </w:p>
    <w:p w:rsidR="00784AA7" w:rsidRPr="00BA5143" w:rsidRDefault="00784AA7" w:rsidP="00784AA7">
      <w:pPr>
        <w:ind w:firstLine="426"/>
        <w:rPr>
          <w:rFonts w:eastAsia="Calibri"/>
          <w:color w:val="000000"/>
          <w:lang w:val="en-US"/>
        </w:rPr>
      </w:pPr>
      <w:r w:rsidRPr="00BA5143">
        <w:rPr>
          <w:rFonts w:eastAsia="Calibri"/>
          <w:color w:val="000000"/>
          <w:lang w:val="en-US"/>
        </w:rPr>
        <w:t>- The cost of intangible assets for which there is a restriction of ownership - does not have;</w:t>
      </w:r>
    </w:p>
    <w:p w:rsidR="00784AA7" w:rsidRPr="00BA5143" w:rsidRDefault="00784AA7" w:rsidP="00784AA7">
      <w:pPr>
        <w:ind w:firstLine="426"/>
        <w:rPr>
          <w:rFonts w:eastAsia="Calibri"/>
          <w:color w:val="000000"/>
          <w:lang w:val="en-US"/>
        </w:rPr>
      </w:pPr>
      <w:r w:rsidRPr="00BA5143">
        <w:rPr>
          <w:rFonts w:eastAsia="Calibri"/>
          <w:color w:val="000000"/>
          <w:lang w:val="en-US"/>
        </w:rPr>
        <w:lastRenderedPageBreak/>
        <w:t>- Cost of the created intangible assets - does not have;</w:t>
      </w:r>
    </w:p>
    <w:p w:rsidR="005B3011" w:rsidRPr="00BA5143" w:rsidRDefault="00784AA7" w:rsidP="00784AA7">
      <w:pPr>
        <w:ind w:firstLine="426"/>
        <w:rPr>
          <w:rFonts w:eastAsia="Calibri"/>
          <w:color w:val="000000"/>
          <w:lang w:val="en-US"/>
        </w:rPr>
      </w:pPr>
      <w:r w:rsidRPr="00BA5143">
        <w:rPr>
          <w:rFonts w:eastAsia="Calibri"/>
          <w:color w:val="000000"/>
          <w:lang w:val="en-US"/>
        </w:rPr>
        <w:t>- Increases or decreases during the reporting period that arise as a result of revaluations and as a result of impairment losses recognized or reversed directly in equity are not incurred.</w:t>
      </w:r>
    </w:p>
    <w:p w:rsidR="00784AA7" w:rsidRPr="00BA5143" w:rsidRDefault="00784AA7" w:rsidP="00784AA7">
      <w:pPr>
        <w:jc w:val="right"/>
        <w:rPr>
          <w:highlight w:val="yellow"/>
          <w:lang w:val="en-US"/>
        </w:rPr>
      </w:pPr>
    </w:p>
    <w:p w:rsidR="00F75654" w:rsidRPr="00BA5143" w:rsidRDefault="00EA2E61" w:rsidP="007F7991">
      <w:pPr>
        <w:ind w:firstLine="567"/>
        <w:jc w:val="both"/>
        <w:rPr>
          <w:b/>
          <w:lang w:val="en-US"/>
        </w:rPr>
      </w:pPr>
      <w:r w:rsidRPr="00BA5143">
        <w:rPr>
          <w:b/>
          <w:lang w:val="en-US"/>
        </w:rPr>
        <w:t>NOTE</w:t>
      </w:r>
      <w:r w:rsidR="00F75654" w:rsidRPr="00BA5143">
        <w:rPr>
          <w:b/>
          <w:lang w:val="en-US"/>
        </w:rPr>
        <w:t xml:space="preserve"> 1</w:t>
      </w:r>
      <w:r w:rsidR="002D5B52" w:rsidRPr="00BA5143">
        <w:rPr>
          <w:b/>
          <w:lang w:val="en-US"/>
        </w:rPr>
        <w:t>0</w:t>
      </w:r>
      <w:r w:rsidR="00F75654" w:rsidRPr="00BA5143">
        <w:rPr>
          <w:b/>
          <w:lang w:val="en-US"/>
        </w:rPr>
        <w:t xml:space="preserve">. </w:t>
      </w:r>
      <w:r w:rsidRPr="00BA5143">
        <w:rPr>
          <w:b/>
          <w:lang w:val="en-US"/>
        </w:rPr>
        <w:t>OTHER ASSETS</w:t>
      </w:r>
    </w:p>
    <w:p w:rsidR="00885425" w:rsidRPr="00BA5143" w:rsidRDefault="00885425" w:rsidP="007F7991">
      <w:pPr>
        <w:shd w:val="clear" w:color="auto" w:fill="FFFFFF"/>
        <w:ind w:firstLine="567"/>
        <w:rPr>
          <w:b/>
          <w:lang w:val="en-US"/>
        </w:rPr>
      </w:pPr>
    </w:p>
    <w:p w:rsidR="00F75654" w:rsidRPr="00BA5143" w:rsidRDefault="00EA2E61" w:rsidP="007F7991">
      <w:pPr>
        <w:shd w:val="clear" w:color="auto" w:fill="FFFFFF"/>
        <w:ind w:firstLine="567"/>
        <w:rPr>
          <w:b/>
          <w:lang w:val="en-US"/>
        </w:rPr>
      </w:pPr>
      <w:r w:rsidRPr="00BA5143">
        <w:rPr>
          <w:b/>
          <w:lang w:val="en-US"/>
        </w:rPr>
        <w:t>Table</w:t>
      </w:r>
      <w:r w:rsidR="00F75654" w:rsidRPr="00BA5143">
        <w:rPr>
          <w:b/>
          <w:lang w:val="en-US"/>
        </w:rPr>
        <w:t xml:space="preserve"> 1</w:t>
      </w:r>
      <w:r w:rsidR="002D5B52" w:rsidRPr="00BA5143">
        <w:rPr>
          <w:b/>
          <w:lang w:val="en-US"/>
        </w:rPr>
        <w:t>0</w:t>
      </w:r>
      <w:r w:rsidR="00F75654" w:rsidRPr="00BA5143">
        <w:rPr>
          <w:b/>
          <w:lang w:val="en-US"/>
        </w:rPr>
        <w:t xml:space="preserve">.1. </w:t>
      </w:r>
      <w:r w:rsidRPr="00BA5143">
        <w:rPr>
          <w:b/>
          <w:lang w:val="en-US"/>
        </w:rPr>
        <w:t>Other assets</w:t>
      </w:r>
      <w:r w:rsidR="00F75654" w:rsidRPr="00BA5143">
        <w:rPr>
          <w:b/>
          <w:lang w:val="en-US"/>
        </w:rPr>
        <w:t xml:space="preserve"> </w:t>
      </w:r>
    </w:p>
    <w:p w:rsidR="00EA2E61" w:rsidRPr="00BA5143" w:rsidRDefault="00EA2E61" w:rsidP="00EA2E61">
      <w:pPr>
        <w:shd w:val="clear" w:color="auto" w:fill="FFFFFF"/>
        <w:ind w:firstLine="567"/>
        <w:jc w:val="right"/>
        <w:rPr>
          <w:lang w:val="en-US"/>
        </w:rPr>
      </w:pPr>
      <w:r w:rsidRPr="00BA5143">
        <w:rPr>
          <w:lang w:val="en-US"/>
        </w:rPr>
        <w:t>(ths. UAH.)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
        <w:gridCol w:w="5660"/>
        <w:gridCol w:w="1559"/>
        <w:gridCol w:w="1418"/>
      </w:tblGrid>
      <w:tr w:rsidR="00EA2E61" w:rsidRPr="00BA5143" w:rsidTr="00EA2E61">
        <w:trPr>
          <w:trHeight w:val="477"/>
        </w:trPr>
        <w:tc>
          <w:tcPr>
            <w:tcW w:w="719" w:type="dxa"/>
            <w:tcBorders>
              <w:top w:val="single" w:sz="4" w:space="0" w:color="auto"/>
              <w:left w:val="single" w:sz="4" w:space="0" w:color="auto"/>
              <w:bottom w:val="single" w:sz="4" w:space="0" w:color="auto"/>
              <w:right w:val="single" w:sz="4" w:space="0" w:color="auto"/>
            </w:tcBorders>
            <w:vAlign w:val="center"/>
            <w:hideMark/>
          </w:tcPr>
          <w:p w:rsidR="00EA2E61" w:rsidRPr="00BA5143" w:rsidRDefault="00EA2E61">
            <w:pPr>
              <w:jc w:val="center"/>
              <w:rPr>
                <w:bCs/>
                <w:sz w:val="20"/>
                <w:lang w:val="en-US"/>
              </w:rPr>
            </w:pPr>
            <w:r w:rsidRPr="00BA5143">
              <w:rPr>
                <w:bCs/>
                <w:sz w:val="20"/>
                <w:lang w:val="en-US"/>
              </w:rPr>
              <w:t>Line</w:t>
            </w:r>
          </w:p>
        </w:tc>
        <w:tc>
          <w:tcPr>
            <w:tcW w:w="5660" w:type="dxa"/>
            <w:tcBorders>
              <w:top w:val="single" w:sz="4" w:space="0" w:color="auto"/>
              <w:left w:val="single" w:sz="4" w:space="0" w:color="auto"/>
              <w:bottom w:val="single" w:sz="4" w:space="0" w:color="auto"/>
              <w:right w:val="single" w:sz="4" w:space="0" w:color="auto"/>
            </w:tcBorders>
            <w:vAlign w:val="center"/>
            <w:hideMark/>
          </w:tcPr>
          <w:p w:rsidR="00EA2E61" w:rsidRPr="00BA5143" w:rsidRDefault="00EA2E61">
            <w:pPr>
              <w:spacing w:line="200" w:lineRule="exact"/>
              <w:jc w:val="center"/>
              <w:rPr>
                <w:sz w:val="20"/>
                <w:lang w:val="en-US"/>
              </w:rPr>
            </w:pPr>
            <w:r w:rsidRPr="00BA5143">
              <w:rPr>
                <w:sz w:val="20"/>
                <w:lang w:val="en-US"/>
              </w:rPr>
              <w:t>Item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2E61" w:rsidRPr="00BA5143" w:rsidRDefault="00EA2E61">
            <w:pPr>
              <w:jc w:val="center"/>
              <w:rPr>
                <w:sz w:val="20"/>
                <w:lang w:val="en-US"/>
              </w:rPr>
            </w:pPr>
            <w:r w:rsidRPr="00BA5143">
              <w:rPr>
                <w:sz w:val="20"/>
                <w:lang w:val="en-US"/>
              </w:rPr>
              <w:t>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E61" w:rsidRPr="00BA5143" w:rsidRDefault="00EA2E61">
            <w:pPr>
              <w:jc w:val="center"/>
              <w:rPr>
                <w:sz w:val="20"/>
                <w:lang w:val="en-US"/>
              </w:rPr>
            </w:pPr>
            <w:r w:rsidRPr="00BA5143">
              <w:rPr>
                <w:sz w:val="20"/>
                <w:lang w:val="en-US"/>
              </w:rPr>
              <w:t xml:space="preserve">2017 </w:t>
            </w:r>
          </w:p>
        </w:tc>
      </w:tr>
      <w:tr w:rsidR="00EA2E61" w:rsidRPr="00BA5143" w:rsidTr="00EA2E61">
        <w:trPr>
          <w:trHeight w:val="132"/>
        </w:trPr>
        <w:tc>
          <w:tcPr>
            <w:tcW w:w="719" w:type="dxa"/>
            <w:tcBorders>
              <w:top w:val="single" w:sz="4" w:space="0" w:color="auto"/>
              <w:left w:val="single" w:sz="4" w:space="0" w:color="auto"/>
              <w:bottom w:val="single" w:sz="4" w:space="0" w:color="auto"/>
              <w:right w:val="single" w:sz="4" w:space="0" w:color="auto"/>
            </w:tcBorders>
            <w:vAlign w:val="center"/>
            <w:hideMark/>
          </w:tcPr>
          <w:p w:rsidR="00EA2E61" w:rsidRPr="00BA5143" w:rsidRDefault="00EA2E61">
            <w:pPr>
              <w:jc w:val="center"/>
              <w:rPr>
                <w:bCs/>
                <w:sz w:val="20"/>
                <w:lang w:val="en-US"/>
              </w:rPr>
            </w:pPr>
            <w:r w:rsidRPr="00BA5143">
              <w:rPr>
                <w:bCs/>
                <w:sz w:val="20"/>
                <w:lang w:val="en-US"/>
              </w:rPr>
              <w:t>1</w:t>
            </w:r>
          </w:p>
        </w:tc>
        <w:tc>
          <w:tcPr>
            <w:tcW w:w="5660" w:type="dxa"/>
            <w:tcBorders>
              <w:top w:val="single" w:sz="4" w:space="0" w:color="auto"/>
              <w:left w:val="single" w:sz="4" w:space="0" w:color="auto"/>
              <w:bottom w:val="single" w:sz="4" w:space="0" w:color="auto"/>
              <w:right w:val="single" w:sz="4" w:space="0" w:color="auto"/>
            </w:tcBorders>
            <w:vAlign w:val="center"/>
            <w:hideMark/>
          </w:tcPr>
          <w:p w:rsidR="00EA2E61" w:rsidRPr="00BA5143" w:rsidRDefault="00EA2E61">
            <w:pPr>
              <w:jc w:val="center"/>
              <w:rPr>
                <w:bCs/>
                <w:sz w:val="20"/>
                <w:lang w:val="en-US"/>
              </w:rPr>
            </w:pPr>
            <w:r w:rsidRPr="00BA5143">
              <w:rPr>
                <w:bCs/>
                <w:sz w:val="20"/>
                <w:lang w:val="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2E61" w:rsidRPr="00BA5143" w:rsidRDefault="00EA2E61">
            <w:pPr>
              <w:jc w:val="center"/>
              <w:rPr>
                <w:bCs/>
                <w:sz w:val="20"/>
                <w:lang w:val="en-US"/>
              </w:rPr>
            </w:pPr>
            <w:r w:rsidRPr="00BA5143">
              <w:rPr>
                <w:bCs/>
                <w:sz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2E61" w:rsidRPr="00BA5143" w:rsidRDefault="00EA2E61">
            <w:pPr>
              <w:jc w:val="center"/>
              <w:rPr>
                <w:bCs/>
                <w:sz w:val="20"/>
                <w:lang w:val="en-US"/>
              </w:rPr>
            </w:pPr>
            <w:r w:rsidRPr="00BA5143">
              <w:rPr>
                <w:bCs/>
                <w:sz w:val="20"/>
                <w:lang w:val="en-US"/>
              </w:rPr>
              <w:t>4</w:t>
            </w:r>
          </w:p>
        </w:tc>
      </w:tr>
      <w:tr w:rsidR="00EA2E61" w:rsidRPr="00BA5143" w:rsidTr="00EA2E61">
        <w:trPr>
          <w:trHeight w:val="178"/>
        </w:trPr>
        <w:tc>
          <w:tcPr>
            <w:tcW w:w="719"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center"/>
              <w:rPr>
                <w:sz w:val="20"/>
                <w:lang w:val="en-US"/>
              </w:rPr>
            </w:pPr>
            <w:r w:rsidRPr="00BA5143">
              <w:rPr>
                <w:sz w:val="20"/>
                <w:lang w:val="en-US"/>
              </w:rPr>
              <w:t>1</w:t>
            </w:r>
          </w:p>
        </w:tc>
        <w:tc>
          <w:tcPr>
            <w:tcW w:w="5660" w:type="dxa"/>
            <w:tcBorders>
              <w:top w:val="single" w:sz="4" w:space="0" w:color="auto"/>
              <w:left w:val="single" w:sz="4" w:space="0" w:color="auto"/>
              <w:bottom w:val="single" w:sz="4" w:space="0" w:color="auto"/>
              <w:right w:val="single" w:sz="4" w:space="0" w:color="auto"/>
            </w:tcBorders>
            <w:hideMark/>
          </w:tcPr>
          <w:p w:rsidR="00EA2E61" w:rsidRPr="00BA5143" w:rsidRDefault="00EA2E61">
            <w:pPr>
              <w:rPr>
                <w:sz w:val="20"/>
                <w:szCs w:val="20"/>
                <w:lang w:val="en-US"/>
              </w:rPr>
            </w:pPr>
            <w:r w:rsidRPr="00BA5143">
              <w:rPr>
                <w:sz w:val="20"/>
                <w:szCs w:val="20"/>
                <w:lang w:val="en-US"/>
              </w:rPr>
              <w:t>Accounts Receivable for Acquisition of Assets</w:t>
            </w:r>
          </w:p>
        </w:tc>
        <w:tc>
          <w:tcPr>
            <w:tcW w:w="1559"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right"/>
              <w:rPr>
                <w:sz w:val="20"/>
                <w:lang w:val="en-US"/>
              </w:rPr>
            </w:pPr>
            <w:r w:rsidRPr="00BA5143">
              <w:rPr>
                <w:sz w:val="20"/>
                <w:lang w:val="en-US"/>
              </w:rPr>
              <w:t>1 852</w:t>
            </w:r>
          </w:p>
        </w:tc>
        <w:tc>
          <w:tcPr>
            <w:tcW w:w="1418"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right"/>
              <w:rPr>
                <w:sz w:val="20"/>
                <w:lang w:val="en-US"/>
              </w:rPr>
            </w:pPr>
            <w:r w:rsidRPr="00BA5143">
              <w:rPr>
                <w:sz w:val="20"/>
                <w:lang w:val="en-US"/>
              </w:rPr>
              <w:t>62</w:t>
            </w:r>
          </w:p>
        </w:tc>
      </w:tr>
      <w:tr w:rsidR="00EA2E61" w:rsidRPr="00BA5143" w:rsidTr="00EA2E61">
        <w:trPr>
          <w:trHeight w:val="70"/>
        </w:trPr>
        <w:tc>
          <w:tcPr>
            <w:tcW w:w="719"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center"/>
              <w:rPr>
                <w:sz w:val="20"/>
                <w:lang w:val="en-US"/>
              </w:rPr>
            </w:pPr>
            <w:r w:rsidRPr="00BA5143">
              <w:rPr>
                <w:sz w:val="20"/>
                <w:lang w:val="en-US"/>
              </w:rPr>
              <w:t>2</w:t>
            </w:r>
          </w:p>
        </w:tc>
        <w:tc>
          <w:tcPr>
            <w:tcW w:w="5660" w:type="dxa"/>
            <w:tcBorders>
              <w:top w:val="single" w:sz="4" w:space="0" w:color="auto"/>
              <w:left w:val="single" w:sz="4" w:space="0" w:color="auto"/>
              <w:bottom w:val="single" w:sz="4" w:space="0" w:color="auto"/>
              <w:right w:val="single" w:sz="4" w:space="0" w:color="auto"/>
            </w:tcBorders>
            <w:hideMark/>
          </w:tcPr>
          <w:p w:rsidR="00EA2E61" w:rsidRPr="00BA5143" w:rsidRDefault="00EA2E61">
            <w:pPr>
              <w:rPr>
                <w:sz w:val="20"/>
                <w:szCs w:val="20"/>
                <w:lang w:val="en-US"/>
              </w:rPr>
            </w:pPr>
            <w:r w:rsidRPr="00BA5143">
              <w:rPr>
                <w:sz w:val="20"/>
                <w:szCs w:val="20"/>
                <w:lang w:val="en-US"/>
              </w:rPr>
              <w:t>Prepayment for services</w:t>
            </w:r>
          </w:p>
        </w:tc>
        <w:tc>
          <w:tcPr>
            <w:tcW w:w="1559"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right"/>
              <w:rPr>
                <w:sz w:val="20"/>
                <w:lang w:val="en-US"/>
              </w:rPr>
            </w:pPr>
            <w:r w:rsidRPr="00BA5143">
              <w:rPr>
                <w:sz w:val="20"/>
                <w:lang w:val="en-US"/>
              </w:rPr>
              <w:t>296</w:t>
            </w:r>
          </w:p>
        </w:tc>
        <w:tc>
          <w:tcPr>
            <w:tcW w:w="1418"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right"/>
              <w:rPr>
                <w:sz w:val="20"/>
                <w:lang w:val="en-US"/>
              </w:rPr>
            </w:pPr>
            <w:r w:rsidRPr="00BA5143">
              <w:rPr>
                <w:sz w:val="20"/>
                <w:lang w:val="en-US"/>
              </w:rPr>
              <w:t>73</w:t>
            </w:r>
          </w:p>
        </w:tc>
      </w:tr>
      <w:tr w:rsidR="00EA2E61" w:rsidRPr="00BA5143" w:rsidTr="00EA2E61">
        <w:trPr>
          <w:trHeight w:val="70"/>
        </w:trPr>
        <w:tc>
          <w:tcPr>
            <w:tcW w:w="719"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center"/>
              <w:rPr>
                <w:sz w:val="20"/>
                <w:lang w:val="en-US"/>
              </w:rPr>
            </w:pPr>
            <w:r w:rsidRPr="00BA5143">
              <w:rPr>
                <w:sz w:val="20"/>
                <w:lang w:val="en-US"/>
              </w:rPr>
              <w:t>3</w:t>
            </w:r>
          </w:p>
        </w:tc>
        <w:tc>
          <w:tcPr>
            <w:tcW w:w="5660" w:type="dxa"/>
            <w:tcBorders>
              <w:top w:val="single" w:sz="4" w:space="0" w:color="auto"/>
              <w:left w:val="single" w:sz="4" w:space="0" w:color="auto"/>
              <w:bottom w:val="single" w:sz="4" w:space="0" w:color="auto"/>
              <w:right w:val="single" w:sz="4" w:space="0" w:color="auto"/>
            </w:tcBorders>
            <w:hideMark/>
          </w:tcPr>
          <w:p w:rsidR="00EA2E61" w:rsidRPr="00BA5143" w:rsidRDefault="00EA2E61">
            <w:pPr>
              <w:rPr>
                <w:sz w:val="20"/>
                <w:szCs w:val="20"/>
                <w:lang w:val="en-US"/>
              </w:rPr>
            </w:pPr>
            <w:r w:rsidRPr="00BA5143">
              <w:rPr>
                <w:sz w:val="20"/>
                <w:szCs w:val="20"/>
                <w:lang w:val="en-US"/>
              </w:rPr>
              <w:t>Other assets *</w:t>
            </w:r>
          </w:p>
        </w:tc>
        <w:tc>
          <w:tcPr>
            <w:tcW w:w="1559"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right"/>
              <w:rPr>
                <w:sz w:val="20"/>
                <w:lang w:val="en-US"/>
              </w:rPr>
            </w:pPr>
            <w:r w:rsidRPr="00BA5143">
              <w:rPr>
                <w:sz w:val="20"/>
                <w:lang w:val="en-US"/>
              </w:rPr>
              <w:t>805</w:t>
            </w:r>
          </w:p>
        </w:tc>
        <w:tc>
          <w:tcPr>
            <w:tcW w:w="1418"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right"/>
              <w:rPr>
                <w:sz w:val="20"/>
                <w:lang w:val="en-US"/>
              </w:rPr>
            </w:pPr>
            <w:r w:rsidRPr="00BA5143">
              <w:rPr>
                <w:sz w:val="20"/>
                <w:lang w:val="en-US"/>
              </w:rPr>
              <w:t>823</w:t>
            </w:r>
          </w:p>
        </w:tc>
      </w:tr>
      <w:tr w:rsidR="00EA2E61" w:rsidRPr="00BA5143" w:rsidTr="00EA2E61">
        <w:trPr>
          <w:trHeight w:val="70"/>
        </w:trPr>
        <w:tc>
          <w:tcPr>
            <w:tcW w:w="719"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center"/>
              <w:rPr>
                <w:sz w:val="20"/>
                <w:lang w:val="en-US"/>
              </w:rPr>
            </w:pPr>
            <w:r w:rsidRPr="00BA5143">
              <w:rPr>
                <w:sz w:val="20"/>
                <w:lang w:val="en-US"/>
              </w:rPr>
              <w:t>4</w:t>
            </w:r>
          </w:p>
        </w:tc>
        <w:tc>
          <w:tcPr>
            <w:tcW w:w="5660" w:type="dxa"/>
            <w:tcBorders>
              <w:top w:val="single" w:sz="4" w:space="0" w:color="auto"/>
              <w:left w:val="single" w:sz="4" w:space="0" w:color="auto"/>
              <w:bottom w:val="single" w:sz="4" w:space="0" w:color="auto"/>
              <w:right w:val="single" w:sz="4" w:space="0" w:color="auto"/>
            </w:tcBorders>
            <w:hideMark/>
          </w:tcPr>
          <w:p w:rsidR="00EA2E61" w:rsidRPr="00BA5143" w:rsidRDefault="00EA2E61">
            <w:pPr>
              <w:rPr>
                <w:sz w:val="20"/>
                <w:szCs w:val="20"/>
                <w:lang w:val="en-US"/>
              </w:rPr>
            </w:pPr>
            <w:r w:rsidRPr="00BA5143">
              <w:rPr>
                <w:sz w:val="20"/>
                <w:szCs w:val="20"/>
                <w:lang w:val="en-US"/>
              </w:rPr>
              <w:t>Reserve for other assets</w:t>
            </w:r>
          </w:p>
        </w:tc>
        <w:tc>
          <w:tcPr>
            <w:tcW w:w="1559"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right"/>
              <w:rPr>
                <w:sz w:val="20"/>
                <w:lang w:val="en-US"/>
              </w:rPr>
            </w:pPr>
            <w:r w:rsidRPr="00BA5143">
              <w:rPr>
                <w:sz w:val="20"/>
                <w:lang w:val="en-US"/>
              </w:rPr>
              <w:t>(149)</w:t>
            </w:r>
          </w:p>
        </w:tc>
        <w:tc>
          <w:tcPr>
            <w:tcW w:w="1418"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right"/>
              <w:rPr>
                <w:sz w:val="20"/>
                <w:lang w:val="en-US"/>
              </w:rPr>
            </w:pPr>
            <w:r w:rsidRPr="00BA5143">
              <w:rPr>
                <w:sz w:val="20"/>
                <w:lang w:val="en-US"/>
              </w:rPr>
              <w:t>(65)</w:t>
            </w:r>
          </w:p>
        </w:tc>
      </w:tr>
      <w:tr w:rsidR="00EA2E61" w:rsidRPr="00BA5143" w:rsidTr="00EA2E61">
        <w:trPr>
          <w:trHeight w:val="106"/>
        </w:trPr>
        <w:tc>
          <w:tcPr>
            <w:tcW w:w="719"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center"/>
              <w:rPr>
                <w:sz w:val="20"/>
                <w:lang w:val="en-US"/>
              </w:rPr>
            </w:pPr>
            <w:r w:rsidRPr="00BA5143">
              <w:rPr>
                <w:sz w:val="20"/>
                <w:lang w:val="en-US"/>
              </w:rPr>
              <w:t>5</w:t>
            </w:r>
          </w:p>
        </w:tc>
        <w:tc>
          <w:tcPr>
            <w:tcW w:w="5660" w:type="dxa"/>
            <w:tcBorders>
              <w:top w:val="single" w:sz="4" w:space="0" w:color="auto"/>
              <w:left w:val="single" w:sz="4" w:space="0" w:color="auto"/>
              <w:bottom w:val="single" w:sz="4" w:space="0" w:color="auto"/>
              <w:right w:val="single" w:sz="4" w:space="0" w:color="auto"/>
            </w:tcBorders>
            <w:hideMark/>
          </w:tcPr>
          <w:p w:rsidR="00EA2E61" w:rsidRPr="00BA5143" w:rsidRDefault="00EA2E61">
            <w:pPr>
              <w:rPr>
                <w:sz w:val="20"/>
                <w:szCs w:val="20"/>
                <w:lang w:val="en-US"/>
              </w:rPr>
            </w:pPr>
            <w:r w:rsidRPr="00BA5143">
              <w:rPr>
                <w:sz w:val="20"/>
                <w:szCs w:val="20"/>
                <w:lang w:val="en-US"/>
              </w:rPr>
              <w:t>Total other assets minus reserves</w:t>
            </w:r>
          </w:p>
        </w:tc>
        <w:tc>
          <w:tcPr>
            <w:tcW w:w="1559"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right"/>
              <w:rPr>
                <w:bCs/>
                <w:sz w:val="20"/>
                <w:lang w:val="en-US"/>
              </w:rPr>
            </w:pPr>
            <w:r w:rsidRPr="00BA5143">
              <w:rPr>
                <w:bCs/>
                <w:sz w:val="20"/>
                <w:lang w:val="en-US"/>
              </w:rPr>
              <w:t>2 804</w:t>
            </w:r>
          </w:p>
        </w:tc>
        <w:tc>
          <w:tcPr>
            <w:tcW w:w="1418" w:type="dxa"/>
            <w:tcBorders>
              <w:top w:val="single" w:sz="4" w:space="0" w:color="auto"/>
              <w:left w:val="single" w:sz="4" w:space="0" w:color="auto"/>
              <w:bottom w:val="single" w:sz="4" w:space="0" w:color="auto"/>
              <w:right w:val="single" w:sz="4" w:space="0" w:color="auto"/>
            </w:tcBorders>
            <w:hideMark/>
          </w:tcPr>
          <w:p w:rsidR="00EA2E61" w:rsidRPr="00BA5143" w:rsidRDefault="00EA2E61">
            <w:pPr>
              <w:jc w:val="right"/>
              <w:rPr>
                <w:bCs/>
                <w:sz w:val="20"/>
                <w:lang w:val="en-US"/>
              </w:rPr>
            </w:pPr>
            <w:r w:rsidRPr="00BA5143">
              <w:rPr>
                <w:bCs/>
                <w:sz w:val="20"/>
                <w:lang w:val="en-US"/>
              </w:rPr>
              <w:t>893</w:t>
            </w:r>
          </w:p>
        </w:tc>
      </w:tr>
    </w:tbl>
    <w:p w:rsidR="00784AA7" w:rsidRPr="00BA5143" w:rsidRDefault="00EA2E61" w:rsidP="00784AA7">
      <w:pPr>
        <w:shd w:val="clear" w:color="auto" w:fill="FFFFFF"/>
        <w:ind w:firstLine="567"/>
        <w:jc w:val="both"/>
        <w:rPr>
          <w:sz w:val="20"/>
          <w:szCs w:val="20"/>
          <w:lang w:val="en-US"/>
        </w:rPr>
      </w:pPr>
      <w:r w:rsidRPr="00BA5143">
        <w:rPr>
          <w:sz w:val="20"/>
          <w:szCs w:val="20"/>
          <w:lang w:val="en-US"/>
        </w:rPr>
        <w:t xml:space="preserve"> </w:t>
      </w:r>
      <w:r w:rsidR="00784AA7" w:rsidRPr="00BA5143">
        <w:rPr>
          <w:sz w:val="20"/>
          <w:szCs w:val="20"/>
          <w:lang w:val="en-US"/>
        </w:rPr>
        <w:t>* The article of other assets consists of:</w:t>
      </w:r>
    </w:p>
    <w:p w:rsidR="00784AA7" w:rsidRPr="00BA5143" w:rsidRDefault="00784AA7" w:rsidP="00784AA7">
      <w:pPr>
        <w:shd w:val="clear" w:color="auto" w:fill="FFFFFF"/>
        <w:ind w:firstLine="567"/>
        <w:jc w:val="both"/>
        <w:rPr>
          <w:sz w:val="20"/>
          <w:szCs w:val="20"/>
          <w:lang w:val="en-US"/>
        </w:rPr>
      </w:pPr>
      <w:r w:rsidRPr="00BA5143">
        <w:rPr>
          <w:sz w:val="20"/>
          <w:szCs w:val="20"/>
          <w:lang w:val="en-US"/>
        </w:rPr>
        <w:t>1. Inventories of material values in a statement - 19 thousand UAH.</w:t>
      </w:r>
    </w:p>
    <w:p w:rsidR="00784AA7" w:rsidRPr="00BA5143" w:rsidRDefault="00784AA7" w:rsidP="00784AA7">
      <w:pPr>
        <w:shd w:val="clear" w:color="auto" w:fill="FFFFFF"/>
        <w:ind w:firstLine="567"/>
        <w:jc w:val="both"/>
        <w:rPr>
          <w:sz w:val="20"/>
          <w:szCs w:val="20"/>
          <w:lang w:val="en-US"/>
        </w:rPr>
      </w:pPr>
      <w:r w:rsidRPr="00BA5143">
        <w:rPr>
          <w:sz w:val="20"/>
          <w:szCs w:val="20"/>
          <w:lang w:val="en-US"/>
        </w:rPr>
        <w:t>2. Expenses of future periods - 182 thousand UAH.</w:t>
      </w:r>
    </w:p>
    <w:p w:rsidR="00784AA7" w:rsidRPr="00BA5143" w:rsidRDefault="00784AA7" w:rsidP="00784AA7">
      <w:pPr>
        <w:shd w:val="clear" w:color="auto" w:fill="FFFFFF"/>
        <w:ind w:firstLine="567"/>
        <w:jc w:val="both"/>
        <w:rPr>
          <w:sz w:val="20"/>
          <w:szCs w:val="20"/>
          <w:lang w:val="en-US"/>
        </w:rPr>
      </w:pPr>
      <w:r w:rsidRPr="00BA5143">
        <w:rPr>
          <w:sz w:val="20"/>
          <w:szCs w:val="20"/>
          <w:lang w:val="en-US"/>
        </w:rPr>
        <w:t>3. Accounts receivable for compulsory payments, except for income tax - 582 thousand UAH.</w:t>
      </w:r>
    </w:p>
    <w:p w:rsidR="005B3011" w:rsidRPr="00BA5143" w:rsidRDefault="00784AA7" w:rsidP="00784AA7">
      <w:pPr>
        <w:shd w:val="clear" w:color="auto" w:fill="FFFFFF"/>
        <w:ind w:firstLine="567"/>
        <w:jc w:val="both"/>
        <w:rPr>
          <w:sz w:val="20"/>
          <w:szCs w:val="20"/>
          <w:lang w:val="en-US"/>
        </w:rPr>
      </w:pPr>
      <w:r w:rsidRPr="00BA5143">
        <w:rPr>
          <w:sz w:val="20"/>
          <w:szCs w:val="20"/>
          <w:lang w:val="en-US"/>
        </w:rPr>
        <w:t>4. Other accrued income - 22 thousand UAH.</w:t>
      </w:r>
    </w:p>
    <w:p w:rsidR="005B3011" w:rsidRPr="00BA5143" w:rsidRDefault="005B3011" w:rsidP="005B3011">
      <w:pPr>
        <w:spacing w:line="240" w:lineRule="exact"/>
        <w:jc w:val="both"/>
        <w:rPr>
          <w:b/>
          <w:highlight w:val="yellow"/>
          <w:lang w:val="en-US"/>
        </w:rPr>
      </w:pPr>
    </w:p>
    <w:p w:rsidR="005B3011" w:rsidRPr="00BA5143" w:rsidRDefault="006B715A" w:rsidP="005B3011">
      <w:pPr>
        <w:shd w:val="clear" w:color="auto" w:fill="FFFFFF"/>
        <w:rPr>
          <w:b/>
          <w:lang w:val="en-US"/>
        </w:rPr>
      </w:pPr>
      <w:r w:rsidRPr="00BA5143">
        <w:rPr>
          <w:b/>
          <w:lang w:val="en-US"/>
        </w:rPr>
        <w:t>Table</w:t>
      </w:r>
      <w:r w:rsidR="005B3011" w:rsidRPr="00BA5143">
        <w:rPr>
          <w:b/>
          <w:lang w:val="en-US"/>
        </w:rPr>
        <w:t xml:space="preserve"> 1</w:t>
      </w:r>
      <w:r w:rsidR="002D5B52" w:rsidRPr="00BA5143">
        <w:rPr>
          <w:b/>
          <w:lang w:val="en-US"/>
        </w:rPr>
        <w:t>0</w:t>
      </w:r>
      <w:r w:rsidR="005B3011" w:rsidRPr="00BA5143">
        <w:rPr>
          <w:b/>
          <w:lang w:val="en-US"/>
        </w:rPr>
        <w:t xml:space="preserve">.2. </w:t>
      </w:r>
      <w:r w:rsidRPr="00BA5143">
        <w:rPr>
          <w:b/>
          <w:lang w:val="en-US"/>
        </w:rPr>
        <w:t>Analysis of changes in provisions for impairment of other assets for 2018</w:t>
      </w:r>
    </w:p>
    <w:p w:rsidR="006B715A" w:rsidRPr="00BA5143" w:rsidRDefault="006B715A" w:rsidP="006B715A">
      <w:pPr>
        <w:shd w:val="clear" w:color="auto" w:fill="FFFFFF"/>
        <w:jc w:val="right"/>
        <w:rPr>
          <w:b/>
          <w:lang w:val="en-US"/>
        </w:rPr>
      </w:pPr>
      <w:r w:rsidRPr="00BA5143">
        <w:rPr>
          <w:lang w:val="en-US"/>
        </w:rPr>
        <w:t>(ths. UAH.)</w:t>
      </w:r>
    </w:p>
    <w:tbl>
      <w:tblPr>
        <w:tblW w:w="9402" w:type="dxa"/>
        <w:tblInd w:w="93" w:type="dxa"/>
        <w:tblLook w:val="04A0"/>
      </w:tblPr>
      <w:tblGrid>
        <w:gridCol w:w="774"/>
        <w:gridCol w:w="3676"/>
        <w:gridCol w:w="1481"/>
        <w:gridCol w:w="1367"/>
        <w:gridCol w:w="972"/>
        <w:gridCol w:w="1132"/>
      </w:tblGrid>
      <w:tr w:rsidR="006B715A" w:rsidRPr="00BA5143" w:rsidTr="006B715A">
        <w:trPr>
          <w:trHeight w:val="755"/>
        </w:trPr>
        <w:tc>
          <w:tcPr>
            <w:tcW w:w="774" w:type="dxa"/>
            <w:tcBorders>
              <w:top w:val="single" w:sz="8" w:space="0" w:color="auto"/>
              <w:left w:val="single" w:sz="8" w:space="0" w:color="auto"/>
              <w:bottom w:val="single" w:sz="4" w:space="0" w:color="000000"/>
              <w:right w:val="single" w:sz="4" w:space="0" w:color="000000"/>
            </w:tcBorders>
            <w:vAlign w:val="center"/>
            <w:hideMark/>
          </w:tcPr>
          <w:p w:rsidR="006B715A" w:rsidRPr="00BA5143" w:rsidRDefault="006B715A">
            <w:pPr>
              <w:jc w:val="center"/>
              <w:rPr>
                <w:sz w:val="20"/>
                <w:szCs w:val="20"/>
                <w:lang w:val="en-US"/>
              </w:rPr>
            </w:pPr>
            <w:r w:rsidRPr="00BA5143">
              <w:rPr>
                <w:bCs/>
                <w:sz w:val="20"/>
                <w:lang w:val="en-US"/>
              </w:rPr>
              <w:t>Line</w:t>
            </w:r>
          </w:p>
        </w:tc>
        <w:tc>
          <w:tcPr>
            <w:tcW w:w="3676" w:type="dxa"/>
            <w:tcBorders>
              <w:top w:val="single" w:sz="8" w:space="0" w:color="auto"/>
              <w:left w:val="single" w:sz="4" w:space="0" w:color="000000"/>
              <w:bottom w:val="single" w:sz="4" w:space="0" w:color="000000"/>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Reserves movement</w:t>
            </w:r>
          </w:p>
        </w:tc>
        <w:tc>
          <w:tcPr>
            <w:tcW w:w="1481" w:type="dxa"/>
            <w:tcBorders>
              <w:top w:val="single" w:sz="4" w:space="0" w:color="auto"/>
              <w:left w:val="single" w:sz="4" w:space="0" w:color="auto"/>
              <w:bottom w:val="nil"/>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Accounts Receivable for Acquisition of Assets</w:t>
            </w:r>
          </w:p>
        </w:tc>
        <w:tc>
          <w:tcPr>
            <w:tcW w:w="1367"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Prepayment for services</w:t>
            </w:r>
          </w:p>
        </w:tc>
        <w:tc>
          <w:tcPr>
            <w:tcW w:w="972" w:type="dxa"/>
            <w:tcBorders>
              <w:top w:val="single" w:sz="8" w:space="0" w:color="auto"/>
              <w:left w:val="single" w:sz="4" w:space="0" w:color="auto"/>
              <w:bottom w:val="single" w:sz="4" w:space="0" w:color="000000"/>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Other assets</w:t>
            </w:r>
          </w:p>
        </w:tc>
        <w:tc>
          <w:tcPr>
            <w:tcW w:w="1132" w:type="dxa"/>
            <w:tcBorders>
              <w:top w:val="single" w:sz="8" w:space="0" w:color="auto"/>
              <w:left w:val="single" w:sz="4" w:space="0" w:color="auto"/>
              <w:bottom w:val="single" w:sz="4" w:space="0" w:color="000000"/>
              <w:right w:val="single" w:sz="8" w:space="0" w:color="auto"/>
            </w:tcBorders>
            <w:vAlign w:val="center"/>
            <w:hideMark/>
          </w:tcPr>
          <w:p w:rsidR="006B715A" w:rsidRPr="00BA5143" w:rsidRDefault="006B715A">
            <w:pPr>
              <w:jc w:val="center"/>
              <w:rPr>
                <w:sz w:val="20"/>
                <w:szCs w:val="20"/>
                <w:lang w:val="en-US"/>
              </w:rPr>
            </w:pPr>
            <w:r w:rsidRPr="00BA5143">
              <w:rPr>
                <w:sz w:val="20"/>
                <w:szCs w:val="20"/>
                <w:lang w:val="en-US"/>
              </w:rPr>
              <w:t>Total</w:t>
            </w:r>
          </w:p>
        </w:tc>
      </w:tr>
      <w:tr w:rsidR="006B715A" w:rsidRPr="00BA5143" w:rsidTr="006B715A">
        <w:trPr>
          <w:trHeight w:val="255"/>
        </w:trPr>
        <w:tc>
          <w:tcPr>
            <w:tcW w:w="774" w:type="dxa"/>
            <w:tcBorders>
              <w:top w:val="nil"/>
              <w:left w:val="single" w:sz="8" w:space="0" w:color="auto"/>
              <w:bottom w:val="single" w:sz="4" w:space="0" w:color="000000"/>
              <w:right w:val="single" w:sz="4" w:space="0" w:color="000000"/>
            </w:tcBorders>
            <w:vAlign w:val="bottom"/>
            <w:hideMark/>
          </w:tcPr>
          <w:p w:rsidR="006B715A" w:rsidRPr="00BA5143" w:rsidRDefault="006B715A">
            <w:pPr>
              <w:jc w:val="center"/>
              <w:rPr>
                <w:sz w:val="20"/>
                <w:szCs w:val="20"/>
                <w:lang w:val="en-US"/>
              </w:rPr>
            </w:pPr>
            <w:r w:rsidRPr="00BA5143">
              <w:rPr>
                <w:sz w:val="20"/>
                <w:szCs w:val="20"/>
                <w:lang w:val="en-US"/>
              </w:rPr>
              <w:t>1 </w:t>
            </w:r>
          </w:p>
        </w:tc>
        <w:tc>
          <w:tcPr>
            <w:tcW w:w="3676" w:type="dxa"/>
            <w:tcBorders>
              <w:top w:val="nil"/>
              <w:left w:val="nil"/>
              <w:bottom w:val="single" w:sz="4" w:space="0" w:color="000000"/>
              <w:right w:val="single" w:sz="4" w:space="0" w:color="auto"/>
            </w:tcBorders>
            <w:vAlign w:val="bottom"/>
            <w:hideMark/>
          </w:tcPr>
          <w:p w:rsidR="006B715A" w:rsidRPr="00BA5143" w:rsidRDefault="006B715A">
            <w:pPr>
              <w:jc w:val="center"/>
              <w:rPr>
                <w:sz w:val="20"/>
                <w:szCs w:val="20"/>
                <w:lang w:val="en-US"/>
              </w:rPr>
            </w:pPr>
            <w:r w:rsidRPr="00BA5143">
              <w:rPr>
                <w:sz w:val="20"/>
                <w:szCs w:val="20"/>
                <w:lang w:val="en-US"/>
              </w:rPr>
              <w:t>2 </w:t>
            </w:r>
          </w:p>
        </w:tc>
        <w:tc>
          <w:tcPr>
            <w:tcW w:w="1481" w:type="dxa"/>
            <w:tcBorders>
              <w:top w:val="single" w:sz="4" w:space="0" w:color="auto"/>
              <w:left w:val="single" w:sz="4" w:space="0" w:color="auto"/>
              <w:bottom w:val="single" w:sz="4" w:space="0" w:color="auto"/>
              <w:right w:val="single" w:sz="4" w:space="0" w:color="auto"/>
            </w:tcBorders>
            <w:hideMark/>
          </w:tcPr>
          <w:p w:rsidR="006B715A" w:rsidRPr="00BA5143" w:rsidRDefault="006B715A">
            <w:pPr>
              <w:jc w:val="center"/>
              <w:rPr>
                <w:sz w:val="20"/>
                <w:szCs w:val="20"/>
                <w:lang w:val="en-US"/>
              </w:rPr>
            </w:pPr>
            <w:r w:rsidRPr="00BA5143">
              <w:rPr>
                <w:sz w:val="20"/>
                <w:szCs w:val="20"/>
                <w:lang w:val="en-US"/>
              </w:rPr>
              <w:t>3</w:t>
            </w:r>
          </w:p>
        </w:tc>
        <w:tc>
          <w:tcPr>
            <w:tcW w:w="1367" w:type="dxa"/>
            <w:tcBorders>
              <w:top w:val="single" w:sz="4" w:space="0" w:color="auto"/>
              <w:left w:val="single" w:sz="4" w:space="0" w:color="auto"/>
              <w:bottom w:val="single" w:sz="4" w:space="0" w:color="auto"/>
              <w:right w:val="single" w:sz="4" w:space="0" w:color="auto"/>
            </w:tcBorders>
            <w:vAlign w:val="bottom"/>
            <w:hideMark/>
          </w:tcPr>
          <w:p w:rsidR="006B715A" w:rsidRPr="00BA5143" w:rsidRDefault="006B715A">
            <w:pPr>
              <w:jc w:val="center"/>
              <w:rPr>
                <w:sz w:val="20"/>
                <w:szCs w:val="20"/>
                <w:lang w:val="en-US"/>
              </w:rPr>
            </w:pPr>
            <w:r w:rsidRPr="00BA5143">
              <w:rPr>
                <w:sz w:val="20"/>
                <w:szCs w:val="20"/>
                <w:lang w:val="en-US"/>
              </w:rPr>
              <w:t>4</w:t>
            </w:r>
          </w:p>
        </w:tc>
        <w:tc>
          <w:tcPr>
            <w:tcW w:w="972" w:type="dxa"/>
            <w:tcBorders>
              <w:top w:val="nil"/>
              <w:left w:val="single" w:sz="4" w:space="0" w:color="auto"/>
              <w:bottom w:val="single" w:sz="4" w:space="0" w:color="000000"/>
              <w:right w:val="single" w:sz="4" w:space="0" w:color="auto"/>
            </w:tcBorders>
            <w:hideMark/>
          </w:tcPr>
          <w:p w:rsidR="006B715A" w:rsidRPr="00BA5143" w:rsidRDefault="006B715A">
            <w:pPr>
              <w:jc w:val="center"/>
              <w:rPr>
                <w:sz w:val="20"/>
                <w:szCs w:val="20"/>
                <w:lang w:val="en-US"/>
              </w:rPr>
            </w:pPr>
            <w:r w:rsidRPr="00BA5143">
              <w:rPr>
                <w:sz w:val="20"/>
                <w:szCs w:val="20"/>
                <w:lang w:val="en-US"/>
              </w:rPr>
              <w:t>5</w:t>
            </w:r>
          </w:p>
        </w:tc>
        <w:tc>
          <w:tcPr>
            <w:tcW w:w="1132" w:type="dxa"/>
            <w:tcBorders>
              <w:top w:val="nil"/>
              <w:left w:val="single" w:sz="4" w:space="0" w:color="auto"/>
              <w:bottom w:val="single" w:sz="4" w:space="0" w:color="000000"/>
              <w:right w:val="single" w:sz="8" w:space="0" w:color="auto"/>
            </w:tcBorders>
            <w:vAlign w:val="bottom"/>
            <w:hideMark/>
          </w:tcPr>
          <w:p w:rsidR="006B715A" w:rsidRPr="00BA5143" w:rsidRDefault="006B715A">
            <w:pPr>
              <w:jc w:val="center"/>
              <w:rPr>
                <w:sz w:val="20"/>
                <w:szCs w:val="20"/>
                <w:lang w:val="en-US"/>
              </w:rPr>
            </w:pPr>
            <w:r w:rsidRPr="00BA5143">
              <w:rPr>
                <w:sz w:val="20"/>
                <w:szCs w:val="20"/>
                <w:lang w:val="en-US"/>
              </w:rPr>
              <w:t>6 </w:t>
            </w:r>
          </w:p>
        </w:tc>
      </w:tr>
      <w:tr w:rsidR="006B715A" w:rsidRPr="00BA5143" w:rsidTr="006B715A">
        <w:trPr>
          <w:trHeight w:val="181"/>
        </w:trPr>
        <w:tc>
          <w:tcPr>
            <w:tcW w:w="774" w:type="dxa"/>
            <w:tcBorders>
              <w:top w:val="nil"/>
              <w:left w:val="single" w:sz="8" w:space="0" w:color="auto"/>
              <w:bottom w:val="single" w:sz="4" w:space="0" w:color="000000"/>
              <w:right w:val="single" w:sz="4" w:space="0" w:color="000000"/>
            </w:tcBorders>
            <w:vAlign w:val="center"/>
            <w:hideMark/>
          </w:tcPr>
          <w:p w:rsidR="006B715A" w:rsidRPr="00BA5143" w:rsidRDefault="006B715A">
            <w:pPr>
              <w:jc w:val="center"/>
              <w:rPr>
                <w:sz w:val="20"/>
                <w:szCs w:val="20"/>
                <w:lang w:val="en-US"/>
              </w:rPr>
            </w:pPr>
            <w:r w:rsidRPr="00BA5143">
              <w:rPr>
                <w:sz w:val="20"/>
                <w:szCs w:val="20"/>
                <w:lang w:val="en-US"/>
              </w:rPr>
              <w:t>1 </w:t>
            </w:r>
          </w:p>
        </w:tc>
        <w:tc>
          <w:tcPr>
            <w:tcW w:w="3676" w:type="dxa"/>
            <w:tcBorders>
              <w:top w:val="nil"/>
              <w:left w:val="nil"/>
              <w:bottom w:val="single" w:sz="4" w:space="0" w:color="000000"/>
              <w:right w:val="single" w:sz="4" w:space="0" w:color="auto"/>
            </w:tcBorders>
            <w:hideMark/>
          </w:tcPr>
          <w:p w:rsidR="006B715A" w:rsidRPr="00BA5143" w:rsidRDefault="006B715A">
            <w:pPr>
              <w:rPr>
                <w:sz w:val="20"/>
                <w:szCs w:val="20"/>
                <w:lang w:val="en-US"/>
              </w:rPr>
            </w:pPr>
            <w:r w:rsidRPr="00BA5143">
              <w:rPr>
                <w:sz w:val="20"/>
                <w:szCs w:val="20"/>
                <w:lang w:val="en-US"/>
              </w:rPr>
              <w:t>Balance as of January 1, 2018</w:t>
            </w:r>
          </w:p>
        </w:tc>
        <w:tc>
          <w:tcPr>
            <w:tcW w:w="1481"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w:t>
            </w:r>
          </w:p>
        </w:tc>
        <w:tc>
          <w:tcPr>
            <w:tcW w:w="1367"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(43)</w:t>
            </w:r>
          </w:p>
        </w:tc>
        <w:tc>
          <w:tcPr>
            <w:tcW w:w="972" w:type="dxa"/>
            <w:tcBorders>
              <w:top w:val="nil"/>
              <w:left w:val="single" w:sz="4" w:space="0" w:color="auto"/>
              <w:bottom w:val="single" w:sz="4" w:space="0" w:color="000000"/>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(22)</w:t>
            </w:r>
          </w:p>
        </w:tc>
        <w:tc>
          <w:tcPr>
            <w:tcW w:w="1132" w:type="dxa"/>
            <w:tcBorders>
              <w:top w:val="nil"/>
              <w:left w:val="single" w:sz="4" w:space="0" w:color="auto"/>
              <w:bottom w:val="single" w:sz="4" w:space="0" w:color="000000"/>
              <w:right w:val="single" w:sz="8" w:space="0" w:color="auto"/>
            </w:tcBorders>
            <w:vAlign w:val="center"/>
            <w:hideMark/>
          </w:tcPr>
          <w:p w:rsidR="006B715A" w:rsidRPr="00BA5143" w:rsidRDefault="006B715A">
            <w:pPr>
              <w:jc w:val="right"/>
              <w:rPr>
                <w:sz w:val="20"/>
                <w:szCs w:val="20"/>
                <w:lang w:val="en-US"/>
              </w:rPr>
            </w:pPr>
            <w:r w:rsidRPr="00BA5143">
              <w:rPr>
                <w:sz w:val="20"/>
                <w:szCs w:val="20"/>
                <w:lang w:val="en-US"/>
              </w:rPr>
              <w:t>(65)</w:t>
            </w:r>
          </w:p>
        </w:tc>
      </w:tr>
      <w:tr w:rsidR="006B715A" w:rsidRPr="00BA5143" w:rsidTr="006B715A">
        <w:trPr>
          <w:trHeight w:val="181"/>
        </w:trPr>
        <w:tc>
          <w:tcPr>
            <w:tcW w:w="774" w:type="dxa"/>
            <w:tcBorders>
              <w:top w:val="nil"/>
              <w:left w:val="single" w:sz="8" w:space="0" w:color="auto"/>
              <w:bottom w:val="single" w:sz="4" w:space="0" w:color="000000"/>
              <w:right w:val="single" w:sz="4" w:space="0" w:color="000000"/>
            </w:tcBorders>
            <w:vAlign w:val="center"/>
            <w:hideMark/>
          </w:tcPr>
          <w:p w:rsidR="006B715A" w:rsidRPr="00BA5143" w:rsidRDefault="006B715A">
            <w:pPr>
              <w:jc w:val="center"/>
              <w:rPr>
                <w:sz w:val="20"/>
                <w:szCs w:val="20"/>
                <w:lang w:val="en-US"/>
              </w:rPr>
            </w:pPr>
            <w:r w:rsidRPr="00BA5143">
              <w:rPr>
                <w:sz w:val="20"/>
                <w:szCs w:val="20"/>
                <w:lang w:val="en-US"/>
              </w:rPr>
              <w:t>2</w:t>
            </w:r>
          </w:p>
        </w:tc>
        <w:tc>
          <w:tcPr>
            <w:tcW w:w="3676" w:type="dxa"/>
            <w:tcBorders>
              <w:top w:val="single" w:sz="4" w:space="0" w:color="000000"/>
              <w:left w:val="nil"/>
              <w:bottom w:val="single" w:sz="4" w:space="0" w:color="000000"/>
              <w:right w:val="single" w:sz="4" w:space="0" w:color="auto"/>
            </w:tcBorders>
            <w:hideMark/>
          </w:tcPr>
          <w:p w:rsidR="006B715A" w:rsidRPr="00BA5143" w:rsidRDefault="006B715A">
            <w:pPr>
              <w:rPr>
                <w:sz w:val="20"/>
                <w:szCs w:val="20"/>
                <w:lang w:val="en-US"/>
              </w:rPr>
            </w:pPr>
            <w:r w:rsidRPr="00BA5143">
              <w:rPr>
                <w:sz w:val="20"/>
                <w:szCs w:val="20"/>
                <w:lang w:val="en-US"/>
              </w:rPr>
              <w:t>(Increase) / decrease in provision for impairment during the period</w:t>
            </w:r>
          </w:p>
        </w:tc>
        <w:tc>
          <w:tcPr>
            <w:tcW w:w="1481"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(1)</w:t>
            </w:r>
          </w:p>
        </w:tc>
        <w:tc>
          <w:tcPr>
            <w:tcW w:w="1367"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(83)</w:t>
            </w:r>
          </w:p>
        </w:tc>
        <w:tc>
          <w:tcPr>
            <w:tcW w:w="972" w:type="dxa"/>
            <w:tcBorders>
              <w:top w:val="nil"/>
              <w:left w:val="single" w:sz="4" w:space="0" w:color="auto"/>
              <w:bottom w:val="single" w:sz="4" w:space="0" w:color="000000"/>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w:t>
            </w:r>
          </w:p>
        </w:tc>
        <w:tc>
          <w:tcPr>
            <w:tcW w:w="1132" w:type="dxa"/>
            <w:tcBorders>
              <w:top w:val="nil"/>
              <w:left w:val="single" w:sz="4" w:space="0" w:color="auto"/>
              <w:bottom w:val="single" w:sz="4" w:space="0" w:color="000000"/>
              <w:right w:val="single" w:sz="8" w:space="0" w:color="auto"/>
            </w:tcBorders>
            <w:vAlign w:val="center"/>
            <w:hideMark/>
          </w:tcPr>
          <w:p w:rsidR="006B715A" w:rsidRPr="00BA5143" w:rsidRDefault="006B715A">
            <w:pPr>
              <w:jc w:val="right"/>
              <w:rPr>
                <w:sz w:val="20"/>
                <w:szCs w:val="20"/>
                <w:lang w:val="en-US"/>
              </w:rPr>
            </w:pPr>
            <w:r w:rsidRPr="00BA5143">
              <w:rPr>
                <w:sz w:val="20"/>
                <w:szCs w:val="20"/>
                <w:lang w:val="en-US"/>
              </w:rPr>
              <w:t>(84)</w:t>
            </w:r>
          </w:p>
        </w:tc>
      </w:tr>
      <w:tr w:rsidR="006B715A" w:rsidRPr="00BA5143" w:rsidTr="006B715A">
        <w:trPr>
          <w:trHeight w:val="181"/>
        </w:trPr>
        <w:tc>
          <w:tcPr>
            <w:tcW w:w="774" w:type="dxa"/>
            <w:tcBorders>
              <w:top w:val="single" w:sz="4" w:space="0" w:color="000000"/>
              <w:left w:val="single" w:sz="8" w:space="0" w:color="auto"/>
              <w:bottom w:val="single" w:sz="8" w:space="0" w:color="auto"/>
              <w:right w:val="single" w:sz="4" w:space="0" w:color="000000"/>
            </w:tcBorders>
            <w:vAlign w:val="center"/>
            <w:hideMark/>
          </w:tcPr>
          <w:p w:rsidR="006B715A" w:rsidRPr="00BA5143" w:rsidRDefault="006B715A">
            <w:pPr>
              <w:jc w:val="center"/>
              <w:rPr>
                <w:sz w:val="20"/>
                <w:szCs w:val="20"/>
                <w:lang w:val="en-US"/>
              </w:rPr>
            </w:pPr>
            <w:r w:rsidRPr="00BA5143">
              <w:rPr>
                <w:sz w:val="20"/>
                <w:szCs w:val="20"/>
                <w:lang w:val="en-US"/>
              </w:rPr>
              <w:t>3</w:t>
            </w:r>
          </w:p>
        </w:tc>
        <w:tc>
          <w:tcPr>
            <w:tcW w:w="3676" w:type="dxa"/>
            <w:tcBorders>
              <w:top w:val="nil"/>
              <w:left w:val="nil"/>
              <w:bottom w:val="single" w:sz="8" w:space="0" w:color="auto"/>
              <w:right w:val="single" w:sz="4" w:space="0" w:color="auto"/>
            </w:tcBorders>
            <w:hideMark/>
          </w:tcPr>
          <w:p w:rsidR="006B715A" w:rsidRPr="00BA5143" w:rsidRDefault="006B715A">
            <w:pPr>
              <w:rPr>
                <w:sz w:val="20"/>
                <w:szCs w:val="20"/>
                <w:lang w:val="en-US"/>
              </w:rPr>
            </w:pPr>
            <w:r w:rsidRPr="00BA5143">
              <w:rPr>
                <w:sz w:val="20"/>
                <w:szCs w:val="20"/>
                <w:lang w:val="en-US"/>
              </w:rPr>
              <w:t>Balance at the end of December 31, 2018</w:t>
            </w:r>
          </w:p>
        </w:tc>
        <w:tc>
          <w:tcPr>
            <w:tcW w:w="1481"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(1)</w:t>
            </w:r>
          </w:p>
        </w:tc>
        <w:tc>
          <w:tcPr>
            <w:tcW w:w="1367"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(126)</w:t>
            </w:r>
          </w:p>
        </w:tc>
        <w:tc>
          <w:tcPr>
            <w:tcW w:w="972" w:type="dxa"/>
            <w:tcBorders>
              <w:top w:val="nil"/>
              <w:left w:val="single" w:sz="4" w:space="0" w:color="auto"/>
              <w:bottom w:val="single" w:sz="8"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(22)</w:t>
            </w:r>
          </w:p>
        </w:tc>
        <w:tc>
          <w:tcPr>
            <w:tcW w:w="1132" w:type="dxa"/>
            <w:tcBorders>
              <w:top w:val="nil"/>
              <w:left w:val="single" w:sz="4" w:space="0" w:color="auto"/>
              <w:bottom w:val="single" w:sz="8" w:space="0" w:color="auto"/>
              <w:right w:val="single" w:sz="8" w:space="0" w:color="auto"/>
            </w:tcBorders>
            <w:vAlign w:val="center"/>
            <w:hideMark/>
          </w:tcPr>
          <w:p w:rsidR="006B715A" w:rsidRPr="00BA5143" w:rsidRDefault="006B715A">
            <w:pPr>
              <w:jc w:val="right"/>
              <w:rPr>
                <w:sz w:val="20"/>
                <w:szCs w:val="20"/>
                <w:lang w:val="en-US"/>
              </w:rPr>
            </w:pPr>
            <w:r w:rsidRPr="00BA5143">
              <w:rPr>
                <w:sz w:val="20"/>
                <w:szCs w:val="20"/>
                <w:lang w:val="en-US"/>
              </w:rPr>
              <w:t>(149)</w:t>
            </w:r>
          </w:p>
        </w:tc>
      </w:tr>
    </w:tbl>
    <w:p w:rsidR="005B3011" w:rsidRPr="00BA5143" w:rsidRDefault="005B3011" w:rsidP="00CD7595">
      <w:pPr>
        <w:shd w:val="clear" w:color="auto" w:fill="FFFFFF"/>
        <w:rPr>
          <w:b/>
          <w:lang w:val="en-US"/>
        </w:rPr>
      </w:pPr>
    </w:p>
    <w:p w:rsidR="00201937" w:rsidRPr="00BA5143" w:rsidRDefault="00201937" w:rsidP="006B715A">
      <w:pPr>
        <w:shd w:val="clear" w:color="auto" w:fill="FFFFFF"/>
        <w:jc w:val="right"/>
        <w:rPr>
          <w:b/>
          <w:lang w:val="en-US"/>
        </w:rPr>
      </w:pPr>
      <w:r w:rsidRPr="00BA5143">
        <w:rPr>
          <w:b/>
          <w:lang w:val="en-US"/>
        </w:rPr>
        <w:t>Table 10.3.</w:t>
      </w:r>
      <w:r w:rsidR="00036561" w:rsidRPr="00BA5143">
        <w:rPr>
          <w:b/>
          <w:lang w:val="en-US"/>
        </w:rPr>
        <w:t xml:space="preserve"> </w:t>
      </w:r>
      <w:r w:rsidR="006B715A" w:rsidRPr="00BA5143">
        <w:rPr>
          <w:b/>
          <w:lang w:val="en-US"/>
        </w:rPr>
        <w:t xml:space="preserve">Analysis of changes in provisions for impairment of other assets for 2017 </w:t>
      </w:r>
    </w:p>
    <w:p w:rsidR="006B715A" w:rsidRPr="00BA5143" w:rsidRDefault="006B715A" w:rsidP="006B715A">
      <w:pPr>
        <w:shd w:val="clear" w:color="auto" w:fill="FFFFFF"/>
        <w:jc w:val="right"/>
        <w:rPr>
          <w:b/>
          <w:lang w:val="en-US"/>
        </w:rPr>
      </w:pPr>
      <w:r w:rsidRPr="00BA5143">
        <w:rPr>
          <w:lang w:val="en-US"/>
        </w:rPr>
        <w:t>(ths. UAH.)</w:t>
      </w:r>
    </w:p>
    <w:tbl>
      <w:tblPr>
        <w:tblW w:w="9402" w:type="dxa"/>
        <w:tblInd w:w="93" w:type="dxa"/>
        <w:tblLook w:val="04A0"/>
      </w:tblPr>
      <w:tblGrid>
        <w:gridCol w:w="776"/>
        <w:gridCol w:w="4793"/>
        <w:gridCol w:w="1394"/>
        <w:gridCol w:w="1153"/>
        <w:gridCol w:w="1286"/>
      </w:tblGrid>
      <w:tr w:rsidR="006B715A" w:rsidRPr="00BA5143" w:rsidTr="006B715A">
        <w:trPr>
          <w:trHeight w:val="755"/>
        </w:trPr>
        <w:tc>
          <w:tcPr>
            <w:tcW w:w="776" w:type="dxa"/>
            <w:tcBorders>
              <w:top w:val="single" w:sz="8" w:space="0" w:color="auto"/>
              <w:left w:val="single" w:sz="8" w:space="0" w:color="auto"/>
              <w:bottom w:val="single" w:sz="4" w:space="0" w:color="000000"/>
              <w:right w:val="single" w:sz="4" w:space="0" w:color="000000"/>
            </w:tcBorders>
            <w:vAlign w:val="center"/>
            <w:hideMark/>
          </w:tcPr>
          <w:p w:rsidR="006B715A" w:rsidRPr="00BA5143" w:rsidRDefault="006B715A">
            <w:pPr>
              <w:jc w:val="center"/>
              <w:rPr>
                <w:sz w:val="20"/>
                <w:szCs w:val="20"/>
                <w:lang w:val="en-US"/>
              </w:rPr>
            </w:pPr>
            <w:r w:rsidRPr="00BA5143">
              <w:rPr>
                <w:bCs/>
                <w:sz w:val="20"/>
                <w:lang w:val="en-US"/>
              </w:rPr>
              <w:t>Line</w:t>
            </w:r>
          </w:p>
        </w:tc>
        <w:tc>
          <w:tcPr>
            <w:tcW w:w="4793" w:type="dxa"/>
            <w:tcBorders>
              <w:top w:val="single" w:sz="8" w:space="0" w:color="auto"/>
              <w:left w:val="single" w:sz="4" w:space="0" w:color="000000"/>
              <w:bottom w:val="single" w:sz="4" w:space="0" w:color="000000"/>
              <w:right w:val="single" w:sz="4" w:space="0" w:color="000000"/>
            </w:tcBorders>
            <w:vAlign w:val="center"/>
            <w:hideMark/>
          </w:tcPr>
          <w:p w:rsidR="006B715A" w:rsidRPr="00BA5143" w:rsidRDefault="006B715A">
            <w:pPr>
              <w:jc w:val="center"/>
              <w:rPr>
                <w:sz w:val="20"/>
                <w:szCs w:val="20"/>
                <w:lang w:val="en-US"/>
              </w:rPr>
            </w:pPr>
            <w:r w:rsidRPr="00BA5143">
              <w:rPr>
                <w:sz w:val="20"/>
                <w:szCs w:val="20"/>
                <w:lang w:val="en-US"/>
              </w:rPr>
              <w:t>Reserves movement</w:t>
            </w:r>
          </w:p>
        </w:tc>
        <w:tc>
          <w:tcPr>
            <w:tcW w:w="1394" w:type="dxa"/>
            <w:tcBorders>
              <w:top w:val="single" w:sz="8" w:space="0" w:color="auto"/>
              <w:left w:val="single" w:sz="4" w:space="0" w:color="000000"/>
              <w:bottom w:val="single" w:sz="4" w:space="0" w:color="000000"/>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Prepayment for services</w:t>
            </w:r>
          </w:p>
        </w:tc>
        <w:tc>
          <w:tcPr>
            <w:tcW w:w="1153" w:type="dxa"/>
            <w:tcBorders>
              <w:top w:val="single" w:sz="4" w:space="0" w:color="auto"/>
              <w:left w:val="single" w:sz="4" w:space="0" w:color="auto"/>
              <w:bottom w:val="nil"/>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Other assets</w:t>
            </w:r>
          </w:p>
        </w:tc>
        <w:tc>
          <w:tcPr>
            <w:tcW w:w="1286"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Total</w:t>
            </w:r>
          </w:p>
        </w:tc>
      </w:tr>
      <w:tr w:rsidR="006B715A" w:rsidRPr="00BA5143" w:rsidTr="006B715A">
        <w:trPr>
          <w:trHeight w:val="255"/>
        </w:trPr>
        <w:tc>
          <w:tcPr>
            <w:tcW w:w="776" w:type="dxa"/>
            <w:tcBorders>
              <w:top w:val="nil"/>
              <w:left w:val="single" w:sz="8" w:space="0" w:color="auto"/>
              <w:bottom w:val="single" w:sz="4" w:space="0" w:color="000000"/>
              <w:right w:val="single" w:sz="4" w:space="0" w:color="000000"/>
            </w:tcBorders>
            <w:vAlign w:val="center"/>
            <w:hideMark/>
          </w:tcPr>
          <w:p w:rsidR="006B715A" w:rsidRPr="00BA5143" w:rsidRDefault="006B715A">
            <w:pPr>
              <w:jc w:val="center"/>
              <w:rPr>
                <w:sz w:val="20"/>
                <w:szCs w:val="20"/>
                <w:lang w:val="en-US"/>
              </w:rPr>
            </w:pPr>
            <w:r w:rsidRPr="00BA5143">
              <w:rPr>
                <w:sz w:val="20"/>
                <w:szCs w:val="20"/>
                <w:lang w:val="en-US"/>
              </w:rPr>
              <w:t>1 </w:t>
            </w:r>
          </w:p>
        </w:tc>
        <w:tc>
          <w:tcPr>
            <w:tcW w:w="4793" w:type="dxa"/>
            <w:tcBorders>
              <w:top w:val="nil"/>
              <w:left w:val="nil"/>
              <w:bottom w:val="single" w:sz="4" w:space="0" w:color="000000"/>
              <w:right w:val="single" w:sz="4" w:space="0" w:color="000000"/>
            </w:tcBorders>
            <w:vAlign w:val="center"/>
            <w:hideMark/>
          </w:tcPr>
          <w:p w:rsidR="006B715A" w:rsidRPr="00BA5143" w:rsidRDefault="006B715A">
            <w:pPr>
              <w:jc w:val="center"/>
              <w:rPr>
                <w:sz w:val="20"/>
                <w:szCs w:val="20"/>
                <w:lang w:val="en-US"/>
              </w:rPr>
            </w:pPr>
            <w:r w:rsidRPr="00BA5143">
              <w:rPr>
                <w:sz w:val="20"/>
                <w:szCs w:val="20"/>
                <w:lang w:val="en-US"/>
              </w:rPr>
              <w:t>2 </w:t>
            </w:r>
          </w:p>
        </w:tc>
        <w:tc>
          <w:tcPr>
            <w:tcW w:w="1394" w:type="dxa"/>
            <w:tcBorders>
              <w:top w:val="nil"/>
              <w:left w:val="nil"/>
              <w:bottom w:val="single" w:sz="4" w:space="0" w:color="000000"/>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3 </w:t>
            </w:r>
          </w:p>
        </w:tc>
        <w:tc>
          <w:tcPr>
            <w:tcW w:w="1153" w:type="dxa"/>
            <w:tcBorders>
              <w:top w:val="single" w:sz="4" w:space="0" w:color="auto"/>
              <w:left w:val="single" w:sz="4" w:space="0" w:color="auto"/>
              <w:bottom w:val="single" w:sz="4" w:space="0" w:color="auto"/>
              <w:right w:val="single" w:sz="4" w:space="0" w:color="auto"/>
            </w:tcBorders>
            <w:vAlign w:val="center"/>
          </w:tcPr>
          <w:p w:rsidR="006B715A" w:rsidRPr="00BA5143" w:rsidRDefault="006B715A">
            <w:pPr>
              <w:jc w:val="center"/>
              <w:rPr>
                <w:sz w:val="20"/>
                <w:szCs w:val="20"/>
                <w:lang w:val="en-US"/>
              </w:rPr>
            </w:pPr>
          </w:p>
        </w:tc>
        <w:tc>
          <w:tcPr>
            <w:tcW w:w="1286"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4 </w:t>
            </w:r>
          </w:p>
        </w:tc>
      </w:tr>
      <w:tr w:rsidR="006B715A" w:rsidRPr="00BA5143" w:rsidTr="006B715A">
        <w:trPr>
          <w:trHeight w:val="181"/>
        </w:trPr>
        <w:tc>
          <w:tcPr>
            <w:tcW w:w="776" w:type="dxa"/>
            <w:tcBorders>
              <w:top w:val="nil"/>
              <w:left w:val="single" w:sz="8" w:space="0" w:color="auto"/>
              <w:bottom w:val="single" w:sz="4" w:space="0" w:color="000000"/>
              <w:right w:val="single" w:sz="4" w:space="0" w:color="000000"/>
            </w:tcBorders>
            <w:vAlign w:val="center"/>
            <w:hideMark/>
          </w:tcPr>
          <w:p w:rsidR="006B715A" w:rsidRPr="00BA5143" w:rsidRDefault="006B715A">
            <w:pPr>
              <w:jc w:val="center"/>
              <w:rPr>
                <w:sz w:val="20"/>
                <w:szCs w:val="20"/>
                <w:lang w:val="en-US"/>
              </w:rPr>
            </w:pPr>
            <w:r w:rsidRPr="00BA5143">
              <w:rPr>
                <w:sz w:val="20"/>
                <w:szCs w:val="20"/>
                <w:lang w:val="en-US"/>
              </w:rPr>
              <w:t>1 </w:t>
            </w:r>
          </w:p>
        </w:tc>
        <w:tc>
          <w:tcPr>
            <w:tcW w:w="4793" w:type="dxa"/>
            <w:tcBorders>
              <w:top w:val="nil"/>
              <w:left w:val="nil"/>
              <w:bottom w:val="single" w:sz="4" w:space="0" w:color="000000"/>
              <w:right w:val="single" w:sz="4" w:space="0" w:color="000000"/>
            </w:tcBorders>
            <w:hideMark/>
          </w:tcPr>
          <w:p w:rsidR="006B715A" w:rsidRPr="00BA5143" w:rsidRDefault="006B715A">
            <w:pPr>
              <w:rPr>
                <w:sz w:val="20"/>
                <w:szCs w:val="20"/>
                <w:lang w:val="en-US"/>
              </w:rPr>
            </w:pPr>
            <w:r w:rsidRPr="00BA5143">
              <w:rPr>
                <w:sz w:val="20"/>
                <w:szCs w:val="20"/>
                <w:lang w:val="en-US"/>
              </w:rPr>
              <w:t>Balance as of January 1, 2017</w:t>
            </w:r>
          </w:p>
        </w:tc>
        <w:tc>
          <w:tcPr>
            <w:tcW w:w="1394" w:type="dxa"/>
            <w:tcBorders>
              <w:top w:val="nil"/>
              <w:left w:val="nil"/>
              <w:bottom w:val="single" w:sz="4" w:space="0" w:color="000000"/>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w:t>
            </w:r>
          </w:p>
        </w:tc>
        <w:tc>
          <w:tcPr>
            <w:tcW w:w="1153"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(22)</w:t>
            </w:r>
          </w:p>
        </w:tc>
        <w:tc>
          <w:tcPr>
            <w:tcW w:w="1286"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(22)</w:t>
            </w:r>
          </w:p>
        </w:tc>
      </w:tr>
      <w:tr w:rsidR="006B715A" w:rsidRPr="00BA5143" w:rsidTr="006B715A">
        <w:trPr>
          <w:trHeight w:val="181"/>
        </w:trPr>
        <w:tc>
          <w:tcPr>
            <w:tcW w:w="776" w:type="dxa"/>
            <w:tcBorders>
              <w:top w:val="nil"/>
              <w:left w:val="single" w:sz="8" w:space="0" w:color="auto"/>
              <w:bottom w:val="single" w:sz="4" w:space="0" w:color="000000"/>
              <w:right w:val="single" w:sz="4" w:space="0" w:color="000000"/>
            </w:tcBorders>
            <w:vAlign w:val="center"/>
            <w:hideMark/>
          </w:tcPr>
          <w:p w:rsidR="006B715A" w:rsidRPr="00BA5143" w:rsidRDefault="006B715A">
            <w:pPr>
              <w:jc w:val="center"/>
              <w:rPr>
                <w:sz w:val="20"/>
                <w:szCs w:val="20"/>
                <w:lang w:val="en-US"/>
              </w:rPr>
            </w:pPr>
            <w:r w:rsidRPr="00BA5143">
              <w:rPr>
                <w:sz w:val="20"/>
                <w:szCs w:val="20"/>
                <w:lang w:val="en-US"/>
              </w:rPr>
              <w:t>2</w:t>
            </w:r>
          </w:p>
        </w:tc>
        <w:tc>
          <w:tcPr>
            <w:tcW w:w="4793" w:type="dxa"/>
            <w:tcBorders>
              <w:top w:val="single" w:sz="4" w:space="0" w:color="000000"/>
              <w:left w:val="nil"/>
              <w:bottom w:val="single" w:sz="4" w:space="0" w:color="000000"/>
              <w:right w:val="single" w:sz="4" w:space="0" w:color="000000"/>
            </w:tcBorders>
            <w:hideMark/>
          </w:tcPr>
          <w:p w:rsidR="006B715A" w:rsidRPr="00BA5143" w:rsidRDefault="006B715A">
            <w:pPr>
              <w:rPr>
                <w:sz w:val="20"/>
                <w:szCs w:val="20"/>
                <w:lang w:val="en-US"/>
              </w:rPr>
            </w:pPr>
            <w:r w:rsidRPr="00BA5143">
              <w:rPr>
                <w:sz w:val="20"/>
                <w:szCs w:val="20"/>
                <w:lang w:val="en-US"/>
              </w:rPr>
              <w:t>(Increase) / decrease in provision for impairment during the period</w:t>
            </w:r>
          </w:p>
        </w:tc>
        <w:tc>
          <w:tcPr>
            <w:tcW w:w="1394" w:type="dxa"/>
            <w:tcBorders>
              <w:top w:val="nil"/>
              <w:left w:val="nil"/>
              <w:bottom w:val="single" w:sz="4" w:space="0" w:color="000000"/>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(43)</w:t>
            </w:r>
          </w:p>
        </w:tc>
        <w:tc>
          <w:tcPr>
            <w:tcW w:w="1153"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w:t>
            </w:r>
          </w:p>
        </w:tc>
        <w:tc>
          <w:tcPr>
            <w:tcW w:w="1286"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(43)</w:t>
            </w:r>
          </w:p>
        </w:tc>
      </w:tr>
      <w:tr w:rsidR="006B715A" w:rsidRPr="00BA5143" w:rsidTr="006B715A">
        <w:trPr>
          <w:trHeight w:val="181"/>
        </w:trPr>
        <w:tc>
          <w:tcPr>
            <w:tcW w:w="776" w:type="dxa"/>
            <w:tcBorders>
              <w:top w:val="single" w:sz="4" w:space="0" w:color="000000"/>
              <w:left w:val="single" w:sz="8" w:space="0" w:color="auto"/>
              <w:bottom w:val="single" w:sz="8" w:space="0" w:color="auto"/>
              <w:right w:val="single" w:sz="4" w:space="0" w:color="000000"/>
            </w:tcBorders>
            <w:vAlign w:val="center"/>
            <w:hideMark/>
          </w:tcPr>
          <w:p w:rsidR="006B715A" w:rsidRPr="00BA5143" w:rsidRDefault="006B715A">
            <w:pPr>
              <w:jc w:val="center"/>
              <w:rPr>
                <w:sz w:val="20"/>
                <w:szCs w:val="20"/>
                <w:lang w:val="en-US"/>
              </w:rPr>
            </w:pPr>
            <w:r w:rsidRPr="00BA5143">
              <w:rPr>
                <w:sz w:val="20"/>
                <w:szCs w:val="20"/>
                <w:lang w:val="en-US"/>
              </w:rPr>
              <w:t>3</w:t>
            </w:r>
          </w:p>
        </w:tc>
        <w:tc>
          <w:tcPr>
            <w:tcW w:w="4793" w:type="dxa"/>
            <w:tcBorders>
              <w:top w:val="nil"/>
              <w:left w:val="nil"/>
              <w:bottom w:val="single" w:sz="8" w:space="0" w:color="auto"/>
              <w:right w:val="single" w:sz="4" w:space="0" w:color="000000"/>
            </w:tcBorders>
            <w:hideMark/>
          </w:tcPr>
          <w:p w:rsidR="006B715A" w:rsidRPr="00BA5143" w:rsidRDefault="006B715A">
            <w:pPr>
              <w:rPr>
                <w:sz w:val="20"/>
                <w:szCs w:val="20"/>
                <w:lang w:val="en-US"/>
              </w:rPr>
            </w:pPr>
            <w:r w:rsidRPr="00BA5143">
              <w:rPr>
                <w:sz w:val="20"/>
                <w:szCs w:val="20"/>
                <w:lang w:val="en-US"/>
              </w:rPr>
              <w:t>Balance at the end of the day on December 31, 2017</w:t>
            </w:r>
          </w:p>
        </w:tc>
        <w:tc>
          <w:tcPr>
            <w:tcW w:w="1394" w:type="dxa"/>
            <w:tcBorders>
              <w:top w:val="single" w:sz="4" w:space="0" w:color="000000"/>
              <w:left w:val="nil"/>
              <w:bottom w:val="single" w:sz="8"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(43)</w:t>
            </w:r>
          </w:p>
        </w:tc>
        <w:tc>
          <w:tcPr>
            <w:tcW w:w="1153"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(22)</w:t>
            </w:r>
          </w:p>
        </w:tc>
        <w:tc>
          <w:tcPr>
            <w:tcW w:w="1286"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right"/>
              <w:rPr>
                <w:sz w:val="20"/>
                <w:szCs w:val="20"/>
                <w:lang w:val="en-US"/>
              </w:rPr>
            </w:pPr>
            <w:r w:rsidRPr="00BA5143">
              <w:rPr>
                <w:sz w:val="20"/>
                <w:szCs w:val="20"/>
                <w:lang w:val="en-US"/>
              </w:rPr>
              <w:t>(65)</w:t>
            </w:r>
          </w:p>
        </w:tc>
      </w:tr>
    </w:tbl>
    <w:p w:rsidR="00A2057B" w:rsidRPr="00BA5143" w:rsidRDefault="00A2057B" w:rsidP="006B715A">
      <w:pPr>
        <w:shd w:val="clear" w:color="auto" w:fill="FFFFFF"/>
        <w:jc w:val="right"/>
        <w:rPr>
          <w:highlight w:val="yellow"/>
          <w:lang w:val="en-US"/>
        </w:rPr>
      </w:pPr>
    </w:p>
    <w:p w:rsidR="00CC46DB" w:rsidRPr="00BA5143" w:rsidRDefault="008C776D" w:rsidP="000B1BE1">
      <w:pPr>
        <w:spacing w:after="120" w:line="240" w:lineRule="exact"/>
        <w:ind w:firstLine="567"/>
        <w:jc w:val="both"/>
        <w:rPr>
          <w:b/>
          <w:lang w:val="en-US"/>
        </w:rPr>
      </w:pPr>
      <w:r w:rsidRPr="00BA5143">
        <w:rPr>
          <w:b/>
          <w:lang w:val="en-US"/>
        </w:rPr>
        <w:t>Note</w:t>
      </w:r>
      <w:r w:rsidR="00CC46DB" w:rsidRPr="00BA5143">
        <w:rPr>
          <w:b/>
          <w:lang w:val="en-US"/>
        </w:rPr>
        <w:t xml:space="preserve"> </w:t>
      </w:r>
      <w:r w:rsidR="00EF4975" w:rsidRPr="00BA5143">
        <w:rPr>
          <w:b/>
          <w:lang w:val="en-US"/>
        </w:rPr>
        <w:t>1</w:t>
      </w:r>
      <w:r w:rsidR="00873FF6" w:rsidRPr="00BA5143">
        <w:rPr>
          <w:b/>
          <w:lang w:val="en-US"/>
        </w:rPr>
        <w:t>1</w:t>
      </w:r>
      <w:r w:rsidR="00CC46DB" w:rsidRPr="00BA5143">
        <w:rPr>
          <w:b/>
          <w:lang w:val="en-US"/>
        </w:rPr>
        <w:t xml:space="preserve">. </w:t>
      </w:r>
      <w:r w:rsidRPr="00BA5143">
        <w:rPr>
          <w:b/>
          <w:lang w:val="en-US"/>
        </w:rPr>
        <w:t>CUSTOMER FUNDS</w:t>
      </w:r>
    </w:p>
    <w:p w:rsidR="00CC46DB" w:rsidRPr="00BA5143" w:rsidRDefault="008C776D" w:rsidP="000B1BE1">
      <w:pPr>
        <w:spacing w:line="240" w:lineRule="exact"/>
        <w:ind w:firstLine="567"/>
        <w:jc w:val="both"/>
        <w:rPr>
          <w:b/>
          <w:lang w:val="en-US"/>
        </w:rPr>
      </w:pPr>
      <w:r w:rsidRPr="00BA5143">
        <w:rPr>
          <w:b/>
          <w:lang w:val="en-US"/>
        </w:rPr>
        <w:t>Table</w:t>
      </w:r>
      <w:r w:rsidR="00CC46DB" w:rsidRPr="00BA5143">
        <w:rPr>
          <w:b/>
          <w:lang w:val="en-US"/>
        </w:rPr>
        <w:t xml:space="preserve"> </w:t>
      </w:r>
      <w:r w:rsidR="00607707" w:rsidRPr="00BA5143">
        <w:rPr>
          <w:b/>
          <w:lang w:val="en-US"/>
        </w:rPr>
        <w:t>1</w:t>
      </w:r>
      <w:r w:rsidR="00873FF6" w:rsidRPr="00BA5143">
        <w:rPr>
          <w:b/>
          <w:lang w:val="en-US"/>
        </w:rPr>
        <w:t>1</w:t>
      </w:r>
      <w:r w:rsidR="00CC46DB" w:rsidRPr="00BA5143">
        <w:rPr>
          <w:b/>
          <w:lang w:val="en-US"/>
        </w:rPr>
        <w:t xml:space="preserve">.1. </w:t>
      </w:r>
      <w:r w:rsidRPr="00BA5143">
        <w:rPr>
          <w:b/>
          <w:lang w:val="en-US"/>
        </w:rPr>
        <w:t>Customer funds</w:t>
      </w:r>
      <w:r w:rsidR="00CC46DB" w:rsidRPr="00BA5143">
        <w:rPr>
          <w:b/>
          <w:lang w:val="en-US"/>
        </w:rPr>
        <w:t xml:space="preserve"> </w:t>
      </w:r>
    </w:p>
    <w:p w:rsidR="006B715A" w:rsidRPr="00BA5143" w:rsidRDefault="006B715A" w:rsidP="006B715A">
      <w:pPr>
        <w:spacing w:line="240" w:lineRule="exact"/>
        <w:ind w:firstLine="567"/>
        <w:jc w:val="right"/>
        <w:rPr>
          <w:lang w:val="en-US"/>
        </w:rPr>
      </w:pPr>
      <w:r w:rsidRPr="00BA5143">
        <w:rPr>
          <w:lang w:val="en-US"/>
        </w:rPr>
        <w:t>(ths. UAH.)</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6043"/>
        <w:gridCol w:w="1276"/>
        <w:gridCol w:w="1254"/>
      </w:tblGrid>
      <w:tr w:rsidR="006B715A" w:rsidRPr="00BA5143" w:rsidTr="006B715A">
        <w:trPr>
          <w:trHeight w:val="255"/>
        </w:trPr>
        <w:tc>
          <w:tcPr>
            <w:tcW w:w="1060"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bCs/>
                <w:sz w:val="20"/>
                <w:lang w:val="en-US"/>
              </w:rPr>
              <w:t>Line</w:t>
            </w:r>
          </w:p>
        </w:tc>
        <w:tc>
          <w:tcPr>
            <w:tcW w:w="6043"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spacing w:line="200" w:lineRule="exact"/>
              <w:jc w:val="center"/>
              <w:rPr>
                <w:sz w:val="20"/>
                <w:lang w:val="en-US"/>
              </w:rPr>
            </w:pPr>
            <w:r w:rsidRPr="00BA5143">
              <w:rPr>
                <w:sz w:val="20"/>
                <w:lang w:val="en-US"/>
              </w:rPr>
              <w:t>Item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spacing w:line="200" w:lineRule="exact"/>
              <w:jc w:val="center"/>
              <w:rPr>
                <w:sz w:val="20"/>
                <w:lang w:val="en-US"/>
              </w:rPr>
            </w:pPr>
            <w:r w:rsidRPr="00BA5143">
              <w:rPr>
                <w:sz w:val="20"/>
                <w:lang w:val="en-US"/>
              </w:rPr>
              <w:t>2018</w:t>
            </w:r>
          </w:p>
        </w:tc>
        <w:tc>
          <w:tcPr>
            <w:tcW w:w="1254"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spacing w:line="200" w:lineRule="exact"/>
              <w:jc w:val="center"/>
              <w:rPr>
                <w:sz w:val="20"/>
                <w:lang w:val="en-US"/>
              </w:rPr>
            </w:pPr>
            <w:r w:rsidRPr="00BA5143">
              <w:rPr>
                <w:sz w:val="20"/>
                <w:lang w:val="en-US"/>
              </w:rPr>
              <w:t xml:space="preserve">2017 </w:t>
            </w:r>
          </w:p>
        </w:tc>
      </w:tr>
      <w:tr w:rsidR="006B715A" w:rsidRPr="00BA5143" w:rsidTr="006B715A">
        <w:trPr>
          <w:trHeight w:val="255"/>
        </w:trPr>
        <w:tc>
          <w:tcPr>
            <w:tcW w:w="1060"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1 </w:t>
            </w:r>
          </w:p>
        </w:tc>
        <w:tc>
          <w:tcPr>
            <w:tcW w:w="6043"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2 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3 </w:t>
            </w:r>
          </w:p>
        </w:tc>
        <w:tc>
          <w:tcPr>
            <w:tcW w:w="1254"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4</w:t>
            </w:r>
          </w:p>
        </w:tc>
      </w:tr>
      <w:tr w:rsidR="006B715A" w:rsidRPr="00BA5143" w:rsidTr="006B715A">
        <w:trPr>
          <w:trHeight w:val="255"/>
        </w:trPr>
        <w:tc>
          <w:tcPr>
            <w:tcW w:w="1060"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1</w:t>
            </w:r>
          </w:p>
        </w:tc>
        <w:tc>
          <w:tcPr>
            <w:tcW w:w="6043" w:type="dxa"/>
            <w:tcBorders>
              <w:top w:val="single" w:sz="4" w:space="0" w:color="auto"/>
              <w:left w:val="single" w:sz="4" w:space="0" w:color="auto"/>
              <w:bottom w:val="single" w:sz="4" w:space="0" w:color="auto"/>
              <w:right w:val="single" w:sz="4" w:space="0" w:color="auto"/>
            </w:tcBorders>
            <w:hideMark/>
          </w:tcPr>
          <w:p w:rsidR="006B715A" w:rsidRPr="00BA5143" w:rsidRDefault="006B715A">
            <w:pPr>
              <w:rPr>
                <w:sz w:val="20"/>
                <w:szCs w:val="20"/>
                <w:lang w:val="en-US"/>
              </w:rPr>
            </w:pPr>
            <w:r w:rsidRPr="00BA5143">
              <w:rPr>
                <w:sz w:val="20"/>
                <w:szCs w:val="20"/>
                <w:lang w:val="en-US"/>
              </w:rPr>
              <w:t>Other legal entities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B715A" w:rsidRPr="00BA5143" w:rsidRDefault="006B715A">
            <w:pPr>
              <w:jc w:val="right"/>
              <w:rPr>
                <w:sz w:val="20"/>
                <w:szCs w:val="20"/>
                <w:lang w:val="en-US"/>
              </w:rPr>
            </w:pPr>
            <w:r w:rsidRPr="00BA5143">
              <w:rPr>
                <w:sz w:val="20"/>
                <w:szCs w:val="20"/>
                <w:lang w:val="en-US"/>
              </w:rPr>
              <w:t>204</w:t>
            </w:r>
          </w:p>
        </w:tc>
        <w:tc>
          <w:tcPr>
            <w:tcW w:w="1254" w:type="dxa"/>
            <w:tcBorders>
              <w:top w:val="single" w:sz="4" w:space="0" w:color="auto"/>
              <w:left w:val="single" w:sz="4" w:space="0" w:color="auto"/>
              <w:bottom w:val="single" w:sz="4" w:space="0" w:color="auto"/>
              <w:right w:val="single" w:sz="4" w:space="0" w:color="auto"/>
            </w:tcBorders>
            <w:noWrap/>
            <w:vAlign w:val="bottom"/>
            <w:hideMark/>
          </w:tcPr>
          <w:p w:rsidR="006B715A" w:rsidRPr="00BA5143" w:rsidRDefault="006B715A">
            <w:pPr>
              <w:jc w:val="right"/>
              <w:rPr>
                <w:sz w:val="20"/>
                <w:szCs w:val="20"/>
                <w:lang w:val="en-US"/>
              </w:rPr>
            </w:pPr>
            <w:r w:rsidRPr="00BA5143">
              <w:rPr>
                <w:sz w:val="20"/>
                <w:szCs w:val="20"/>
                <w:lang w:val="en-US"/>
              </w:rPr>
              <w:t>2 544</w:t>
            </w:r>
          </w:p>
        </w:tc>
      </w:tr>
      <w:tr w:rsidR="006B715A" w:rsidRPr="00BA5143" w:rsidTr="006B715A">
        <w:trPr>
          <w:trHeight w:val="255"/>
        </w:trPr>
        <w:tc>
          <w:tcPr>
            <w:tcW w:w="1060"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1.1 </w:t>
            </w:r>
          </w:p>
        </w:tc>
        <w:tc>
          <w:tcPr>
            <w:tcW w:w="6043" w:type="dxa"/>
            <w:tcBorders>
              <w:top w:val="single" w:sz="4" w:space="0" w:color="auto"/>
              <w:left w:val="single" w:sz="4" w:space="0" w:color="auto"/>
              <w:bottom w:val="single" w:sz="4" w:space="0" w:color="auto"/>
              <w:right w:val="single" w:sz="4" w:space="0" w:color="auto"/>
            </w:tcBorders>
            <w:hideMark/>
          </w:tcPr>
          <w:p w:rsidR="006B715A" w:rsidRPr="00BA5143" w:rsidRDefault="006B715A">
            <w:pPr>
              <w:rPr>
                <w:sz w:val="20"/>
                <w:szCs w:val="20"/>
                <w:lang w:val="en-US"/>
              </w:rPr>
            </w:pPr>
            <w:r w:rsidRPr="00BA5143">
              <w:rPr>
                <w:sz w:val="20"/>
                <w:szCs w:val="20"/>
                <w:lang w:val="en-US"/>
              </w:rPr>
              <w:t>Current accounts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B715A" w:rsidRPr="00BA5143" w:rsidRDefault="006B715A">
            <w:pPr>
              <w:jc w:val="right"/>
              <w:rPr>
                <w:sz w:val="20"/>
                <w:szCs w:val="20"/>
                <w:lang w:val="en-US"/>
              </w:rPr>
            </w:pPr>
            <w:r w:rsidRPr="00BA5143">
              <w:rPr>
                <w:sz w:val="20"/>
                <w:szCs w:val="20"/>
                <w:lang w:val="en-US"/>
              </w:rPr>
              <w:t>204</w:t>
            </w:r>
          </w:p>
        </w:tc>
        <w:tc>
          <w:tcPr>
            <w:tcW w:w="1254" w:type="dxa"/>
            <w:tcBorders>
              <w:top w:val="single" w:sz="4" w:space="0" w:color="auto"/>
              <w:left w:val="single" w:sz="4" w:space="0" w:color="auto"/>
              <w:bottom w:val="single" w:sz="4" w:space="0" w:color="auto"/>
              <w:right w:val="single" w:sz="4" w:space="0" w:color="auto"/>
            </w:tcBorders>
            <w:noWrap/>
            <w:vAlign w:val="bottom"/>
            <w:hideMark/>
          </w:tcPr>
          <w:p w:rsidR="006B715A" w:rsidRPr="00BA5143" w:rsidRDefault="006B715A">
            <w:pPr>
              <w:jc w:val="right"/>
              <w:rPr>
                <w:sz w:val="20"/>
                <w:szCs w:val="20"/>
                <w:lang w:val="en-US"/>
              </w:rPr>
            </w:pPr>
            <w:r w:rsidRPr="00BA5143">
              <w:rPr>
                <w:sz w:val="20"/>
                <w:szCs w:val="20"/>
                <w:lang w:val="en-US"/>
              </w:rPr>
              <w:t>2 544</w:t>
            </w:r>
          </w:p>
        </w:tc>
      </w:tr>
      <w:tr w:rsidR="006B715A" w:rsidRPr="00BA5143" w:rsidTr="006B715A">
        <w:trPr>
          <w:trHeight w:val="270"/>
        </w:trPr>
        <w:tc>
          <w:tcPr>
            <w:tcW w:w="1060"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2</w:t>
            </w:r>
          </w:p>
        </w:tc>
        <w:tc>
          <w:tcPr>
            <w:tcW w:w="6043" w:type="dxa"/>
            <w:tcBorders>
              <w:top w:val="single" w:sz="4" w:space="0" w:color="auto"/>
              <w:left w:val="single" w:sz="4" w:space="0" w:color="auto"/>
              <w:bottom w:val="single" w:sz="4" w:space="0" w:color="auto"/>
              <w:right w:val="single" w:sz="4" w:space="0" w:color="auto"/>
            </w:tcBorders>
            <w:hideMark/>
          </w:tcPr>
          <w:p w:rsidR="006B715A" w:rsidRPr="00BA5143" w:rsidRDefault="006B715A">
            <w:pPr>
              <w:rPr>
                <w:sz w:val="20"/>
                <w:szCs w:val="20"/>
                <w:lang w:val="en-US"/>
              </w:rPr>
            </w:pPr>
            <w:r w:rsidRPr="00BA5143">
              <w:rPr>
                <w:sz w:val="20"/>
                <w:szCs w:val="20"/>
                <w:lang w:val="en-US"/>
              </w:rPr>
              <w:t>Individuals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B715A" w:rsidRPr="00BA5143" w:rsidRDefault="006B715A">
            <w:pPr>
              <w:jc w:val="right"/>
              <w:rPr>
                <w:sz w:val="20"/>
                <w:szCs w:val="20"/>
                <w:lang w:val="en-US"/>
              </w:rPr>
            </w:pPr>
            <w:r w:rsidRPr="00BA5143">
              <w:rPr>
                <w:sz w:val="20"/>
                <w:szCs w:val="20"/>
                <w:lang w:val="en-US"/>
              </w:rPr>
              <w:t>413</w:t>
            </w:r>
          </w:p>
        </w:tc>
        <w:tc>
          <w:tcPr>
            <w:tcW w:w="1254" w:type="dxa"/>
            <w:tcBorders>
              <w:top w:val="single" w:sz="4" w:space="0" w:color="auto"/>
              <w:left w:val="single" w:sz="4" w:space="0" w:color="auto"/>
              <w:bottom w:val="single" w:sz="4" w:space="0" w:color="auto"/>
              <w:right w:val="single" w:sz="4" w:space="0" w:color="auto"/>
            </w:tcBorders>
            <w:noWrap/>
            <w:vAlign w:val="bottom"/>
            <w:hideMark/>
          </w:tcPr>
          <w:p w:rsidR="006B715A" w:rsidRPr="00BA5143" w:rsidRDefault="006B715A">
            <w:pPr>
              <w:jc w:val="right"/>
              <w:rPr>
                <w:sz w:val="20"/>
                <w:szCs w:val="20"/>
                <w:lang w:val="en-US"/>
              </w:rPr>
            </w:pPr>
            <w:r w:rsidRPr="00BA5143">
              <w:rPr>
                <w:sz w:val="20"/>
                <w:szCs w:val="20"/>
                <w:lang w:val="en-US"/>
              </w:rPr>
              <w:t>-</w:t>
            </w:r>
          </w:p>
        </w:tc>
      </w:tr>
      <w:tr w:rsidR="006B715A" w:rsidRPr="00BA5143" w:rsidTr="006B715A">
        <w:trPr>
          <w:trHeight w:val="270"/>
        </w:trPr>
        <w:tc>
          <w:tcPr>
            <w:tcW w:w="1060"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2.1</w:t>
            </w:r>
          </w:p>
        </w:tc>
        <w:tc>
          <w:tcPr>
            <w:tcW w:w="6043" w:type="dxa"/>
            <w:tcBorders>
              <w:top w:val="single" w:sz="4" w:space="0" w:color="auto"/>
              <w:left w:val="single" w:sz="4" w:space="0" w:color="auto"/>
              <w:bottom w:val="single" w:sz="4" w:space="0" w:color="auto"/>
              <w:right w:val="single" w:sz="4" w:space="0" w:color="auto"/>
            </w:tcBorders>
            <w:hideMark/>
          </w:tcPr>
          <w:p w:rsidR="006B715A" w:rsidRPr="00BA5143" w:rsidRDefault="006B715A">
            <w:pPr>
              <w:rPr>
                <w:sz w:val="20"/>
                <w:szCs w:val="20"/>
                <w:lang w:val="en-US"/>
              </w:rPr>
            </w:pPr>
            <w:r w:rsidRPr="00BA5143">
              <w:rPr>
                <w:sz w:val="20"/>
                <w:szCs w:val="20"/>
                <w:lang w:val="en-US"/>
              </w:rPr>
              <w:t>Current accounts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B715A" w:rsidRPr="00BA5143" w:rsidRDefault="006B715A">
            <w:pPr>
              <w:jc w:val="right"/>
              <w:rPr>
                <w:sz w:val="20"/>
                <w:szCs w:val="20"/>
                <w:lang w:val="en-US"/>
              </w:rPr>
            </w:pPr>
            <w:r w:rsidRPr="00BA5143">
              <w:rPr>
                <w:sz w:val="20"/>
                <w:szCs w:val="20"/>
                <w:lang w:val="en-US"/>
              </w:rPr>
              <w:t>393</w:t>
            </w:r>
          </w:p>
        </w:tc>
        <w:tc>
          <w:tcPr>
            <w:tcW w:w="1254" w:type="dxa"/>
            <w:tcBorders>
              <w:top w:val="single" w:sz="4" w:space="0" w:color="auto"/>
              <w:left w:val="single" w:sz="4" w:space="0" w:color="auto"/>
              <w:bottom w:val="single" w:sz="4" w:space="0" w:color="auto"/>
              <w:right w:val="single" w:sz="4" w:space="0" w:color="auto"/>
            </w:tcBorders>
            <w:noWrap/>
            <w:vAlign w:val="bottom"/>
            <w:hideMark/>
          </w:tcPr>
          <w:p w:rsidR="006B715A" w:rsidRPr="00BA5143" w:rsidRDefault="006B715A">
            <w:pPr>
              <w:jc w:val="right"/>
              <w:rPr>
                <w:sz w:val="20"/>
                <w:szCs w:val="20"/>
                <w:lang w:val="en-US"/>
              </w:rPr>
            </w:pPr>
            <w:r w:rsidRPr="00BA5143">
              <w:rPr>
                <w:sz w:val="20"/>
                <w:szCs w:val="20"/>
                <w:lang w:val="en-US"/>
              </w:rPr>
              <w:t>-</w:t>
            </w:r>
          </w:p>
        </w:tc>
      </w:tr>
      <w:tr w:rsidR="006B715A" w:rsidRPr="00BA5143" w:rsidTr="006B715A">
        <w:trPr>
          <w:trHeight w:val="270"/>
        </w:trPr>
        <w:tc>
          <w:tcPr>
            <w:tcW w:w="1060"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2.2</w:t>
            </w:r>
          </w:p>
        </w:tc>
        <w:tc>
          <w:tcPr>
            <w:tcW w:w="6043" w:type="dxa"/>
            <w:tcBorders>
              <w:top w:val="single" w:sz="4" w:space="0" w:color="auto"/>
              <w:left w:val="single" w:sz="4" w:space="0" w:color="auto"/>
              <w:bottom w:val="single" w:sz="4" w:space="0" w:color="auto"/>
              <w:right w:val="single" w:sz="4" w:space="0" w:color="auto"/>
            </w:tcBorders>
            <w:hideMark/>
          </w:tcPr>
          <w:p w:rsidR="006B715A" w:rsidRPr="00BA5143" w:rsidRDefault="006B715A">
            <w:pPr>
              <w:rPr>
                <w:sz w:val="20"/>
                <w:szCs w:val="20"/>
                <w:lang w:val="en-US"/>
              </w:rPr>
            </w:pPr>
            <w:r w:rsidRPr="00BA5143">
              <w:rPr>
                <w:sz w:val="20"/>
                <w:szCs w:val="20"/>
                <w:lang w:val="en-US"/>
              </w:rPr>
              <w:t>Term funds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B715A" w:rsidRPr="00BA5143" w:rsidRDefault="006B715A">
            <w:pPr>
              <w:jc w:val="right"/>
              <w:rPr>
                <w:sz w:val="20"/>
                <w:szCs w:val="20"/>
                <w:lang w:val="en-US"/>
              </w:rPr>
            </w:pPr>
            <w:r w:rsidRPr="00BA5143">
              <w:rPr>
                <w:sz w:val="20"/>
                <w:szCs w:val="20"/>
                <w:lang w:val="en-US"/>
              </w:rPr>
              <w:t>20</w:t>
            </w:r>
          </w:p>
        </w:tc>
        <w:tc>
          <w:tcPr>
            <w:tcW w:w="1254" w:type="dxa"/>
            <w:tcBorders>
              <w:top w:val="single" w:sz="4" w:space="0" w:color="auto"/>
              <w:left w:val="single" w:sz="4" w:space="0" w:color="auto"/>
              <w:bottom w:val="single" w:sz="4" w:space="0" w:color="auto"/>
              <w:right w:val="single" w:sz="4" w:space="0" w:color="auto"/>
            </w:tcBorders>
            <w:noWrap/>
            <w:vAlign w:val="bottom"/>
            <w:hideMark/>
          </w:tcPr>
          <w:p w:rsidR="006B715A" w:rsidRPr="00BA5143" w:rsidRDefault="006B715A">
            <w:pPr>
              <w:jc w:val="right"/>
              <w:rPr>
                <w:sz w:val="20"/>
                <w:szCs w:val="20"/>
                <w:lang w:val="en-US"/>
              </w:rPr>
            </w:pPr>
            <w:r w:rsidRPr="00BA5143">
              <w:rPr>
                <w:sz w:val="20"/>
                <w:szCs w:val="20"/>
                <w:lang w:val="en-US"/>
              </w:rPr>
              <w:t>-</w:t>
            </w:r>
          </w:p>
        </w:tc>
      </w:tr>
      <w:tr w:rsidR="006B715A" w:rsidRPr="00BA5143" w:rsidTr="006B715A">
        <w:trPr>
          <w:trHeight w:val="270"/>
        </w:trPr>
        <w:tc>
          <w:tcPr>
            <w:tcW w:w="1060" w:type="dxa"/>
            <w:tcBorders>
              <w:top w:val="single" w:sz="4" w:space="0" w:color="auto"/>
              <w:left w:val="single" w:sz="4" w:space="0" w:color="auto"/>
              <w:bottom w:val="single" w:sz="4" w:space="0" w:color="auto"/>
              <w:right w:val="single" w:sz="4" w:space="0" w:color="auto"/>
            </w:tcBorders>
            <w:vAlign w:val="center"/>
            <w:hideMark/>
          </w:tcPr>
          <w:p w:rsidR="006B715A" w:rsidRPr="00BA5143" w:rsidRDefault="006B715A">
            <w:pPr>
              <w:jc w:val="center"/>
              <w:rPr>
                <w:sz w:val="20"/>
                <w:szCs w:val="20"/>
                <w:lang w:val="en-US"/>
              </w:rPr>
            </w:pPr>
            <w:r w:rsidRPr="00BA5143">
              <w:rPr>
                <w:sz w:val="20"/>
                <w:szCs w:val="20"/>
                <w:lang w:val="en-US"/>
              </w:rPr>
              <w:t>3</w:t>
            </w:r>
          </w:p>
        </w:tc>
        <w:tc>
          <w:tcPr>
            <w:tcW w:w="6043" w:type="dxa"/>
            <w:tcBorders>
              <w:top w:val="single" w:sz="4" w:space="0" w:color="auto"/>
              <w:left w:val="single" w:sz="4" w:space="0" w:color="auto"/>
              <w:bottom w:val="single" w:sz="4" w:space="0" w:color="auto"/>
              <w:right w:val="single" w:sz="4" w:space="0" w:color="auto"/>
            </w:tcBorders>
            <w:hideMark/>
          </w:tcPr>
          <w:p w:rsidR="006B715A" w:rsidRPr="00BA5143" w:rsidRDefault="006B715A">
            <w:pPr>
              <w:rPr>
                <w:sz w:val="20"/>
                <w:szCs w:val="20"/>
                <w:lang w:val="en-US"/>
              </w:rPr>
            </w:pPr>
            <w:r w:rsidRPr="00BA5143">
              <w:rPr>
                <w:sz w:val="20"/>
                <w:szCs w:val="20"/>
                <w:lang w:val="en-US"/>
              </w:rPr>
              <w:t>Total customer funds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B715A" w:rsidRPr="00BA5143" w:rsidRDefault="006B715A">
            <w:pPr>
              <w:jc w:val="right"/>
              <w:rPr>
                <w:sz w:val="20"/>
                <w:szCs w:val="20"/>
                <w:lang w:val="en-US"/>
              </w:rPr>
            </w:pPr>
            <w:r w:rsidRPr="00BA5143">
              <w:rPr>
                <w:sz w:val="20"/>
                <w:szCs w:val="20"/>
                <w:lang w:val="en-US"/>
              </w:rPr>
              <w:t>617</w:t>
            </w:r>
          </w:p>
        </w:tc>
        <w:tc>
          <w:tcPr>
            <w:tcW w:w="1254" w:type="dxa"/>
            <w:tcBorders>
              <w:top w:val="single" w:sz="4" w:space="0" w:color="auto"/>
              <w:left w:val="single" w:sz="4" w:space="0" w:color="auto"/>
              <w:bottom w:val="single" w:sz="4" w:space="0" w:color="auto"/>
              <w:right w:val="single" w:sz="4" w:space="0" w:color="auto"/>
            </w:tcBorders>
            <w:noWrap/>
            <w:vAlign w:val="bottom"/>
            <w:hideMark/>
          </w:tcPr>
          <w:p w:rsidR="006B715A" w:rsidRPr="00BA5143" w:rsidRDefault="006B715A">
            <w:pPr>
              <w:jc w:val="right"/>
              <w:rPr>
                <w:sz w:val="20"/>
                <w:szCs w:val="20"/>
                <w:lang w:val="en-US"/>
              </w:rPr>
            </w:pPr>
            <w:r w:rsidRPr="00BA5143">
              <w:rPr>
                <w:sz w:val="20"/>
                <w:szCs w:val="20"/>
                <w:lang w:val="en-US"/>
              </w:rPr>
              <w:t>2 544</w:t>
            </w:r>
          </w:p>
        </w:tc>
      </w:tr>
    </w:tbl>
    <w:p w:rsidR="00DD1E7C" w:rsidRPr="00BA5143" w:rsidRDefault="00DD1E7C" w:rsidP="00BA24F4">
      <w:pPr>
        <w:jc w:val="both"/>
        <w:rPr>
          <w:b/>
          <w:lang w:val="en-US"/>
        </w:rPr>
      </w:pPr>
    </w:p>
    <w:p w:rsidR="00563864" w:rsidRPr="00BA5143" w:rsidRDefault="00563864" w:rsidP="00563864">
      <w:pPr>
        <w:rPr>
          <w:b/>
          <w:lang w:val="en-US"/>
        </w:rPr>
      </w:pPr>
      <w:proofErr w:type="gramStart"/>
      <w:r w:rsidRPr="00BA5143">
        <w:rPr>
          <w:b/>
          <w:lang w:val="en-US"/>
        </w:rPr>
        <w:t>Table 11.2.</w:t>
      </w:r>
      <w:proofErr w:type="gramEnd"/>
      <w:r w:rsidRPr="00BA5143">
        <w:rPr>
          <w:b/>
          <w:lang w:val="en-US"/>
        </w:rPr>
        <w:t xml:space="preserve"> Distribution of clients' funds by types of economic activity </w:t>
      </w:r>
    </w:p>
    <w:p w:rsidR="00563864" w:rsidRPr="00BA5143" w:rsidRDefault="00563864" w:rsidP="00563864">
      <w:pPr>
        <w:jc w:val="right"/>
        <w:rPr>
          <w:b/>
          <w:lang w:val="en-US"/>
        </w:rPr>
      </w:pPr>
      <w:r w:rsidRPr="00BA5143">
        <w:rPr>
          <w:lang w:val="en-US"/>
        </w:rPr>
        <w:t>(ths. UAH.)</w:t>
      </w:r>
    </w:p>
    <w:tbl>
      <w:tblPr>
        <w:tblW w:w="9642" w:type="dxa"/>
        <w:tblInd w:w="93" w:type="dxa"/>
        <w:tblLook w:val="04A0"/>
      </w:tblPr>
      <w:tblGrid>
        <w:gridCol w:w="769"/>
        <w:gridCol w:w="4633"/>
        <w:gridCol w:w="1020"/>
        <w:gridCol w:w="1020"/>
        <w:gridCol w:w="1100"/>
        <w:gridCol w:w="1100"/>
      </w:tblGrid>
      <w:tr w:rsidR="00563864" w:rsidRPr="00BA5143" w:rsidTr="00563864">
        <w:trPr>
          <w:trHeight w:val="181"/>
        </w:trPr>
        <w:tc>
          <w:tcPr>
            <w:tcW w:w="769" w:type="dxa"/>
            <w:vMerge w:val="restart"/>
            <w:tcBorders>
              <w:top w:val="single" w:sz="8" w:space="0" w:color="auto"/>
              <w:left w:val="single" w:sz="8" w:space="0" w:color="auto"/>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bCs/>
                <w:sz w:val="20"/>
                <w:lang w:val="en-US"/>
              </w:rPr>
              <w:t>Line</w:t>
            </w:r>
          </w:p>
        </w:tc>
        <w:tc>
          <w:tcPr>
            <w:tcW w:w="4633" w:type="dxa"/>
            <w:vMerge w:val="restart"/>
            <w:tcBorders>
              <w:top w:val="single" w:sz="8" w:space="0" w:color="auto"/>
              <w:left w:val="single" w:sz="4" w:space="0" w:color="auto"/>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Type of economic activity</w:t>
            </w:r>
          </w:p>
        </w:tc>
        <w:tc>
          <w:tcPr>
            <w:tcW w:w="2040" w:type="dxa"/>
            <w:gridSpan w:val="2"/>
            <w:tcBorders>
              <w:top w:val="single" w:sz="8" w:space="0" w:color="auto"/>
              <w:left w:val="nil"/>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2018</w:t>
            </w:r>
          </w:p>
        </w:tc>
        <w:tc>
          <w:tcPr>
            <w:tcW w:w="2200" w:type="dxa"/>
            <w:gridSpan w:val="2"/>
            <w:tcBorders>
              <w:top w:val="single" w:sz="8" w:space="0" w:color="auto"/>
              <w:left w:val="nil"/>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2017</w:t>
            </w:r>
          </w:p>
        </w:tc>
      </w:tr>
      <w:tr w:rsidR="00563864" w:rsidRPr="00BA5143" w:rsidTr="00563864">
        <w:trPr>
          <w:trHeight w:val="181"/>
        </w:trPr>
        <w:tc>
          <w:tcPr>
            <w:tcW w:w="0" w:type="auto"/>
            <w:vMerge/>
            <w:tcBorders>
              <w:top w:val="single" w:sz="8" w:space="0" w:color="auto"/>
              <w:left w:val="single" w:sz="8" w:space="0" w:color="auto"/>
              <w:bottom w:val="single" w:sz="4" w:space="0" w:color="auto"/>
              <w:right w:val="single" w:sz="4" w:space="0" w:color="auto"/>
            </w:tcBorders>
            <w:vAlign w:val="center"/>
            <w:hideMark/>
          </w:tcPr>
          <w:p w:rsidR="00563864" w:rsidRPr="00BA5143" w:rsidRDefault="00563864">
            <w:pPr>
              <w:rPr>
                <w:sz w:val="20"/>
                <w:szCs w:val="20"/>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563864" w:rsidRPr="00BA5143" w:rsidRDefault="00563864">
            <w:pPr>
              <w:rPr>
                <w:sz w:val="20"/>
                <w:szCs w:val="20"/>
                <w:lang w:val="en-US"/>
              </w:rPr>
            </w:pPr>
          </w:p>
        </w:tc>
        <w:tc>
          <w:tcPr>
            <w:tcW w:w="1020" w:type="dxa"/>
            <w:tcBorders>
              <w:top w:val="nil"/>
              <w:left w:val="nil"/>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sum</w:t>
            </w:r>
          </w:p>
        </w:tc>
        <w:tc>
          <w:tcPr>
            <w:tcW w:w="1020" w:type="dxa"/>
            <w:tcBorders>
              <w:top w:val="nil"/>
              <w:left w:val="nil"/>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 </w:t>
            </w:r>
          </w:p>
        </w:tc>
        <w:tc>
          <w:tcPr>
            <w:tcW w:w="1100" w:type="dxa"/>
            <w:tcBorders>
              <w:top w:val="nil"/>
              <w:left w:val="nil"/>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sum</w:t>
            </w:r>
          </w:p>
        </w:tc>
        <w:tc>
          <w:tcPr>
            <w:tcW w:w="1100" w:type="dxa"/>
            <w:tcBorders>
              <w:top w:val="nil"/>
              <w:left w:val="nil"/>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 </w:t>
            </w:r>
          </w:p>
        </w:tc>
      </w:tr>
      <w:tr w:rsidR="00563864" w:rsidRPr="00BA5143" w:rsidTr="00563864">
        <w:trPr>
          <w:trHeight w:val="181"/>
        </w:trPr>
        <w:tc>
          <w:tcPr>
            <w:tcW w:w="769" w:type="dxa"/>
            <w:tcBorders>
              <w:top w:val="nil"/>
              <w:left w:val="single" w:sz="8" w:space="0" w:color="auto"/>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1 </w:t>
            </w:r>
          </w:p>
        </w:tc>
        <w:tc>
          <w:tcPr>
            <w:tcW w:w="4633" w:type="dxa"/>
            <w:tcBorders>
              <w:top w:val="nil"/>
              <w:left w:val="nil"/>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2 </w:t>
            </w:r>
          </w:p>
        </w:tc>
        <w:tc>
          <w:tcPr>
            <w:tcW w:w="1020" w:type="dxa"/>
            <w:tcBorders>
              <w:top w:val="nil"/>
              <w:left w:val="nil"/>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3 </w:t>
            </w:r>
          </w:p>
        </w:tc>
        <w:tc>
          <w:tcPr>
            <w:tcW w:w="1020" w:type="dxa"/>
            <w:tcBorders>
              <w:top w:val="nil"/>
              <w:left w:val="nil"/>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 4</w:t>
            </w:r>
          </w:p>
        </w:tc>
        <w:tc>
          <w:tcPr>
            <w:tcW w:w="1100" w:type="dxa"/>
            <w:tcBorders>
              <w:top w:val="nil"/>
              <w:left w:val="nil"/>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5 </w:t>
            </w:r>
          </w:p>
        </w:tc>
        <w:tc>
          <w:tcPr>
            <w:tcW w:w="1100" w:type="dxa"/>
            <w:tcBorders>
              <w:top w:val="nil"/>
              <w:left w:val="nil"/>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6 </w:t>
            </w:r>
          </w:p>
        </w:tc>
      </w:tr>
      <w:tr w:rsidR="00563864" w:rsidRPr="00BA5143" w:rsidTr="00563864">
        <w:trPr>
          <w:trHeight w:val="181"/>
        </w:trPr>
        <w:tc>
          <w:tcPr>
            <w:tcW w:w="769" w:type="dxa"/>
            <w:tcBorders>
              <w:top w:val="nil"/>
              <w:left w:val="single" w:sz="8" w:space="0" w:color="auto"/>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1</w:t>
            </w:r>
          </w:p>
        </w:tc>
        <w:tc>
          <w:tcPr>
            <w:tcW w:w="4633" w:type="dxa"/>
            <w:tcBorders>
              <w:top w:val="nil"/>
              <w:left w:val="nil"/>
              <w:bottom w:val="single" w:sz="4" w:space="0" w:color="auto"/>
              <w:right w:val="single" w:sz="4" w:space="0" w:color="auto"/>
            </w:tcBorders>
            <w:hideMark/>
          </w:tcPr>
          <w:p w:rsidR="00563864" w:rsidRPr="00BA5143" w:rsidRDefault="00563864">
            <w:pPr>
              <w:rPr>
                <w:sz w:val="20"/>
                <w:szCs w:val="20"/>
                <w:lang w:val="en-US"/>
              </w:rPr>
            </w:pPr>
            <w:r w:rsidRPr="00BA5143">
              <w:rPr>
                <w:sz w:val="20"/>
                <w:szCs w:val="20"/>
                <w:lang w:val="en-US"/>
              </w:rPr>
              <w:t>Real estate operations, leasing, engineering and services</w:t>
            </w:r>
          </w:p>
        </w:tc>
        <w:tc>
          <w:tcPr>
            <w:tcW w:w="102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202</w:t>
            </w:r>
          </w:p>
        </w:tc>
        <w:tc>
          <w:tcPr>
            <w:tcW w:w="102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32,7%</w:t>
            </w:r>
          </w:p>
        </w:tc>
        <w:tc>
          <w:tcPr>
            <w:tcW w:w="110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2 539</w:t>
            </w:r>
          </w:p>
        </w:tc>
        <w:tc>
          <w:tcPr>
            <w:tcW w:w="110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99,8%</w:t>
            </w:r>
          </w:p>
        </w:tc>
      </w:tr>
      <w:tr w:rsidR="00563864" w:rsidRPr="00BA5143" w:rsidTr="00563864">
        <w:trPr>
          <w:trHeight w:val="181"/>
        </w:trPr>
        <w:tc>
          <w:tcPr>
            <w:tcW w:w="769" w:type="dxa"/>
            <w:tcBorders>
              <w:top w:val="nil"/>
              <w:left w:val="single" w:sz="8" w:space="0" w:color="auto"/>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2</w:t>
            </w:r>
          </w:p>
        </w:tc>
        <w:tc>
          <w:tcPr>
            <w:tcW w:w="4633" w:type="dxa"/>
            <w:tcBorders>
              <w:top w:val="nil"/>
              <w:left w:val="nil"/>
              <w:bottom w:val="single" w:sz="4" w:space="0" w:color="auto"/>
              <w:right w:val="single" w:sz="4" w:space="0" w:color="auto"/>
            </w:tcBorders>
            <w:hideMark/>
          </w:tcPr>
          <w:p w:rsidR="00563864" w:rsidRPr="00BA5143" w:rsidRDefault="00563864">
            <w:pPr>
              <w:rPr>
                <w:sz w:val="20"/>
                <w:szCs w:val="20"/>
                <w:lang w:val="en-US"/>
              </w:rPr>
            </w:pPr>
            <w:r w:rsidRPr="00BA5143">
              <w:rPr>
                <w:sz w:val="20"/>
                <w:szCs w:val="20"/>
                <w:lang w:val="en-US"/>
              </w:rPr>
              <w:t>Trade, repair of cars, household products and personal items</w:t>
            </w:r>
          </w:p>
        </w:tc>
        <w:tc>
          <w:tcPr>
            <w:tcW w:w="102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1</w:t>
            </w:r>
          </w:p>
        </w:tc>
        <w:tc>
          <w:tcPr>
            <w:tcW w:w="102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0,2%</w:t>
            </w:r>
          </w:p>
        </w:tc>
        <w:tc>
          <w:tcPr>
            <w:tcW w:w="110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2</w:t>
            </w:r>
          </w:p>
        </w:tc>
        <w:tc>
          <w:tcPr>
            <w:tcW w:w="110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0,1%</w:t>
            </w:r>
          </w:p>
        </w:tc>
      </w:tr>
      <w:tr w:rsidR="00563864" w:rsidRPr="00BA5143" w:rsidTr="00563864">
        <w:trPr>
          <w:trHeight w:val="181"/>
        </w:trPr>
        <w:tc>
          <w:tcPr>
            <w:tcW w:w="769" w:type="dxa"/>
            <w:tcBorders>
              <w:top w:val="nil"/>
              <w:left w:val="single" w:sz="8" w:space="0" w:color="auto"/>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3</w:t>
            </w:r>
          </w:p>
        </w:tc>
        <w:tc>
          <w:tcPr>
            <w:tcW w:w="4633" w:type="dxa"/>
            <w:tcBorders>
              <w:top w:val="nil"/>
              <w:left w:val="nil"/>
              <w:bottom w:val="single" w:sz="4" w:space="0" w:color="auto"/>
              <w:right w:val="single" w:sz="4" w:space="0" w:color="auto"/>
            </w:tcBorders>
            <w:hideMark/>
          </w:tcPr>
          <w:p w:rsidR="00563864" w:rsidRPr="00BA5143" w:rsidRDefault="00563864">
            <w:pPr>
              <w:rPr>
                <w:sz w:val="20"/>
                <w:szCs w:val="20"/>
                <w:lang w:val="en-US"/>
              </w:rPr>
            </w:pPr>
            <w:r w:rsidRPr="00BA5143">
              <w:rPr>
                <w:sz w:val="20"/>
                <w:szCs w:val="20"/>
                <w:lang w:val="en-US"/>
              </w:rPr>
              <w:t>Individuals</w:t>
            </w:r>
          </w:p>
        </w:tc>
        <w:tc>
          <w:tcPr>
            <w:tcW w:w="102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413</w:t>
            </w:r>
          </w:p>
        </w:tc>
        <w:tc>
          <w:tcPr>
            <w:tcW w:w="102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67,0%</w:t>
            </w:r>
          </w:p>
        </w:tc>
        <w:tc>
          <w:tcPr>
            <w:tcW w:w="1100" w:type="dxa"/>
            <w:tcBorders>
              <w:top w:val="nil"/>
              <w:left w:val="nil"/>
              <w:bottom w:val="single" w:sz="4" w:space="0" w:color="auto"/>
              <w:right w:val="single" w:sz="4" w:space="0" w:color="auto"/>
            </w:tcBorders>
            <w:vAlign w:val="center"/>
          </w:tcPr>
          <w:p w:rsidR="00563864" w:rsidRPr="00BA5143" w:rsidRDefault="00563864">
            <w:pPr>
              <w:jc w:val="right"/>
              <w:rPr>
                <w:sz w:val="20"/>
                <w:szCs w:val="20"/>
                <w:lang w:val="en-US"/>
              </w:rPr>
            </w:pPr>
          </w:p>
        </w:tc>
        <w:tc>
          <w:tcPr>
            <w:tcW w:w="1100" w:type="dxa"/>
            <w:tcBorders>
              <w:top w:val="nil"/>
              <w:left w:val="nil"/>
              <w:bottom w:val="single" w:sz="4" w:space="0" w:color="auto"/>
              <w:right w:val="single" w:sz="4" w:space="0" w:color="auto"/>
            </w:tcBorders>
            <w:vAlign w:val="center"/>
          </w:tcPr>
          <w:p w:rsidR="00563864" w:rsidRPr="00BA5143" w:rsidRDefault="00563864">
            <w:pPr>
              <w:jc w:val="right"/>
              <w:rPr>
                <w:sz w:val="20"/>
                <w:szCs w:val="20"/>
                <w:lang w:val="en-US"/>
              </w:rPr>
            </w:pPr>
          </w:p>
        </w:tc>
      </w:tr>
      <w:tr w:rsidR="00563864" w:rsidRPr="00BA5143" w:rsidTr="00563864">
        <w:trPr>
          <w:trHeight w:val="181"/>
        </w:trPr>
        <w:tc>
          <w:tcPr>
            <w:tcW w:w="769" w:type="dxa"/>
            <w:tcBorders>
              <w:top w:val="nil"/>
              <w:left w:val="single" w:sz="8" w:space="0" w:color="auto"/>
              <w:bottom w:val="single" w:sz="4"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3</w:t>
            </w:r>
          </w:p>
        </w:tc>
        <w:tc>
          <w:tcPr>
            <w:tcW w:w="4633" w:type="dxa"/>
            <w:tcBorders>
              <w:top w:val="nil"/>
              <w:left w:val="nil"/>
              <w:bottom w:val="single" w:sz="4" w:space="0" w:color="auto"/>
              <w:right w:val="single" w:sz="4" w:space="0" w:color="auto"/>
            </w:tcBorders>
            <w:hideMark/>
          </w:tcPr>
          <w:p w:rsidR="00563864" w:rsidRPr="00BA5143" w:rsidRDefault="00563864">
            <w:pPr>
              <w:rPr>
                <w:sz w:val="20"/>
                <w:szCs w:val="20"/>
                <w:lang w:val="en-US"/>
              </w:rPr>
            </w:pPr>
            <w:r w:rsidRPr="00BA5143">
              <w:rPr>
                <w:sz w:val="20"/>
                <w:szCs w:val="20"/>
                <w:lang w:val="en-US"/>
              </w:rPr>
              <w:t>Others</w:t>
            </w:r>
          </w:p>
        </w:tc>
        <w:tc>
          <w:tcPr>
            <w:tcW w:w="102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1</w:t>
            </w:r>
          </w:p>
        </w:tc>
        <w:tc>
          <w:tcPr>
            <w:tcW w:w="102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0,1%</w:t>
            </w:r>
          </w:p>
        </w:tc>
        <w:tc>
          <w:tcPr>
            <w:tcW w:w="110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3</w:t>
            </w:r>
          </w:p>
        </w:tc>
        <w:tc>
          <w:tcPr>
            <w:tcW w:w="1100" w:type="dxa"/>
            <w:tcBorders>
              <w:top w:val="nil"/>
              <w:left w:val="nil"/>
              <w:bottom w:val="single" w:sz="4"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0,1%</w:t>
            </w:r>
          </w:p>
        </w:tc>
      </w:tr>
      <w:tr w:rsidR="00563864" w:rsidRPr="00BA5143" w:rsidTr="00563864">
        <w:trPr>
          <w:trHeight w:val="181"/>
        </w:trPr>
        <w:tc>
          <w:tcPr>
            <w:tcW w:w="769" w:type="dxa"/>
            <w:tcBorders>
              <w:top w:val="nil"/>
              <w:left w:val="single" w:sz="8" w:space="0" w:color="auto"/>
              <w:bottom w:val="single" w:sz="8" w:space="0" w:color="auto"/>
              <w:right w:val="single" w:sz="4" w:space="0" w:color="auto"/>
            </w:tcBorders>
            <w:vAlign w:val="center"/>
            <w:hideMark/>
          </w:tcPr>
          <w:p w:rsidR="00563864" w:rsidRPr="00BA5143" w:rsidRDefault="00563864">
            <w:pPr>
              <w:jc w:val="center"/>
              <w:rPr>
                <w:sz w:val="20"/>
                <w:szCs w:val="20"/>
                <w:lang w:val="en-US"/>
              </w:rPr>
            </w:pPr>
            <w:r w:rsidRPr="00BA5143">
              <w:rPr>
                <w:sz w:val="20"/>
                <w:szCs w:val="20"/>
                <w:lang w:val="en-US"/>
              </w:rPr>
              <w:t>4</w:t>
            </w:r>
          </w:p>
        </w:tc>
        <w:tc>
          <w:tcPr>
            <w:tcW w:w="4633" w:type="dxa"/>
            <w:tcBorders>
              <w:top w:val="nil"/>
              <w:left w:val="nil"/>
              <w:bottom w:val="single" w:sz="8" w:space="0" w:color="auto"/>
              <w:right w:val="single" w:sz="4" w:space="0" w:color="auto"/>
            </w:tcBorders>
            <w:hideMark/>
          </w:tcPr>
          <w:p w:rsidR="00563864" w:rsidRPr="00BA5143" w:rsidRDefault="00563864">
            <w:pPr>
              <w:rPr>
                <w:sz w:val="20"/>
                <w:szCs w:val="20"/>
                <w:lang w:val="en-US"/>
              </w:rPr>
            </w:pPr>
            <w:r w:rsidRPr="00BA5143">
              <w:rPr>
                <w:sz w:val="20"/>
                <w:szCs w:val="20"/>
                <w:lang w:val="en-US"/>
              </w:rPr>
              <w:t>Total customer funds</w:t>
            </w:r>
          </w:p>
        </w:tc>
        <w:tc>
          <w:tcPr>
            <w:tcW w:w="1020" w:type="dxa"/>
            <w:tcBorders>
              <w:top w:val="nil"/>
              <w:left w:val="nil"/>
              <w:bottom w:val="single" w:sz="8"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617</w:t>
            </w:r>
          </w:p>
        </w:tc>
        <w:tc>
          <w:tcPr>
            <w:tcW w:w="1020" w:type="dxa"/>
            <w:tcBorders>
              <w:top w:val="nil"/>
              <w:left w:val="nil"/>
              <w:bottom w:val="single" w:sz="8"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100 % </w:t>
            </w:r>
          </w:p>
        </w:tc>
        <w:tc>
          <w:tcPr>
            <w:tcW w:w="1100" w:type="dxa"/>
            <w:tcBorders>
              <w:top w:val="nil"/>
              <w:left w:val="nil"/>
              <w:bottom w:val="single" w:sz="8"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2 544</w:t>
            </w:r>
          </w:p>
        </w:tc>
        <w:tc>
          <w:tcPr>
            <w:tcW w:w="1100" w:type="dxa"/>
            <w:tcBorders>
              <w:top w:val="nil"/>
              <w:left w:val="nil"/>
              <w:bottom w:val="single" w:sz="8" w:space="0" w:color="auto"/>
              <w:right w:val="single" w:sz="4" w:space="0" w:color="auto"/>
            </w:tcBorders>
            <w:vAlign w:val="center"/>
            <w:hideMark/>
          </w:tcPr>
          <w:p w:rsidR="00563864" w:rsidRPr="00BA5143" w:rsidRDefault="00563864">
            <w:pPr>
              <w:jc w:val="right"/>
              <w:rPr>
                <w:sz w:val="20"/>
                <w:szCs w:val="20"/>
                <w:lang w:val="en-US"/>
              </w:rPr>
            </w:pPr>
            <w:r w:rsidRPr="00BA5143">
              <w:rPr>
                <w:sz w:val="20"/>
                <w:szCs w:val="20"/>
                <w:lang w:val="en-US"/>
              </w:rPr>
              <w:t>100 % </w:t>
            </w:r>
          </w:p>
        </w:tc>
      </w:tr>
    </w:tbl>
    <w:p w:rsidR="00D36AB2" w:rsidRDefault="00D36AB2" w:rsidP="00A44C50">
      <w:pPr>
        <w:pStyle w:val="a4"/>
        <w:spacing w:before="120" w:beforeAutospacing="0" w:after="0" w:afterAutospacing="0"/>
        <w:jc w:val="both"/>
        <w:rPr>
          <w:b/>
          <w:lang w:val="en-US"/>
        </w:rPr>
      </w:pPr>
    </w:p>
    <w:p w:rsidR="00563864" w:rsidRPr="00BA5143" w:rsidRDefault="00563864" w:rsidP="00A44C50">
      <w:pPr>
        <w:pStyle w:val="a4"/>
        <w:spacing w:before="120" w:beforeAutospacing="0" w:after="0" w:afterAutospacing="0"/>
        <w:jc w:val="both"/>
        <w:rPr>
          <w:b/>
          <w:lang w:val="en-US"/>
        </w:rPr>
      </w:pPr>
      <w:proofErr w:type="gramStart"/>
      <w:r w:rsidRPr="00BA5143">
        <w:rPr>
          <w:b/>
          <w:lang w:val="en-US"/>
        </w:rPr>
        <w:t>NOTE 12.</w:t>
      </w:r>
      <w:proofErr w:type="gramEnd"/>
      <w:r w:rsidRPr="00BA5143">
        <w:rPr>
          <w:b/>
          <w:lang w:val="en-US"/>
        </w:rPr>
        <w:t xml:space="preserve"> PROVISION FOR LIABILITIES</w:t>
      </w:r>
    </w:p>
    <w:p w:rsidR="00D36AB2" w:rsidRDefault="00D36AB2" w:rsidP="00563864">
      <w:pPr>
        <w:pStyle w:val="a4"/>
        <w:spacing w:before="0" w:beforeAutospacing="0" w:after="0" w:afterAutospacing="0"/>
        <w:rPr>
          <w:b/>
          <w:lang w:val="en-US"/>
        </w:rPr>
      </w:pPr>
    </w:p>
    <w:p w:rsidR="00563864" w:rsidRPr="00BA5143" w:rsidRDefault="00563864" w:rsidP="00563864">
      <w:pPr>
        <w:pStyle w:val="a4"/>
        <w:spacing w:before="0" w:beforeAutospacing="0" w:after="0" w:afterAutospacing="0"/>
        <w:rPr>
          <w:b/>
          <w:lang w:val="en-US"/>
        </w:rPr>
      </w:pPr>
      <w:proofErr w:type="gramStart"/>
      <w:r w:rsidRPr="00BA5143">
        <w:rPr>
          <w:b/>
          <w:lang w:val="en-US"/>
        </w:rPr>
        <w:t>Table 12.1.</w:t>
      </w:r>
      <w:proofErr w:type="gramEnd"/>
      <w:r w:rsidRPr="00BA5143">
        <w:rPr>
          <w:b/>
          <w:lang w:val="en-US"/>
        </w:rPr>
        <w:t xml:space="preserve"> Changes in provisions for liabilities in 2018 </w:t>
      </w:r>
    </w:p>
    <w:p w:rsidR="00563864" w:rsidRPr="00BA5143" w:rsidRDefault="00563864" w:rsidP="00563864">
      <w:pPr>
        <w:pStyle w:val="a4"/>
        <w:spacing w:before="0" w:beforeAutospacing="0" w:after="0" w:afterAutospacing="0"/>
        <w:jc w:val="right"/>
        <w:rPr>
          <w:lang w:val="en-US"/>
        </w:rPr>
      </w:pPr>
      <w:r w:rsidRPr="00BA5143">
        <w:rPr>
          <w:lang w:val="en-US"/>
        </w:rPr>
        <w:t>(ths. UAH.)</w:t>
      </w:r>
    </w:p>
    <w:tbl>
      <w:tblPr>
        <w:tblW w:w="9371" w:type="dxa"/>
        <w:tblInd w:w="93" w:type="dxa"/>
        <w:tblLook w:val="04A0"/>
      </w:tblPr>
      <w:tblGrid>
        <w:gridCol w:w="915"/>
        <w:gridCol w:w="5479"/>
        <w:gridCol w:w="1559"/>
        <w:gridCol w:w="1418"/>
      </w:tblGrid>
      <w:tr w:rsidR="00563864" w:rsidRPr="00BA5143" w:rsidTr="00563864">
        <w:trPr>
          <w:trHeight w:val="181"/>
        </w:trPr>
        <w:tc>
          <w:tcPr>
            <w:tcW w:w="915" w:type="dxa"/>
            <w:tcBorders>
              <w:top w:val="single" w:sz="8" w:space="0" w:color="auto"/>
              <w:left w:val="single" w:sz="8" w:space="0" w:color="auto"/>
              <w:bottom w:val="single" w:sz="4" w:space="0" w:color="000000"/>
              <w:right w:val="single" w:sz="4" w:space="0" w:color="000000"/>
            </w:tcBorders>
            <w:vAlign w:val="bottom"/>
            <w:hideMark/>
          </w:tcPr>
          <w:p w:rsidR="00563864" w:rsidRPr="00BA5143" w:rsidRDefault="00563864">
            <w:pPr>
              <w:jc w:val="center"/>
              <w:rPr>
                <w:sz w:val="20"/>
                <w:szCs w:val="20"/>
                <w:lang w:val="en-US"/>
              </w:rPr>
            </w:pPr>
            <w:r w:rsidRPr="00BA5143">
              <w:rPr>
                <w:bCs/>
                <w:sz w:val="20"/>
                <w:lang w:val="en-US"/>
              </w:rPr>
              <w:t>Line</w:t>
            </w:r>
          </w:p>
        </w:tc>
        <w:tc>
          <w:tcPr>
            <w:tcW w:w="5479" w:type="dxa"/>
            <w:tcBorders>
              <w:top w:val="single" w:sz="8" w:space="0" w:color="auto"/>
              <w:left w:val="nil"/>
              <w:bottom w:val="single" w:sz="4" w:space="0" w:color="000000"/>
              <w:right w:val="single" w:sz="4" w:space="0" w:color="000000"/>
            </w:tcBorders>
            <w:vAlign w:val="bottom"/>
            <w:hideMark/>
          </w:tcPr>
          <w:p w:rsidR="00563864" w:rsidRPr="00BA5143" w:rsidRDefault="00563864">
            <w:pPr>
              <w:jc w:val="center"/>
              <w:rPr>
                <w:sz w:val="20"/>
                <w:szCs w:val="20"/>
                <w:lang w:val="en-US"/>
              </w:rPr>
            </w:pPr>
            <w:r w:rsidRPr="00BA5143">
              <w:rPr>
                <w:sz w:val="20"/>
                <w:szCs w:val="20"/>
                <w:lang w:val="en-US"/>
              </w:rPr>
              <w:t>Reserves movement</w:t>
            </w:r>
          </w:p>
        </w:tc>
        <w:tc>
          <w:tcPr>
            <w:tcW w:w="1559" w:type="dxa"/>
            <w:tcBorders>
              <w:top w:val="single" w:sz="8" w:space="0" w:color="auto"/>
              <w:left w:val="nil"/>
              <w:bottom w:val="single" w:sz="4" w:space="0" w:color="000000"/>
              <w:right w:val="single" w:sz="4" w:space="0" w:color="000000"/>
            </w:tcBorders>
            <w:vAlign w:val="bottom"/>
            <w:hideMark/>
          </w:tcPr>
          <w:p w:rsidR="00563864" w:rsidRPr="00BA5143" w:rsidRDefault="00563864">
            <w:pPr>
              <w:jc w:val="center"/>
              <w:rPr>
                <w:sz w:val="20"/>
                <w:szCs w:val="20"/>
                <w:lang w:val="en-US"/>
              </w:rPr>
            </w:pPr>
            <w:r w:rsidRPr="00BA5143">
              <w:rPr>
                <w:sz w:val="20"/>
                <w:szCs w:val="20"/>
                <w:lang w:val="en-US"/>
              </w:rPr>
              <w:t>Other </w:t>
            </w:r>
          </w:p>
        </w:tc>
        <w:tc>
          <w:tcPr>
            <w:tcW w:w="1418" w:type="dxa"/>
            <w:tcBorders>
              <w:top w:val="single" w:sz="8" w:space="0" w:color="auto"/>
              <w:left w:val="nil"/>
              <w:bottom w:val="single" w:sz="4" w:space="0" w:color="000000"/>
              <w:right w:val="single" w:sz="8" w:space="0" w:color="auto"/>
            </w:tcBorders>
            <w:vAlign w:val="bottom"/>
            <w:hideMark/>
          </w:tcPr>
          <w:p w:rsidR="00563864" w:rsidRPr="00BA5143" w:rsidRDefault="00563864">
            <w:pPr>
              <w:jc w:val="center"/>
              <w:rPr>
                <w:sz w:val="20"/>
                <w:szCs w:val="20"/>
                <w:lang w:val="en-US"/>
              </w:rPr>
            </w:pPr>
            <w:r w:rsidRPr="00BA5143">
              <w:rPr>
                <w:sz w:val="20"/>
                <w:szCs w:val="20"/>
                <w:lang w:val="en-US"/>
              </w:rPr>
              <w:t>Total</w:t>
            </w:r>
          </w:p>
        </w:tc>
      </w:tr>
      <w:tr w:rsidR="00563864" w:rsidRPr="00BA5143" w:rsidTr="00563864">
        <w:trPr>
          <w:trHeight w:val="181"/>
        </w:trPr>
        <w:tc>
          <w:tcPr>
            <w:tcW w:w="915" w:type="dxa"/>
            <w:tcBorders>
              <w:top w:val="nil"/>
              <w:left w:val="single" w:sz="8" w:space="0" w:color="auto"/>
              <w:bottom w:val="single" w:sz="4" w:space="0" w:color="000000"/>
              <w:right w:val="single" w:sz="4" w:space="0" w:color="000000"/>
            </w:tcBorders>
            <w:vAlign w:val="center"/>
            <w:hideMark/>
          </w:tcPr>
          <w:p w:rsidR="00563864" w:rsidRPr="00BA5143" w:rsidRDefault="00563864">
            <w:pPr>
              <w:jc w:val="center"/>
              <w:rPr>
                <w:sz w:val="20"/>
                <w:szCs w:val="20"/>
                <w:lang w:val="en-US"/>
              </w:rPr>
            </w:pPr>
            <w:r w:rsidRPr="00BA5143">
              <w:rPr>
                <w:sz w:val="20"/>
                <w:szCs w:val="20"/>
                <w:lang w:val="en-US"/>
              </w:rPr>
              <w:t>1 </w:t>
            </w:r>
          </w:p>
        </w:tc>
        <w:tc>
          <w:tcPr>
            <w:tcW w:w="5479" w:type="dxa"/>
            <w:tcBorders>
              <w:top w:val="nil"/>
              <w:left w:val="nil"/>
              <w:bottom w:val="single" w:sz="4" w:space="0" w:color="000000"/>
              <w:right w:val="single" w:sz="4" w:space="0" w:color="000000"/>
            </w:tcBorders>
            <w:vAlign w:val="bottom"/>
            <w:hideMark/>
          </w:tcPr>
          <w:p w:rsidR="00563864" w:rsidRPr="00BA5143" w:rsidRDefault="00563864">
            <w:pPr>
              <w:jc w:val="center"/>
              <w:rPr>
                <w:sz w:val="20"/>
                <w:szCs w:val="20"/>
                <w:lang w:val="en-US"/>
              </w:rPr>
            </w:pPr>
            <w:r w:rsidRPr="00BA5143">
              <w:rPr>
                <w:sz w:val="20"/>
                <w:szCs w:val="20"/>
                <w:lang w:val="en-US"/>
              </w:rPr>
              <w:t>2 </w:t>
            </w:r>
          </w:p>
        </w:tc>
        <w:tc>
          <w:tcPr>
            <w:tcW w:w="1559" w:type="dxa"/>
            <w:tcBorders>
              <w:top w:val="nil"/>
              <w:left w:val="nil"/>
              <w:bottom w:val="single" w:sz="4" w:space="0" w:color="000000"/>
              <w:right w:val="single" w:sz="4" w:space="0" w:color="000000"/>
            </w:tcBorders>
            <w:vAlign w:val="bottom"/>
            <w:hideMark/>
          </w:tcPr>
          <w:p w:rsidR="00563864" w:rsidRPr="00BA5143" w:rsidRDefault="00563864">
            <w:pPr>
              <w:jc w:val="center"/>
              <w:rPr>
                <w:sz w:val="20"/>
                <w:szCs w:val="20"/>
                <w:lang w:val="en-US"/>
              </w:rPr>
            </w:pPr>
            <w:r w:rsidRPr="00BA5143">
              <w:rPr>
                <w:sz w:val="20"/>
                <w:szCs w:val="20"/>
                <w:lang w:val="en-US"/>
              </w:rPr>
              <w:t>3 </w:t>
            </w:r>
          </w:p>
        </w:tc>
        <w:tc>
          <w:tcPr>
            <w:tcW w:w="1418" w:type="dxa"/>
            <w:tcBorders>
              <w:top w:val="nil"/>
              <w:left w:val="nil"/>
              <w:bottom w:val="single" w:sz="4" w:space="0" w:color="000000"/>
              <w:right w:val="single" w:sz="8" w:space="0" w:color="auto"/>
            </w:tcBorders>
            <w:vAlign w:val="bottom"/>
            <w:hideMark/>
          </w:tcPr>
          <w:p w:rsidR="00563864" w:rsidRPr="00BA5143" w:rsidRDefault="00563864">
            <w:pPr>
              <w:jc w:val="center"/>
              <w:rPr>
                <w:sz w:val="20"/>
                <w:szCs w:val="20"/>
                <w:lang w:val="en-US"/>
              </w:rPr>
            </w:pPr>
            <w:r w:rsidRPr="00BA5143">
              <w:rPr>
                <w:sz w:val="20"/>
                <w:szCs w:val="20"/>
                <w:lang w:val="en-US"/>
              </w:rPr>
              <w:t>4 </w:t>
            </w:r>
          </w:p>
        </w:tc>
      </w:tr>
      <w:tr w:rsidR="00563864" w:rsidRPr="00BA5143" w:rsidTr="00563864">
        <w:trPr>
          <w:trHeight w:val="181"/>
        </w:trPr>
        <w:tc>
          <w:tcPr>
            <w:tcW w:w="915" w:type="dxa"/>
            <w:tcBorders>
              <w:top w:val="nil"/>
              <w:left w:val="single" w:sz="8" w:space="0" w:color="auto"/>
              <w:bottom w:val="single" w:sz="4" w:space="0" w:color="000000"/>
              <w:right w:val="single" w:sz="4" w:space="0" w:color="000000"/>
            </w:tcBorders>
            <w:vAlign w:val="center"/>
            <w:hideMark/>
          </w:tcPr>
          <w:p w:rsidR="00563864" w:rsidRPr="00BA5143" w:rsidRDefault="00563864">
            <w:pPr>
              <w:jc w:val="center"/>
              <w:rPr>
                <w:sz w:val="20"/>
                <w:szCs w:val="20"/>
                <w:lang w:val="en-US"/>
              </w:rPr>
            </w:pPr>
            <w:r w:rsidRPr="00BA5143">
              <w:rPr>
                <w:sz w:val="20"/>
                <w:szCs w:val="20"/>
                <w:lang w:val="en-US"/>
              </w:rPr>
              <w:t>1 </w:t>
            </w:r>
          </w:p>
        </w:tc>
        <w:tc>
          <w:tcPr>
            <w:tcW w:w="5479" w:type="dxa"/>
            <w:tcBorders>
              <w:top w:val="nil"/>
              <w:left w:val="nil"/>
              <w:bottom w:val="single" w:sz="4" w:space="0" w:color="000000"/>
              <w:right w:val="single" w:sz="4" w:space="0" w:color="000000"/>
            </w:tcBorders>
            <w:hideMark/>
          </w:tcPr>
          <w:p w:rsidR="00563864" w:rsidRPr="00BA5143" w:rsidRDefault="00563864">
            <w:pPr>
              <w:rPr>
                <w:sz w:val="20"/>
                <w:szCs w:val="20"/>
                <w:lang w:val="en-US"/>
              </w:rPr>
            </w:pPr>
            <w:r w:rsidRPr="00BA5143">
              <w:rPr>
                <w:sz w:val="20"/>
                <w:szCs w:val="20"/>
                <w:lang w:val="en-US"/>
              </w:rPr>
              <w:t>Balance as of January 1, 2018</w:t>
            </w:r>
          </w:p>
        </w:tc>
        <w:tc>
          <w:tcPr>
            <w:tcW w:w="1559" w:type="dxa"/>
            <w:tcBorders>
              <w:top w:val="nil"/>
              <w:left w:val="nil"/>
              <w:bottom w:val="single" w:sz="4" w:space="0" w:color="000000"/>
              <w:right w:val="single" w:sz="4" w:space="0" w:color="000000"/>
            </w:tcBorders>
            <w:vAlign w:val="bottom"/>
            <w:hideMark/>
          </w:tcPr>
          <w:p w:rsidR="00563864" w:rsidRPr="00BA5143" w:rsidRDefault="00563864">
            <w:pPr>
              <w:jc w:val="right"/>
              <w:rPr>
                <w:sz w:val="20"/>
                <w:szCs w:val="20"/>
                <w:lang w:val="en-US"/>
              </w:rPr>
            </w:pPr>
            <w:r w:rsidRPr="00BA5143">
              <w:rPr>
                <w:sz w:val="20"/>
                <w:szCs w:val="20"/>
                <w:lang w:val="en-US"/>
              </w:rPr>
              <w:t>111</w:t>
            </w:r>
          </w:p>
        </w:tc>
        <w:tc>
          <w:tcPr>
            <w:tcW w:w="1418" w:type="dxa"/>
            <w:tcBorders>
              <w:top w:val="nil"/>
              <w:left w:val="nil"/>
              <w:bottom w:val="single" w:sz="4" w:space="0" w:color="000000"/>
              <w:right w:val="single" w:sz="8" w:space="0" w:color="auto"/>
            </w:tcBorders>
            <w:vAlign w:val="bottom"/>
            <w:hideMark/>
          </w:tcPr>
          <w:p w:rsidR="00563864" w:rsidRPr="00BA5143" w:rsidRDefault="00563864">
            <w:pPr>
              <w:jc w:val="right"/>
              <w:rPr>
                <w:sz w:val="20"/>
                <w:szCs w:val="20"/>
                <w:lang w:val="en-US"/>
              </w:rPr>
            </w:pPr>
            <w:r w:rsidRPr="00BA5143">
              <w:rPr>
                <w:sz w:val="20"/>
                <w:szCs w:val="20"/>
                <w:lang w:val="en-US"/>
              </w:rPr>
              <w:t>111</w:t>
            </w:r>
          </w:p>
        </w:tc>
      </w:tr>
      <w:tr w:rsidR="00563864" w:rsidRPr="00BA5143" w:rsidTr="00563864">
        <w:trPr>
          <w:trHeight w:val="181"/>
        </w:trPr>
        <w:tc>
          <w:tcPr>
            <w:tcW w:w="915" w:type="dxa"/>
            <w:tcBorders>
              <w:top w:val="nil"/>
              <w:left w:val="single" w:sz="8" w:space="0" w:color="auto"/>
              <w:bottom w:val="single" w:sz="4" w:space="0" w:color="000000"/>
              <w:right w:val="single" w:sz="4" w:space="0" w:color="000000"/>
            </w:tcBorders>
            <w:vAlign w:val="center"/>
            <w:hideMark/>
          </w:tcPr>
          <w:p w:rsidR="00563864" w:rsidRPr="00BA5143" w:rsidRDefault="00563864">
            <w:pPr>
              <w:jc w:val="center"/>
              <w:rPr>
                <w:sz w:val="20"/>
                <w:szCs w:val="20"/>
                <w:lang w:val="en-US"/>
              </w:rPr>
            </w:pPr>
            <w:r w:rsidRPr="00BA5143">
              <w:rPr>
                <w:sz w:val="20"/>
                <w:szCs w:val="20"/>
                <w:lang w:val="en-US"/>
              </w:rPr>
              <w:t>2</w:t>
            </w:r>
          </w:p>
        </w:tc>
        <w:tc>
          <w:tcPr>
            <w:tcW w:w="5479" w:type="dxa"/>
            <w:tcBorders>
              <w:top w:val="nil"/>
              <w:left w:val="nil"/>
              <w:bottom w:val="single" w:sz="4" w:space="0" w:color="000000"/>
              <w:right w:val="single" w:sz="4" w:space="0" w:color="000000"/>
            </w:tcBorders>
            <w:hideMark/>
          </w:tcPr>
          <w:p w:rsidR="00563864" w:rsidRPr="00BA5143" w:rsidRDefault="00563864">
            <w:pPr>
              <w:rPr>
                <w:sz w:val="20"/>
                <w:szCs w:val="20"/>
                <w:lang w:val="en-US"/>
              </w:rPr>
            </w:pPr>
            <w:r w:rsidRPr="00BA5143">
              <w:rPr>
                <w:sz w:val="20"/>
                <w:szCs w:val="20"/>
                <w:lang w:val="en-US"/>
              </w:rPr>
              <w:t>Formation and / or increase of reserve</w:t>
            </w:r>
          </w:p>
        </w:tc>
        <w:tc>
          <w:tcPr>
            <w:tcW w:w="1559" w:type="dxa"/>
            <w:tcBorders>
              <w:top w:val="nil"/>
              <w:left w:val="nil"/>
              <w:bottom w:val="single" w:sz="4" w:space="0" w:color="000000"/>
              <w:right w:val="single" w:sz="4" w:space="0" w:color="000000"/>
            </w:tcBorders>
            <w:vAlign w:val="bottom"/>
            <w:hideMark/>
          </w:tcPr>
          <w:p w:rsidR="00563864" w:rsidRPr="00BA5143" w:rsidRDefault="00563864">
            <w:pPr>
              <w:jc w:val="right"/>
              <w:rPr>
                <w:sz w:val="20"/>
                <w:szCs w:val="20"/>
                <w:lang w:val="en-US"/>
              </w:rPr>
            </w:pPr>
            <w:r w:rsidRPr="00BA5143">
              <w:rPr>
                <w:sz w:val="20"/>
                <w:szCs w:val="20"/>
                <w:lang w:val="en-US"/>
              </w:rPr>
              <w:t>-</w:t>
            </w:r>
          </w:p>
        </w:tc>
        <w:tc>
          <w:tcPr>
            <w:tcW w:w="1418" w:type="dxa"/>
            <w:tcBorders>
              <w:top w:val="nil"/>
              <w:left w:val="nil"/>
              <w:bottom w:val="single" w:sz="4" w:space="0" w:color="000000"/>
              <w:right w:val="single" w:sz="8" w:space="0" w:color="auto"/>
            </w:tcBorders>
            <w:vAlign w:val="bottom"/>
            <w:hideMark/>
          </w:tcPr>
          <w:p w:rsidR="00563864" w:rsidRPr="00BA5143" w:rsidRDefault="00563864">
            <w:pPr>
              <w:jc w:val="right"/>
              <w:rPr>
                <w:sz w:val="20"/>
                <w:szCs w:val="20"/>
                <w:lang w:val="en-US"/>
              </w:rPr>
            </w:pPr>
            <w:r w:rsidRPr="00BA5143">
              <w:rPr>
                <w:sz w:val="20"/>
                <w:szCs w:val="20"/>
                <w:lang w:val="en-US"/>
              </w:rPr>
              <w:t>-</w:t>
            </w:r>
          </w:p>
        </w:tc>
      </w:tr>
      <w:tr w:rsidR="00563864" w:rsidRPr="00BA5143" w:rsidTr="00563864">
        <w:trPr>
          <w:trHeight w:val="181"/>
        </w:trPr>
        <w:tc>
          <w:tcPr>
            <w:tcW w:w="915" w:type="dxa"/>
            <w:tcBorders>
              <w:top w:val="nil"/>
              <w:left w:val="single" w:sz="8" w:space="0" w:color="auto"/>
              <w:bottom w:val="single" w:sz="4" w:space="0" w:color="000000"/>
              <w:right w:val="single" w:sz="4" w:space="0" w:color="000000"/>
            </w:tcBorders>
            <w:vAlign w:val="center"/>
            <w:hideMark/>
          </w:tcPr>
          <w:p w:rsidR="00563864" w:rsidRPr="00BA5143" w:rsidRDefault="00563864">
            <w:pPr>
              <w:jc w:val="center"/>
              <w:rPr>
                <w:sz w:val="20"/>
                <w:szCs w:val="20"/>
                <w:lang w:val="en-US"/>
              </w:rPr>
            </w:pPr>
            <w:r w:rsidRPr="00BA5143">
              <w:rPr>
                <w:sz w:val="20"/>
                <w:szCs w:val="20"/>
                <w:lang w:val="en-US"/>
              </w:rPr>
              <w:t>3</w:t>
            </w:r>
          </w:p>
        </w:tc>
        <w:tc>
          <w:tcPr>
            <w:tcW w:w="5479" w:type="dxa"/>
            <w:tcBorders>
              <w:top w:val="nil"/>
              <w:left w:val="nil"/>
              <w:bottom w:val="single" w:sz="4" w:space="0" w:color="000000"/>
              <w:right w:val="single" w:sz="4" w:space="0" w:color="000000"/>
            </w:tcBorders>
            <w:hideMark/>
          </w:tcPr>
          <w:p w:rsidR="00563864" w:rsidRPr="00BA5143" w:rsidRDefault="00563864">
            <w:pPr>
              <w:rPr>
                <w:sz w:val="20"/>
                <w:szCs w:val="20"/>
                <w:lang w:val="en-US"/>
              </w:rPr>
            </w:pPr>
            <w:r w:rsidRPr="00BA5143">
              <w:rPr>
                <w:sz w:val="20"/>
                <w:szCs w:val="20"/>
                <w:lang w:val="en-US"/>
              </w:rPr>
              <w:t>Other movement (reduction of reserve)</w:t>
            </w:r>
          </w:p>
        </w:tc>
        <w:tc>
          <w:tcPr>
            <w:tcW w:w="1559" w:type="dxa"/>
            <w:tcBorders>
              <w:top w:val="nil"/>
              <w:left w:val="nil"/>
              <w:bottom w:val="single" w:sz="4" w:space="0" w:color="000000"/>
              <w:right w:val="single" w:sz="4" w:space="0" w:color="000000"/>
            </w:tcBorders>
            <w:vAlign w:val="bottom"/>
            <w:hideMark/>
          </w:tcPr>
          <w:p w:rsidR="00563864" w:rsidRPr="00BA5143" w:rsidRDefault="00563864">
            <w:pPr>
              <w:jc w:val="right"/>
              <w:rPr>
                <w:sz w:val="20"/>
                <w:szCs w:val="20"/>
                <w:lang w:val="en-US"/>
              </w:rPr>
            </w:pPr>
            <w:r w:rsidRPr="00BA5143">
              <w:rPr>
                <w:sz w:val="20"/>
                <w:szCs w:val="20"/>
                <w:lang w:val="en-US"/>
              </w:rPr>
              <w:t>(111)</w:t>
            </w:r>
          </w:p>
        </w:tc>
        <w:tc>
          <w:tcPr>
            <w:tcW w:w="1418" w:type="dxa"/>
            <w:tcBorders>
              <w:top w:val="nil"/>
              <w:left w:val="nil"/>
              <w:bottom w:val="single" w:sz="4" w:space="0" w:color="000000"/>
              <w:right w:val="single" w:sz="8" w:space="0" w:color="auto"/>
            </w:tcBorders>
            <w:vAlign w:val="bottom"/>
            <w:hideMark/>
          </w:tcPr>
          <w:p w:rsidR="00563864" w:rsidRPr="00BA5143" w:rsidRDefault="00563864">
            <w:pPr>
              <w:jc w:val="right"/>
              <w:rPr>
                <w:sz w:val="20"/>
                <w:szCs w:val="20"/>
                <w:lang w:val="en-US"/>
              </w:rPr>
            </w:pPr>
            <w:r w:rsidRPr="00BA5143">
              <w:rPr>
                <w:sz w:val="20"/>
                <w:szCs w:val="20"/>
                <w:lang w:val="en-US"/>
              </w:rPr>
              <w:t>(111)</w:t>
            </w:r>
          </w:p>
        </w:tc>
      </w:tr>
      <w:tr w:rsidR="00563864" w:rsidRPr="00BA5143" w:rsidTr="00563864">
        <w:trPr>
          <w:trHeight w:val="181"/>
        </w:trPr>
        <w:tc>
          <w:tcPr>
            <w:tcW w:w="915" w:type="dxa"/>
            <w:tcBorders>
              <w:top w:val="nil"/>
              <w:left w:val="single" w:sz="8" w:space="0" w:color="auto"/>
              <w:bottom w:val="single" w:sz="8" w:space="0" w:color="auto"/>
              <w:right w:val="single" w:sz="4" w:space="0" w:color="000000"/>
            </w:tcBorders>
            <w:vAlign w:val="center"/>
            <w:hideMark/>
          </w:tcPr>
          <w:p w:rsidR="00563864" w:rsidRPr="00BA5143" w:rsidRDefault="00563864">
            <w:pPr>
              <w:jc w:val="center"/>
              <w:rPr>
                <w:sz w:val="20"/>
                <w:szCs w:val="20"/>
                <w:lang w:val="en-US"/>
              </w:rPr>
            </w:pPr>
            <w:r w:rsidRPr="00BA5143">
              <w:rPr>
                <w:sz w:val="20"/>
                <w:szCs w:val="20"/>
                <w:lang w:val="en-US"/>
              </w:rPr>
              <w:t>3</w:t>
            </w:r>
          </w:p>
        </w:tc>
        <w:tc>
          <w:tcPr>
            <w:tcW w:w="5479" w:type="dxa"/>
            <w:tcBorders>
              <w:top w:val="nil"/>
              <w:left w:val="nil"/>
              <w:bottom w:val="single" w:sz="8" w:space="0" w:color="auto"/>
              <w:right w:val="single" w:sz="4" w:space="0" w:color="000000"/>
            </w:tcBorders>
            <w:hideMark/>
          </w:tcPr>
          <w:p w:rsidR="00563864" w:rsidRPr="00BA5143" w:rsidRDefault="00563864">
            <w:pPr>
              <w:rPr>
                <w:sz w:val="20"/>
                <w:szCs w:val="20"/>
                <w:lang w:val="en-US"/>
              </w:rPr>
            </w:pPr>
            <w:r w:rsidRPr="00BA5143">
              <w:rPr>
                <w:sz w:val="20"/>
                <w:szCs w:val="20"/>
                <w:lang w:val="en-US"/>
              </w:rPr>
              <w:t>Balance at the end of the day on December 31, 2018</w:t>
            </w:r>
          </w:p>
        </w:tc>
        <w:tc>
          <w:tcPr>
            <w:tcW w:w="1559" w:type="dxa"/>
            <w:tcBorders>
              <w:top w:val="nil"/>
              <w:left w:val="nil"/>
              <w:bottom w:val="single" w:sz="8" w:space="0" w:color="auto"/>
              <w:right w:val="single" w:sz="4" w:space="0" w:color="000000"/>
            </w:tcBorders>
            <w:vAlign w:val="bottom"/>
            <w:hideMark/>
          </w:tcPr>
          <w:p w:rsidR="00563864" w:rsidRPr="00BA5143" w:rsidRDefault="00563864">
            <w:pPr>
              <w:jc w:val="right"/>
              <w:rPr>
                <w:sz w:val="20"/>
                <w:szCs w:val="20"/>
                <w:lang w:val="en-US"/>
              </w:rPr>
            </w:pPr>
            <w:r w:rsidRPr="00BA5143">
              <w:rPr>
                <w:sz w:val="20"/>
                <w:szCs w:val="20"/>
                <w:lang w:val="en-US"/>
              </w:rPr>
              <w:t>-</w:t>
            </w:r>
          </w:p>
        </w:tc>
        <w:tc>
          <w:tcPr>
            <w:tcW w:w="1418" w:type="dxa"/>
            <w:tcBorders>
              <w:top w:val="nil"/>
              <w:left w:val="nil"/>
              <w:bottom w:val="single" w:sz="8" w:space="0" w:color="auto"/>
              <w:right w:val="single" w:sz="8" w:space="0" w:color="auto"/>
            </w:tcBorders>
            <w:vAlign w:val="bottom"/>
            <w:hideMark/>
          </w:tcPr>
          <w:p w:rsidR="00563864" w:rsidRPr="00BA5143" w:rsidRDefault="00563864">
            <w:pPr>
              <w:jc w:val="right"/>
              <w:rPr>
                <w:sz w:val="20"/>
                <w:szCs w:val="20"/>
                <w:lang w:val="en-US"/>
              </w:rPr>
            </w:pPr>
            <w:r w:rsidRPr="00BA5143">
              <w:rPr>
                <w:sz w:val="20"/>
                <w:szCs w:val="20"/>
                <w:lang w:val="en-US"/>
              </w:rPr>
              <w:t>-</w:t>
            </w:r>
          </w:p>
        </w:tc>
      </w:tr>
    </w:tbl>
    <w:p w:rsidR="00D36AB2" w:rsidRDefault="00D36AB2" w:rsidP="00563864">
      <w:pPr>
        <w:pStyle w:val="a4"/>
        <w:spacing w:before="0" w:beforeAutospacing="0" w:after="0" w:afterAutospacing="0"/>
        <w:rPr>
          <w:b/>
          <w:lang w:val="en-US"/>
        </w:rPr>
      </w:pPr>
    </w:p>
    <w:p w:rsidR="00563864" w:rsidRPr="00BA5143" w:rsidRDefault="00563864" w:rsidP="00563864">
      <w:pPr>
        <w:pStyle w:val="a4"/>
        <w:spacing w:before="0" w:beforeAutospacing="0" w:after="0" w:afterAutospacing="0"/>
        <w:rPr>
          <w:b/>
          <w:lang w:val="en-US"/>
        </w:rPr>
      </w:pPr>
      <w:proofErr w:type="gramStart"/>
      <w:r w:rsidRPr="00BA5143">
        <w:rPr>
          <w:b/>
          <w:lang w:val="en-US"/>
        </w:rPr>
        <w:t>Table 12.2.</w:t>
      </w:r>
      <w:proofErr w:type="gramEnd"/>
      <w:r w:rsidRPr="00BA5143">
        <w:rPr>
          <w:b/>
          <w:lang w:val="en-US"/>
        </w:rPr>
        <w:t xml:space="preserve"> Changes in provisions for liabilities in 2017</w:t>
      </w:r>
    </w:p>
    <w:p w:rsidR="00563864" w:rsidRPr="00BA5143" w:rsidRDefault="00563864" w:rsidP="00563864">
      <w:pPr>
        <w:pStyle w:val="a4"/>
        <w:spacing w:before="0" w:beforeAutospacing="0" w:after="0" w:afterAutospacing="0"/>
        <w:jc w:val="right"/>
        <w:rPr>
          <w:lang w:val="en-US"/>
        </w:rPr>
      </w:pPr>
      <w:r w:rsidRPr="00BA5143">
        <w:rPr>
          <w:lang w:val="en-US"/>
        </w:rPr>
        <w:t>(ths. UAH.)</w:t>
      </w:r>
    </w:p>
    <w:tbl>
      <w:tblPr>
        <w:tblW w:w="9371" w:type="dxa"/>
        <w:tblInd w:w="93" w:type="dxa"/>
        <w:tblLook w:val="04A0"/>
      </w:tblPr>
      <w:tblGrid>
        <w:gridCol w:w="915"/>
        <w:gridCol w:w="5479"/>
        <w:gridCol w:w="1559"/>
        <w:gridCol w:w="1418"/>
      </w:tblGrid>
      <w:tr w:rsidR="00563864" w:rsidRPr="00BA5143" w:rsidTr="00563864">
        <w:trPr>
          <w:trHeight w:val="181"/>
        </w:trPr>
        <w:tc>
          <w:tcPr>
            <w:tcW w:w="915" w:type="dxa"/>
            <w:tcBorders>
              <w:top w:val="single" w:sz="8" w:space="0" w:color="auto"/>
              <w:left w:val="single" w:sz="8" w:space="0" w:color="auto"/>
              <w:bottom w:val="single" w:sz="4" w:space="0" w:color="000000"/>
              <w:right w:val="single" w:sz="4" w:space="0" w:color="000000"/>
            </w:tcBorders>
            <w:vAlign w:val="bottom"/>
            <w:hideMark/>
          </w:tcPr>
          <w:p w:rsidR="00563864" w:rsidRPr="00BA5143" w:rsidRDefault="00563864">
            <w:pPr>
              <w:jc w:val="center"/>
              <w:rPr>
                <w:sz w:val="20"/>
                <w:szCs w:val="20"/>
                <w:lang w:val="en-US"/>
              </w:rPr>
            </w:pPr>
            <w:r w:rsidRPr="00BA5143">
              <w:rPr>
                <w:sz w:val="20"/>
                <w:szCs w:val="20"/>
                <w:lang w:val="en-US"/>
              </w:rPr>
              <w:t>Line </w:t>
            </w:r>
          </w:p>
        </w:tc>
        <w:tc>
          <w:tcPr>
            <w:tcW w:w="5479" w:type="dxa"/>
            <w:tcBorders>
              <w:top w:val="single" w:sz="8" w:space="0" w:color="auto"/>
              <w:left w:val="nil"/>
              <w:bottom w:val="single" w:sz="4" w:space="0" w:color="000000"/>
              <w:right w:val="single" w:sz="4" w:space="0" w:color="000000"/>
            </w:tcBorders>
            <w:vAlign w:val="bottom"/>
            <w:hideMark/>
          </w:tcPr>
          <w:p w:rsidR="00563864" w:rsidRPr="00BA5143" w:rsidRDefault="00563864">
            <w:pPr>
              <w:jc w:val="center"/>
              <w:rPr>
                <w:sz w:val="20"/>
                <w:szCs w:val="20"/>
                <w:lang w:val="en-US"/>
              </w:rPr>
            </w:pPr>
            <w:r w:rsidRPr="00BA5143">
              <w:rPr>
                <w:sz w:val="20"/>
                <w:szCs w:val="20"/>
                <w:lang w:val="en-US"/>
              </w:rPr>
              <w:t>Reserves movement</w:t>
            </w:r>
          </w:p>
        </w:tc>
        <w:tc>
          <w:tcPr>
            <w:tcW w:w="1559" w:type="dxa"/>
            <w:tcBorders>
              <w:top w:val="single" w:sz="8" w:space="0" w:color="auto"/>
              <w:left w:val="nil"/>
              <w:bottom w:val="single" w:sz="4" w:space="0" w:color="000000"/>
              <w:right w:val="single" w:sz="4" w:space="0" w:color="000000"/>
            </w:tcBorders>
            <w:vAlign w:val="bottom"/>
            <w:hideMark/>
          </w:tcPr>
          <w:p w:rsidR="00563864" w:rsidRPr="00BA5143" w:rsidRDefault="00563864">
            <w:pPr>
              <w:jc w:val="center"/>
              <w:rPr>
                <w:sz w:val="20"/>
                <w:szCs w:val="20"/>
                <w:lang w:val="en-US"/>
              </w:rPr>
            </w:pPr>
            <w:r w:rsidRPr="00BA5143">
              <w:rPr>
                <w:sz w:val="20"/>
                <w:szCs w:val="20"/>
                <w:lang w:val="en-US"/>
              </w:rPr>
              <w:t>Other </w:t>
            </w:r>
          </w:p>
        </w:tc>
        <w:tc>
          <w:tcPr>
            <w:tcW w:w="1418" w:type="dxa"/>
            <w:tcBorders>
              <w:top w:val="single" w:sz="8" w:space="0" w:color="auto"/>
              <w:left w:val="nil"/>
              <w:bottom w:val="single" w:sz="4" w:space="0" w:color="000000"/>
              <w:right w:val="single" w:sz="8" w:space="0" w:color="auto"/>
            </w:tcBorders>
            <w:vAlign w:val="bottom"/>
            <w:hideMark/>
          </w:tcPr>
          <w:p w:rsidR="00563864" w:rsidRPr="00BA5143" w:rsidRDefault="00563864">
            <w:pPr>
              <w:jc w:val="center"/>
              <w:rPr>
                <w:sz w:val="20"/>
                <w:szCs w:val="20"/>
                <w:lang w:val="en-US"/>
              </w:rPr>
            </w:pPr>
            <w:r w:rsidRPr="00BA5143">
              <w:rPr>
                <w:sz w:val="20"/>
                <w:szCs w:val="20"/>
                <w:lang w:val="en-US"/>
              </w:rPr>
              <w:t>Total</w:t>
            </w:r>
          </w:p>
        </w:tc>
      </w:tr>
      <w:tr w:rsidR="00563864" w:rsidRPr="00BA5143" w:rsidTr="00563864">
        <w:trPr>
          <w:trHeight w:val="181"/>
        </w:trPr>
        <w:tc>
          <w:tcPr>
            <w:tcW w:w="915" w:type="dxa"/>
            <w:tcBorders>
              <w:top w:val="nil"/>
              <w:left w:val="single" w:sz="8" w:space="0" w:color="auto"/>
              <w:bottom w:val="single" w:sz="4" w:space="0" w:color="000000"/>
              <w:right w:val="single" w:sz="4" w:space="0" w:color="000000"/>
            </w:tcBorders>
            <w:vAlign w:val="center"/>
            <w:hideMark/>
          </w:tcPr>
          <w:p w:rsidR="00563864" w:rsidRPr="00BA5143" w:rsidRDefault="00563864">
            <w:pPr>
              <w:jc w:val="center"/>
              <w:rPr>
                <w:sz w:val="20"/>
                <w:szCs w:val="20"/>
                <w:lang w:val="en-US"/>
              </w:rPr>
            </w:pPr>
            <w:r w:rsidRPr="00BA5143">
              <w:rPr>
                <w:sz w:val="20"/>
                <w:szCs w:val="20"/>
                <w:lang w:val="en-US"/>
              </w:rPr>
              <w:t>1 </w:t>
            </w:r>
          </w:p>
        </w:tc>
        <w:tc>
          <w:tcPr>
            <w:tcW w:w="5479" w:type="dxa"/>
            <w:tcBorders>
              <w:top w:val="nil"/>
              <w:left w:val="nil"/>
              <w:bottom w:val="single" w:sz="4" w:space="0" w:color="000000"/>
              <w:right w:val="single" w:sz="4" w:space="0" w:color="000000"/>
            </w:tcBorders>
            <w:vAlign w:val="bottom"/>
            <w:hideMark/>
          </w:tcPr>
          <w:p w:rsidR="00563864" w:rsidRPr="00BA5143" w:rsidRDefault="00563864">
            <w:pPr>
              <w:jc w:val="center"/>
              <w:rPr>
                <w:sz w:val="20"/>
                <w:szCs w:val="20"/>
                <w:lang w:val="en-US"/>
              </w:rPr>
            </w:pPr>
            <w:r w:rsidRPr="00BA5143">
              <w:rPr>
                <w:sz w:val="20"/>
                <w:szCs w:val="20"/>
                <w:lang w:val="en-US"/>
              </w:rPr>
              <w:t>2 </w:t>
            </w:r>
          </w:p>
        </w:tc>
        <w:tc>
          <w:tcPr>
            <w:tcW w:w="1559" w:type="dxa"/>
            <w:tcBorders>
              <w:top w:val="nil"/>
              <w:left w:val="nil"/>
              <w:bottom w:val="single" w:sz="4" w:space="0" w:color="000000"/>
              <w:right w:val="single" w:sz="4" w:space="0" w:color="000000"/>
            </w:tcBorders>
            <w:vAlign w:val="bottom"/>
            <w:hideMark/>
          </w:tcPr>
          <w:p w:rsidR="00563864" w:rsidRPr="00BA5143" w:rsidRDefault="00563864">
            <w:pPr>
              <w:jc w:val="center"/>
              <w:rPr>
                <w:sz w:val="20"/>
                <w:szCs w:val="20"/>
                <w:lang w:val="en-US"/>
              </w:rPr>
            </w:pPr>
            <w:r w:rsidRPr="00BA5143">
              <w:rPr>
                <w:sz w:val="20"/>
                <w:szCs w:val="20"/>
                <w:lang w:val="en-US"/>
              </w:rPr>
              <w:t>3 </w:t>
            </w:r>
          </w:p>
        </w:tc>
        <w:tc>
          <w:tcPr>
            <w:tcW w:w="1418" w:type="dxa"/>
            <w:tcBorders>
              <w:top w:val="nil"/>
              <w:left w:val="nil"/>
              <w:bottom w:val="single" w:sz="4" w:space="0" w:color="000000"/>
              <w:right w:val="single" w:sz="8" w:space="0" w:color="auto"/>
            </w:tcBorders>
            <w:vAlign w:val="bottom"/>
            <w:hideMark/>
          </w:tcPr>
          <w:p w:rsidR="00563864" w:rsidRPr="00BA5143" w:rsidRDefault="00563864">
            <w:pPr>
              <w:jc w:val="center"/>
              <w:rPr>
                <w:sz w:val="20"/>
                <w:szCs w:val="20"/>
                <w:lang w:val="en-US"/>
              </w:rPr>
            </w:pPr>
            <w:r w:rsidRPr="00BA5143">
              <w:rPr>
                <w:sz w:val="20"/>
                <w:szCs w:val="20"/>
                <w:lang w:val="en-US"/>
              </w:rPr>
              <w:t>4 </w:t>
            </w:r>
          </w:p>
        </w:tc>
      </w:tr>
      <w:tr w:rsidR="00563864" w:rsidRPr="00BA5143" w:rsidTr="00563864">
        <w:trPr>
          <w:trHeight w:val="181"/>
        </w:trPr>
        <w:tc>
          <w:tcPr>
            <w:tcW w:w="915" w:type="dxa"/>
            <w:tcBorders>
              <w:top w:val="nil"/>
              <w:left w:val="single" w:sz="8" w:space="0" w:color="auto"/>
              <w:bottom w:val="single" w:sz="4" w:space="0" w:color="000000"/>
              <w:right w:val="single" w:sz="4" w:space="0" w:color="000000"/>
            </w:tcBorders>
            <w:vAlign w:val="center"/>
            <w:hideMark/>
          </w:tcPr>
          <w:p w:rsidR="00563864" w:rsidRPr="00BA5143" w:rsidRDefault="00563864">
            <w:pPr>
              <w:jc w:val="center"/>
              <w:rPr>
                <w:sz w:val="20"/>
                <w:szCs w:val="20"/>
                <w:lang w:val="en-US"/>
              </w:rPr>
            </w:pPr>
            <w:r w:rsidRPr="00BA5143">
              <w:rPr>
                <w:sz w:val="20"/>
                <w:szCs w:val="20"/>
                <w:lang w:val="en-US"/>
              </w:rPr>
              <w:t>1 </w:t>
            </w:r>
          </w:p>
        </w:tc>
        <w:tc>
          <w:tcPr>
            <w:tcW w:w="5479" w:type="dxa"/>
            <w:tcBorders>
              <w:top w:val="nil"/>
              <w:left w:val="nil"/>
              <w:bottom w:val="single" w:sz="4" w:space="0" w:color="000000"/>
              <w:right w:val="single" w:sz="4" w:space="0" w:color="000000"/>
            </w:tcBorders>
            <w:hideMark/>
          </w:tcPr>
          <w:p w:rsidR="00563864" w:rsidRPr="00BA5143" w:rsidRDefault="00563864">
            <w:pPr>
              <w:rPr>
                <w:sz w:val="20"/>
                <w:szCs w:val="20"/>
                <w:lang w:val="en-US"/>
              </w:rPr>
            </w:pPr>
            <w:r w:rsidRPr="00BA5143">
              <w:rPr>
                <w:sz w:val="20"/>
                <w:szCs w:val="20"/>
                <w:lang w:val="en-US"/>
              </w:rPr>
              <w:t>Balance as of January 1, 2017</w:t>
            </w:r>
          </w:p>
        </w:tc>
        <w:tc>
          <w:tcPr>
            <w:tcW w:w="1559" w:type="dxa"/>
            <w:tcBorders>
              <w:top w:val="nil"/>
              <w:left w:val="nil"/>
              <w:bottom w:val="single" w:sz="4" w:space="0" w:color="000000"/>
              <w:right w:val="single" w:sz="4" w:space="0" w:color="000000"/>
            </w:tcBorders>
            <w:vAlign w:val="bottom"/>
            <w:hideMark/>
          </w:tcPr>
          <w:p w:rsidR="00563864" w:rsidRPr="00BA5143" w:rsidRDefault="00563864">
            <w:pPr>
              <w:jc w:val="right"/>
              <w:rPr>
                <w:sz w:val="20"/>
                <w:szCs w:val="20"/>
                <w:lang w:val="en-US"/>
              </w:rPr>
            </w:pPr>
            <w:r w:rsidRPr="00BA5143">
              <w:rPr>
                <w:sz w:val="20"/>
                <w:szCs w:val="20"/>
                <w:lang w:val="en-US"/>
              </w:rPr>
              <w:t>111</w:t>
            </w:r>
          </w:p>
        </w:tc>
        <w:tc>
          <w:tcPr>
            <w:tcW w:w="1418" w:type="dxa"/>
            <w:tcBorders>
              <w:top w:val="nil"/>
              <w:left w:val="nil"/>
              <w:bottom w:val="single" w:sz="4" w:space="0" w:color="000000"/>
              <w:right w:val="single" w:sz="8" w:space="0" w:color="auto"/>
            </w:tcBorders>
            <w:vAlign w:val="bottom"/>
            <w:hideMark/>
          </w:tcPr>
          <w:p w:rsidR="00563864" w:rsidRPr="00BA5143" w:rsidRDefault="00563864">
            <w:pPr>
              <w:jc w:val="right"/>
              <w:rPr>
                <w:sz w:val="20"/>
                <w:szCs w:val="20"/>
                <w:lang w:val="en-US"/>
              </w:rPr>
            </w:pPr>
            <w:r w:rsidRPr="00BA5143">
              <w:rPr>
                <w:sz w:val="20"/>
                <w:szCs w:val="20"/>
                <w:lang w:val="en-US"/>
              </w:rPr>
              <w:t>111</w:t>
            </w:r>
          </w:p>
        </w:tc>
      </w:tr>
      <w:tr w:rsidR="00563864" w:rsidRPr="00BA5143" w:rsidTr="00563864">
        <w:trPr>
          <w:trHeight w:val="181"/>
        </w:trPr>
        <w:tc>
          <w:tcPr>
            <w:tcW w:w="915" w:type="dxa"/>
            <w:tcBorders>
              <w:top w:val="nil"/>
              <w:left w:val="single" w:sz="8" w:space="0" w:color="auto"/>
              <w:bottom w:val="single" w:sz="4" w:space="0" w:color="000000"/>
              <w:right w:val="single" w:sz="4" w:space="0" w:color="000000"/>
            </w:tcBorders>
            <w:vAlign w:val="center"/>
            <w:hideMark/>
          </w:tcPr>
          <w:p w:rsidR="00563864" w:rsidRPr="00BA5143" w:rsidRDefault="00563864">
            <w:pPr>
              <w:jc w:val="center"/>
              <w:rPr>
                <w:sz w:val="20"/>
                <w:szCs w:val="20"/>
                <w:lang w:val="en-US"/>
              </w:rPr>
            </w:pPr>
            <w:r w:rsidRPr="00BA5143">
              <w:rPr>
                <w:sz w:val="20"/>
                <w:szCs w:val="20"/>
                <w:lang w:val="en-US"/>
              </w:rPr>
              <w:t>2</w:t>
            </w:r>
          </w:p>
        </w:tc>
        <w:tc>
          <w:tcPr>
            <w:tcW w:w="5479" w:type="dxa"/>
            <w:tcBorders>
              <w:top w:val="nil"/>
              <w:left w:val="nil"/>
              <w:bottom w:val="single" w:sz="4" w:space="0" w:color="000000"/>
              <w:right w:val="single" w:sz="4" w:space="0" w:color="000000"/>
            </w:tcBorders>
            <w:hideMark/>
          </w:tcPr>
          <w:p w:rsidR="00563864" w:rsidRPr="00BA5143" w:rsidRDefault="00563864">
            <w:pPr>
              <w:rPr>
                <w:sz w:val="20"/>
                <w:szCs w:val="20"/>
                <w:lang w:val="en-US"/>
              </w:rPr>
            </w:pPr>
            <w:r w:rsidRPr="00BA5143">
              <w:rPr>
                <w:sz w:val="20"/>
                <w:szCs w:val="20"/>
                <w:lang w:val="en-US"/>
              </w:rPr>
              <w:t>Formation and / or increase of reserve</w:t>
            </w:r>
          </w:p>
        </w:tc>
        <w:tc>
          <w:tcPr>
            <w:tcW w:w="1559" w:type="dxa"/>
            <w:tcBorders>
              <w:top w:val="nil"/>
              <w:left w:val="nil"/>
              <w:bottom w:val="single" w:sz="4" w:space="0" w:color="000000"/>
              <w:right w:val="single" w:sz="4" w:space="0" w:color="000000"/>
            </w:tcBorders>
            <w:vAlign w:val="bottom"/>
            <w:hideMark/>
          </w:tcPr>
          <w:p w:rsidR="00563864" w:rsidRPr="00BA5143" w:rsidRDefault="00563864">
            <w:pPr>
              <w:jc w:val="right"/>
              <w:rPr>
                <w:sz w:val="20"/>
                <w:szCs w:val="20"/>
                <w:lang w:val="en-US"/>
              </w:rPr>
            </w:pPr>
            <w:r w:rsidRPr="00BA5143">
              <w:rPr>
                <w:sz w:val="20"/>
                <w:szCs w:val="20"/>
                <w:lang w:val="en-US"/>
              </w:rPr>
              <w:t>759</w:t>
            </w:r>
          </w:p>
        </w:tc>
        <w:tc>
          <w:tcPr>
            <w:tcW w:w="1418" w:type="dxa"/>
            <w:tcBorders>
              <w:top w:val="nil"/>
              <w:left w:val="nil"/>
              <w:bottom w:val="single" w:sz="4" w:space="0" w:color="000000"/>
              <w:right w:val="single" w:sz="8" w:space="0" w:color="auto"/>
            </w:tcBorders>
            <w:vAlign w:val="bottom"/>
            <w:hideMark/>
          </w:tcPr>
          <w:p w:rsidR="00563864" w:rsidRPr="00BA5143" w:rsidRDefault="00563864">
            <w:pPr>
              <w:jc w:val="right"/>
              <w:rPr>
                <w:sz w:val="20"/>
                <w:szCs w:val="20"/>
                <w:lang w:val="en-US"/>
              </w:rPr>
            </w:pPr>
            <w:r w:rsidRPr="00BA5143">
              <w:rPr>
                <w:sz w:val="20"/>
                <w:szCs w:val="20"/>
                <w:lang w:val="en-US"/>
              </w:rPr>
              <w:t>759</w:t>
            </w:r>
          </w:p>
        </w:tc>
      </w:tr>
      <w:tr w:rsidR="00563864" w:rsidRPr="00BA5143" w:rsidTr="00563864">
        <w:trPr>
          <w:trHeight w:val="181"/>
        </w:trPr>
        <w:tc>
          <w:tcPr>
            <w:tcW w:w="915" w:type="dxa"/>
            <w:tcBorders>
              <w:top w:val="nil"/>
              <w:left w:val="single" w:sz="8" w:space="0" w:color="auto"/>
              <w:bottom w:val="single" w:sz="4" w:space="0" w:color="000000"/>
              <w:right w:val="single" w:sz="4" w:space="0" w:color="000000"/>
            </w:tcBorders>
            <w:vAlign w:val="center"/>
            <w:hideMark/>
          </w:tcPr>
          <w:p w:rsidR="00563864" w:rsidRPr="00BA5143" w:rsidRDefault="00563864">
            <w:pPr>
              <w:jc w:val="center"/>
              <w:rPr>
                <w:sz w:val="20"/>
                <w:szCs w:val="20"/>
                <w:lang w:val="en-US"/>
              </w:rPr>
            </w:pPr>
            <w:r w:rsidRPr="00BA5143">
              <w:rPr>
                <w:sz w:val="20"/>
                <w:szCs w:val="20"/>
                <w:lang w:val="en-US"/>
              </w:rPr>
              <w:t>3</w:t>
            </w:r>
          </w:p>
        </w:tc>
        <w:tc>
          <w:tcPr>
            <w:tcW w:w="5479" w:type="dxa"/>
            <w:tcBorders>
              <w:top w:val="nil"/>
              <w:left w:val="nil"/>
              <w:bottom w:val="single" w:sz="4" w:space="0" w:color="000000"/>
              <w:right w:val="single" w:sz="4" w:space="0" w:color="000000"/>
            </w:tcBorders>
            <w:hideMark/>
          </w:tcPr>
          <w:p w:rsidR="00563864" w:rsidRPr="00BA5143" w:rsidRDefault="00563864">
            <w:pPr>
              <w:rPr>
                <w:sz w:val="20"/>
                <w:szCs w:val="20"/>
                <w:lang w:val="en-US"/>
              </w:rPr>
            </w:pPr>
            <w:r w:rsidRPr="00BA5143">
              <w:rPr>
                <w:sz w:val="20"/>
                <w:szCs w:val="20"/>
                <w:lang w:val="en-US"/>
              </w:rPr>
              <w:t>Other movement (reduction of reserve)</w:t>
            </w:r>
          </w:p>
        </w:tc>
        <w:tc>
          <w:tcPr>
            <w:tcW w:w="1559" w:type="dxa"/>
            <w:tcBorders>
              <w:top w:val="nil"/>
              <w:left w:val="nil"/>
              <w:bottom w:val="single" w:sz="4" w:space="0" w:color="000000"/>
              <w:right w:val="single" w:sz="4" w:space="0" w:color="000000"/>
            </w:tcBorders>
            <w:vAlign w:val="bottom"/>
            <w:hideMark/>
          </w:tcPr>
          <w:p w:rsidR="00563864" w:rsidRPr="00BA5143" w:rsidRDefault="00563864">
            <w:pPr>
              <w:jc w:val="right"/>
              <w:rPr>
                <w:sz w:val="20"/>
                <w:szCs w:val="20"/>
                <w:lang w:val="en-US"/>
              </w:rPr>
            </w:pPr>
            <w:r w:rsidRPr="00BA5143">
              <w:rPr>
                <w:sz w:val="20"/>
                <w:szCs w:val="20"/>
                <w:lang w:val="en-US"/>
              </w:rPr>
              <w:t>(759)</w:t>
            </w:r>
          </w:p>
        </w:tc>
        <w:tc>
          <w:tcPr>
            <w:tcW w:w="1418" w:type="dxa"/>
            <w:tcBorders>
              <w:top w:val="nil"/>
              <w:left w:val="nil"/>
              <w:bottom w:val="single" w:sz="4" w:space="0" w:color="000000"/>
              <w:right w:val="single" w:sz="8" w:space="0" w:color="auto"/>
            </w:tcBorders>
            <w:vAlign w:val="bottom"/>
            <w:hideMark/>
          </w:tcPr>
          <w:p w:rsidR="00563864" w:rsidRPr="00BA5143" w:rsidRDefault="00563864">
            <w:pPr>
              <w:jc w:val="right"/>
              <w:rPr>
                <w:sz w:val="20"/>
                <w:szCs w:val="20"/>
                <w:lang w:val="en-US"/>
              </w:rPr>
            </w:pPr>
            <w:r w:rsidRPr="00BA5143">
              <w:rPr>
                <w:sz w:val="20"/>
                <w:szCs w:val="20"/>
                <w:lang w:val="en-US"/>
              </w:rPr>
              <w:t>(759)</w:t>
            </w:r>
          </w:p>
        </w:tc>
      </w:tr>
      <w:tr w:rsidR="00563864" w:rsidRPr="00BA5143" w:rsidTr="00563864">
        <w:trPr>
          <w:trHeight w:val="181"/>
        </w:trPr>
        <w:tc>
          <w:tcPr>
            <w:tcW w:w="915" w:type="dxa"/>
            <w:tcBorders>
              <w:top w:val="nil"/>
              <w:left w:val="single" w:sz="8" w:space="0" w:color="auto"/>
              <w:bottom w:val="single" w:sz="8" w:space="0" w:color="auto"/>
              <w:right w:val="single" w:sz="4" w:space="0" w:color="000000"/>
            </w:tcBorders>
            <w:vAlign w:val="center"/>
            <w:hideMark/>
          </w:tcPr>
          <w:p w:rsidR="00563864" w:rsidRPr="00BA5143" w:rsidRDefault="00563864">
            <w:pPr>
              <w:jc w:val="center"/>
              <w:rPr>
                <w:sz w:val="20"/>
                <w:szCs w:val="20"/>
                <w:lang w:val="en-US"/>
              </w:rPr>
            </w:pPr>
            <w:r w:rsidRPr="00BA5143">
              <w:rPr>
                <w:sz w:val="20"/>
                <w:szCs w:val="20"/>
                <w:lang w:val="en-US"/>
              </w:rPr>
              <w:t>3</w:t>
            </w:r>
          </w:p>
        </w:tc>
        <w:tc>
          <w:tcPr>
            <w:tcW w:w="5479" w:type="dxa"/>
            <w:tcBorders>
              <w:top w:val="nil"/>
              <w:left w:val="nil"/>
              <w:bottom w:val="single" w:sz="8" w:space="0" w:color="auto"/>
              <w:right w:val="single" w:sz="4" w:space="0" w:color="000000"/>
            </w:tcBorders>
            <w:hideMark/>
          </w:tcPr>
          <w:p w:rsidR="00563864" w:rsidRPr="00BA5143" w:rsidRDefault="00563864">
            <w:pPr>
              <w:rPr>
                <w:sz w:val="20"/>
                <w:szCs w:val="20"/>
                <w:lang w:val="en-US"/>
              </w:rPr>
            </w:pPr>
            <w:r w:rsidRPr="00BA5143">
              <w:rPr>
                <w:sz w:val="20"/>
                <w:szCs w:val="20"/>
                <w:lang w:val="en-US"/>
              </w:rPr>
              <w:t>Balance at the end of the day on December 31, 2017</w:t>
            </w:r>
          </w:p>
        </w:tc>
        <w:tc>
          <w:tcPr>
            <w:tcW w:w="1559" w:type="dxa"/>
            <w:tcBorders>
              <w:top w:val="nil"/>
              <w:left w:val="nil"/>
              <w:bottom w:val="single" w:sz="8" w:space="0" w:color="auto"/>
              <w:right w:val="single" w:sz="4" w:space="0" w:color="000000"/>
            </w:tcBorders>
            <w:vAlign w:val="bottom"/>
            <w:hideMark/>
          </w:tcPr>
          <w:p w:rsidR="00563864" w:rsidRPr="00BA5143" w:rsidRDefault="00563864">
            <w:pPr>
              <w:jc w:val="right"/>
              <w:rPr>
                <w:sz w:val="20"/>
                <w:szCs w:val="20"/>
                <w:lang w:val="en-US"/>
              </w:rPr>
            </w:pPr>
            <w:r w:rsidRPr="00BA5143">
              <w:rPr>
                <w:sz w:val="20"/>
                <w:szCs w:val="20"/>
                <w:lang w:val="en-US"/>
              </w:rPr>
              <w:t>111</w:t>
            </w:r>
          </w:p>
        </w:tc>
        <w:tc>
          <w:tcPr>
            <w:tcW w:w="1418" w:type="dxa"/>
            <w:tcBorders>
              <w:top w:val="nil"/>
              <w:left w:val="nil"/>
              <w:bottom w:val="single" w:sz="8" w:space="0" w:color="auto"/>
              <w:right w:val="single" w:sz="8" w:space="0" w:color="auto"/>
            </w:tcBorders>
            <w:vAlign w:val="bottom"/>
            <w:hideMark/>
          </w:tcPr>
          <w:p w:rsidR="00563864" w:rsidRPr="00BA5143" w:rsidRDefault="00563864">
            <w:pPr>
              <w:jc w:val="right"/>
              <w:rPr>
                <w:sz w:val="20"/>
                <w:szCs w:val="20"/>
                <w:lang w:val="en-US"/>
              </w:rPr>
            </w:pPr>
            <w:r w:rsidRPr="00BA5143">
              <w:rPr>
                <w:sz w:val="20"/>
                <w:szCs w:val="20"/>
                <w:lang w:val="en-US"/>
              </w:rPr>
              <w:t>111</w:t>
            </w:r>
          </w:p>
        </w:tc>
      </w:tr>
    </w:tbl>
    <w:p w:rsidR="00A44C50" w:rsidRPr="00BA5143" w:rsidRDefault="00A44C50" w:rsidP="00E533AD">
      <w:pPr>
        <w:spacing w:line="240" w:lineRule="exact"/>
        <w:jc w:val="both"/>
        <w:rPr>
          <w:b/>
          <w:highlight w:val="yellow"/>
          <w:lang w:val="en-US"/>
        </w:rPr>
      </w:pPr>
    </w:p>
    <w:p w:rsidR="00563864" w:rsidRPr="00BA5143" w:rsidRDefault="00563864" w:rsidP="00563864">
      <w:pPr>
        <w:spacing w:line="240" w:lineRule="exact"/>
        <w:rPr>
          <w:b/>
          <w:lang w:val="en-US"/>
        </w:rPr>
      </w:pPr>
      <w:r w:rsidRPr="00BA5143">
        <w:rPr>
          <w:b/>
          <w:lang w:val="en-US"/>
        </w:rPr>
        <w:t xml:space="preserve">NOTE 13. OTHER LIABILITIES </w:t>
      </w:r>
    </w:p>
    <w:p w:rsidR="00121104" w:rsidRPr="00BA5143" w:rsidRDefault="00121104" w:rsidP="00121104">
      <w:pPr>
        <w:spacing w:line="240" w:lineRule="exact"/>
        <w:jc w:val="right"/>
        <w:rPr>
          <w:lang w:val="en-US"/>
        </w:rPr>
      </w:pPr>
      <w:r w:rsidRPr="00BA5143">
        <w:rPr>
          <w:lang w:val="en-US"/>
        </w:rPr>
        <w:t>(ths. UAH.)</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5625"/>
        <w:gridCol w:w="1559"/>
        <w:gridCol w:w="1418"/>
      </w:tblGrid>
      <w:tr w:rsidR="00121104" w:rsidRPr="00BA5143" w:rsidTr="00121104">
        <w:trPr>
          <w:trHeight w:val="255"/>
        </w:trPr>
        <w:tc>
          <w:tcPr>
            <w:tcW w:w="769"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center"/>
              <w:rPr>
                <w:sz w:val="20"/>
                <w:szCs w:val="20"/>
                <w:lang w:val="en-US"/>
              </w:rPr>
            </w:pPr>
            <w:r w:rsidRPr="00BA5143">
              <w:rPr>
                <w:sz w:val="20"/>
                <w:szCs w:val="20"/>
                <w:lang w:val="en-US"/>
              </w:rPr>
              <w:t>Line </w:t>
            </w:r>
          </w:p>
        </w:tc>
        <w:tc>
          <w:tcPr>
            <w:tcW w:w="5625"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spacing w:line="200" w:lineRule="exact"/>
              <w:jc w:val="center"/>
              <w:rPr>
                <w:sz w:val="20"/>
                <w:lang w:val="en-US"/>
              </w:rPr>
            </w:pPr>
            <w:r w:rsidRPr="00BA5143">
              <w:rPr>
                <w:sz w:val="20"/>
                <w:lang w:val="en-US"/>
              </w:rPr>
              <w:t>Item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spacing w:line="200" w:lineRule="exact"/>
              <w:jc w:val="center"/>
              <w:rPr>
                <w:sz w:val="20"/>
                <w:lang w:val="en-US"/>
              </w:rPr>
            </w:pPr>
            <w:r w:rsidRPr="00BA5143">
              <w:rPr>
                <w:sz w:val="20"/>
                <w:lang w:val="en-US"/>
              </w:rPr>
              <w:t>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spacing w:line="200" w:lineRule="exact"/>
              <w:jc w:val="center"/>
              <w:rPr>
                <w:sz w:val="20"/>
                <w:lang w:val="en-US"/>
              </w:rPr>
            </w:pPr>
            <w:r w:rsidRPr="00BA5143">
              <w:rPr>
                <w:sz w:val="20"/>
                <w:lang w:val="en-US"/>
              </w:rPr>
              <w:t xml:space="preserve">2017 </w:t>
            </w:r>
          </w:p>
        </w:tc>
      </w:tr>
      <w:tr w:rsidR="00121104" w:rsidRPr="00BA5143" w:rsidTr="00121104">
        <w:trPr>
          <w:trHeight w:val="255"/>
        </w:trPr>
        <w:tc>
          <w:tcPr>
            <w:tcW w:w="769"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center"/>
              <w:rPr>
                <w:sz w:val="20"/>
                <w:szCs w:val="20"/>
                <w:lang w:val="en-US"/>
              </w:rPr>
            </w:pPr>
            <w:r w:rsidRPr="00BA5143">
              <w:rPr>
                <w:sz w:val="20"/>
                <w:szCs w:val="20"/>
                <w:lang w:val="en-US"/>
              </w:rPr>
              <w:t>1 </w:t>
            </w:r>
          </w:p>
        </w:tc>
        <w:tc>
          <w:tcPr>
            <w:tcW w:w="5625"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center"/>
              <w:rPr>
                <w:sz w:val="20"/>
                <w:szCs w:val="20"/>
                <w:lang w:val="en-US"/>
              </w:rPr>
            </w:pPr>
            <w:r w:rsidRPr="00BA5143">
              <w:rPr>
                <w:sz w:val="20"/>
                <w:szCs w:val="20"/>
                <w:lang w:val="en-US"/>
              </w:rPr>
              <w:t>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center"/>
              <w:rPr>
                <w:sz w:val="20"/>
                <w:szCs w:val="20"/>
                <w:lang w:val="en-US"/>
              </w:rPr>
            </w:pPr>
            <w:r w:rsidRPr="00BA5143">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center"/>
              <w:rPr>
                <w:sz w:val="20"/>
                <w:szCs w:val="20"/>
                <w:lang w:val="en-US"/>
              </w:rPr>
            </w:pPr>
            <w:r w:rsidRPr="00BA5143">
              <w:rPr>
                <w:sz w:val="20"/>
                <w:szCs w:val="20"/>
                <w:lang w:val="en-US"/>
              </w:rPr>
              <w:t>4</w:t>
            </w:r>
          </w:p>
        </w:tc>
      </w:tr>
      <w:tr w:rsidR="00121104" w:rsidRPr="00BA5143" w:rsidTr="00121104">
        <w:trPr>
          <w:trHeight w:val="510"/>
        </w:trPr>
        <w:tc>
          <w:tcPr>
            <w:tcW w:w="769"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center"/>
              <w:rPr>
                <w:sz w:val="20"/>
                <w:szCs w:val="20"/>
                <w:lang w:val="en-US"/>
              </w:rPr>
            </w:pPr>
            <w:r w:rsidRPr="00BA5143">
              <w:rPr>
                <w:sz w:val="20"/>
                <w:szCs w:val="20"/>
                <w:lang w:val="en-US"/>
              </w:rPr>
              <w:t>1 </w:t>
            </w:r>
          </w:p>
        </w:tc>
        <w:tc>
          <w:tcPr>
            <w:tcW w:w="5625" w:type="dxa"/>
            <w:tcBorders>
              <w:top w:val="single" w:sz="4" w:space="0" w:color="auto"/>
              <w:left w:val="single" w:sz="4" w:space="0" w:color="auto"/>
              <w:bottom w:val="single" w:sz="4" w:space="0" w:color="auto"/>
              <w:right w:val="single" w:sz="4" w:space="0" w:color="auto"/>
            </w:tcBorders>
            <w:hideMark/>
          </w:tcPr>
          <w:p w:rsidR="00121104" w:rsidRPr="00BA5143" w:rsidRDefault="00121104">
            <w:pPr>
              <w:rPr>
                <w:sz w:val="20"/>
                <w:szCs w:val="20"/>
                <w:lang w:val="en-US"/>
              </w:rPr>
            </w:pPr>
            <w:r w:rsidRPr="00BA5143">
              <w:rPr>
                <w:sz w:val="20"/>
                <w:szCs w:val="20"/>
                <w:lang w:val="en-US"/>
              </w:rPr>
              <w:t>Accounts payable for taxes and duties, except for income tax</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right"/>
              <w:rPr>
                <w:sz w:val="20"/>
                <w:szCs w:val="20"/>
                <w:lang w:val="en-US"/>
              </w:rPr>
            </w:pPr>
            <w:r w:rsidRPr="00BA5143">
              <w:rPr>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right"/>
              <w:rPr>
                <w:sz w:val="20"/>
                <w:szCs w:val="20"/>
                <w:lang w:val="en-US"/>
              </w:rPr>
            </w:pPr>
            <w:r w:rsidRPr="00BA5143">
              <w:rPr>
                <w:sz w:val="20"/>
                <w:szCs w:val="20"/>
                <w:lang w:val="en-US"/>
              </w:rPr>
              <w:t>1</w:t>
            </w:r>
          </w:p>
        </w:tc>
      </w:tr>
      <w:tr w:rsidR="00121104" w:rsidRPr="00BA5143" w:rsidTr="00121104">
        <w:trPr>
          <w:trHeight w:val="510"/>
        </w:trPr>
        <w:tc>
          <w:tcPr>
            <w:tcW w:w="769"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center"/>
              <w:rPr>
                <w:sz w:val="20"/>
                <w:szCs w:val="20"/>
                <w:lang w:val="en-US"/>
              </w:rPr>
            </w:pPr>
            <w:r w:rsidRPr="00BA5143">
              <w:rPr>
                <w:sz w:val="20"/>
                <w:szCs w:val="20"/>
                <w:lang w:val="en-US"/>
              </w:rPr>
              <w:t>2 </w:t>
            </w:r>
          </w:p>
        </w:tc>
        <w:tc>
          <w:tcPr>
            <w:tcW w:w="5625" w:type="dxa"/>
            <w:tcBorders>
              <w:top w:val="single" w:sz="4" w:space="0" w:color="auto"/>
              <w:left w:val="single" w:sz="4" w:space="0" w:color="auto"/>
              <w:bottom w:val="single" w:sz="4" w:space="0" w:color="auto"/>
              <w:right w:val="single" w:sz="4" w:space="0" w:color="auto"/>
            </w:tcBorders>
            <w:hideMark/>
          </w:tcPr>
          <w:p w:rsidR="00121104" w:rsidRPr="00BA5143" w:rsidRDefault="00121104">
            <w:pPr>
              <w:rPr>
                <w:sz w:val="20"/>
                <w:szCs w:val="20"/>
                <w:lang w:val="en-US"/>
              </w:rPr>
            </w:pPr>
            <w:r w:rsidRPr="00BA5143">
              <w:rPr>
                <w:sz w:val="20"/>
                <w:szCs w:val="20"/>
                <w:lang w:val="en-US"/>
              </w:rPr>
              <w:t>Accounts payable on settlements with bank employees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right"/>
              <w:rPr>
                <w:sz w:val="20"/>
                <w:szCs w:val="20"/>
                <w:lang w:val="en-US"/>
              </w:rPr>
            </w:pPr>
            <w:r w:rsidRPr="00BA5143">
              <w:rPr>
                <w:sz w:val="20"/>
                <w:szCs w:val="20"/>
                <w:lang w:val="en-US"/>
              </w:rPr>
              <w:t>340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right"/>
              <w:rPr>
                <w:sz w:val="20"/>
                <w:szCs w:val="20"/>
                <w:lang w:val="en-US"/>
              </w:rPr>
            </w:pPr>
            <w:r w:rsidRPr="00BA5143">
              <w:rPr>
                <w:sz w:val="20"/>
                <w:szCs w:val="20"/>
                <w:lang w:val="en-US"/>
              </w:rPr>
              <w:t>261</w:t>
            </w:r>
          </w:p>
        </w:tc>
      </w:tr>
      <w:tr w:rsidR="00121104" w:rsidRPr="00BA5143" w:rsidTr="00121104">
        <w:trPr>
          <w:trHeight w:val="281"/>
        </w:trPr>
        <w:tc>
          <w:tcPr>
            <w:tcW w:w="769"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center"/>
              <w:rPr>
                <w:sz w:val="20"/>
                <w:szCs w:val="20"/>
                <w:lang w:val="en-US"/>
              </w:rPr>
            </w:pPr>
            <w:r w:rsidRPr="00BA5143">
              <w:rPr>
                <w:sz w:val="20"/>
                <w:szCs w:val="20"/>
                <w:lang w:val="en-US"/>
              </w:rPr>
              <w:t>3</w:t>
            </w:r>
          </w:p>
        </w:tc>
        <w:tc>
          <w:tcPr>
            <w:tcW w:w="5625" w:type="dxa"/>
            <w:tcBorders>
              <w:top w:val="single" w:sz="4" w:space="0" w:color="auto"/>
              <w:left w:val="single" w:sz="4" w:space="0" w:color="auto"/>
              <w:bottom w:val="single" w:sz="4" w:space="0" w:color="auto"/>
              <w:right w:val="single" w:sz="4" w:space="0" w:color="auto"/>
            </w:tcBorders>
            <w:hideMark/>
          </w:tcPr>
          <w:p w:rsidR="00121104" w:rsidRPr="00BA5143" w:rsidRDefault="00121104">
            <w:pPr>
              <w:rPr>
                <w:sz w:val="20"/>
                <w:szCs w:val="20"/>
                <w:lang w:val="en-US"/>
              </w:rPr>
            </w:pPr>
            <w:r w:rsidRPr="00BA5143">
              <w:rPr>
                <w:sz w:val="20"/>
                <w:szCs w:val="20"/>
                <w:lang w:val="en-US"/>
              </w:rPr>
              <w:t>Another debt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right"/>
              <w:rPr>
                <w:sz w:val="20"/>
                <w:szCs w:val="20"/>
                <w:lang w:val="en-US"/>
              </w:rPr>
            </w:pPr>
            <w:r w:rsidRPr="00BA5143">
              <w:rPr>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right"/>
              <w:rPr>
                <w:sz w:val="20"/>
                <w:szCs w:val="20"/>
                <w:lang w:val="en-US"/>
              </w:rPr>
            </w:pPr>
            <w:r w:rsidRPr="00BA5143">
              <w:rPr>
                <w:sz w:val="20"/>
                <w:szCs w:val="20"/>
                <w:lang w:val="en-US"/>
              </w:rPr>
              <w:t>6</w:t>
            </w:r>
          </w:p>
        </w:tc>
      </w:tr>
      <w:tr w:rsidR="00121104" w:rsidRPr="00BA5143" w:rsidTr="00121104">
        <w:trPr>
          <w:trHeight w:val="270"/>
        </w:trPr>
        <w:tc>
          <w:tcPr>
            <w:tcW w:w="769"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center"/>
              <w:rPr>
                <w:sz w:val="20"/>
                <w:szCs w:val="20"/>
                <w:lang w:val="en-US"/>
              </w:rPr>
            </w:pPr>
            <w:r w:rsidRPr="00BA5143">
              <w:rPr>
                <w:sz w:val="20"/>
                <w:szCs w:val="20"/>
                <w:lang w:val="en-US"/>
              </w:rPr>
              <w:t>4 </w:t>
            </w:r>
          </w:p>
        </w:tc>
        <w:tc>
          <w:tcPr>
            <w:tcW w:w="5625" w:type="dxa"/>
            <w:tcBorders>
              <w:top w:val="single" w:sz="4" w:space="0" w:color="auto"/>
              <w:left w:val="single" w:sz="4" w:space="0" w:color="auto"/>
              <w:bottom w:val="single" w:sz="4" w:space="0" w:color="auto"/>
              <w:right w:val="single" w:sz="4" w:space="0" w:color="auto"/>
            </w:tcBorders>
            <w:hideMark/>
          </w:tcPr>
          <w:p w:rsidR="00121104" w:rsidRPr="00BA5143" w:rsidRDefault="00121104">
            <w:pPr>
              <w:rPr>
                <w:sz w:val="20"/>
                <w:szCs w:val="20"/>
                <w:lang w:val="en-US"/>
              </w:rPr>
            </w:pPr>
            <w:r w:rsidRPr="00BA5143">
              <w:rPr>
                <w:sz w:val="20"/>
                <w:szCs w:val="20"/>
                <w:lang w:val="en-US"/>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right"/>
              <w:rPr>
                <w:sz w:val="20"/>
                <w:szCs w:val="20"/>
                <w:lang w:val="en-US"/>
              </w:rPr>
            </w:pPr>
            <w:r w:rsidRPr="00BA5143">
              <w:rPr>
                <w:sz w:val="20"/>
                <w:szCs w:val="20"/>
                <w:lang w:val="en-US"/>
              </w:rPr>
              <w:t>347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1104" w:rsidRPr="00BA5143" w:rsidRDefault="00121104">
            <w:pPr>
              <w:jc w:val="right"/>
              <w:rPr>
                <w:sz w:val="20"/>
                <w:szCs w:val="20"/>
                <w:lang w:val="en-US"/>
              </w:rPr>
            </w:pPr>
            <w:r w:rsidRPr="00BA5143">
              <w:rPr>
                <w:sz w:val="20"/>
                <w:szCs w:val="20"/>
                <w:lang w:val="en-US"/>
              </w:rPr>
              <w:t>268</w:t>
            </w:r>
          </w:p>
        </w:tc>
      </w:tr>
    </w:tbl>
    <w:p w:rsidR="007755CB" w:rsidRPr="00BA5143" w:rsidRDefault="007755CB" w:rsidP="00121104">
      <w:pPr>
        <w:spacing w:line="240" w:lineRule="exact"/>
        <w:jc w:val="right"/>
        <w:rPr>
          <w:b/>
          <w:highlight w:val="yellow"/>
          <w:lang w:val="en-US"/>
        </w:rPr>
      </w:pPr>
    </w:p>
    <w:p w:rsidR="00C1399C" w:rsidRPr="00BA5143" w:rsidRDefault="00C1399C" w:rsidP="007755CB">
      <w:pPr>
        <w:pStyle w:val="afc"/>
        <w:tabs>
          <w:tab w:val="left" w:pos="851"/>
        </w:tabs>
        <w:spacing w:line="240" w:lineRule="exact"/>
        <w:ind w:left="0" w:firstLine="540"/>
        <w:jc w:val="both"/>
        <w:rPr>
          <w:lang w:val="en-US"/>
        </w:rPr>
      </w:pPr>
    </w:p>
    <w:p w:rsidR="00C1399C" w:rsidRPr="00BA5143" w:rsidRDefault="00C1399C" w:rsidP="00C1399C">
      <w:pPr>
        <w:pStyle w:val="afc"/>
        <w:tabs>
          <w:tab w:val="left" w:pos="851"/>
        </w:tabs>
        <w:spacing w:line="240" w:lineRule="exact"/>
        <w:ind w:left="0" w:firstLine="709"/>
        <w:jc w:val="both"/>
        <w:rPr>
          <w:b/>
          <w:bCs/>
          <w:lang w:val="en-US"/>
        </w:rPr>
      </w:pPr>
      <w:r w:rsidRPr="00BA5143">
        <w:rPr>
          <w:b/>
          <w:bCs/>
          <w:lang w:val="en-US"/>
        </w:rPr>
        <w:t>NOTE 14. SUBORDINATED DEBT</w:t>
      </w:r>
    </w:p>
    <w:p w:rsidR="00C1399C" w:rsidRPr="00BA5143" w:rsidRDefault="00C1399C" w:rsidP="00C1399C">
      <w:pPr>
        <w:pStyle w:val="afc"/>
        <w:tabs>
          <w:tab w:val="left" w:pos="851"/>
        </w:tabs>
        <w:spacing w:line="240" w:lineRule="exact"/>
        <w:ind w:left="0" w:firstLine="709"/>
        <w:jc w:val="both"/>
        <w:rPr>
          <w:lang w:val="en-US"/>
        </w:rPr>
      </w:pPr>
    </w:p>
    <w:p w:rsidR="00C1399C" w:rsidRPr="00BA5143" w:rsidRDefault="00C1399C" w:rsidP="00C1399C">
      <w:pPr>
        <w:pStyle w:val="afc"/>
        <w:tabs>
          <w:tab w:val="left" w:pos="851"/>
        </w:tabs>
        <w:spacing w:line="240" w:lineRule="exact"/>
        <w:ind w:left="0" w:firstLine="709"/>
        <w:jc w:val="both"/>
        <w:rPr>
          <w:lang w:val="en-US"/>
        </w:rPr>
      </w:pPr>
      <w:r w:rsidRPr="00BA5143">
        <w:rPr>
          <w:lang w:val="en-US"/>
        </w:rPr>
        <w:t>The carrying amount of liabilities under subordinated debt at the end of the day of December 31, 2018 is 32 754 thousand UAH, including:</w:t>
      </w:r>
    </w:p>
    <w:p w:rsidR="00C1399C" w:rsidRPr="00BA5143" w:rsidRDefault="00C1399C" w:rsidP="00C1399C">
      <w:pPr>
        <w:pStyle w:val="afc"/>
        <w:tabs>
          <w:tab w:val="left" w:pos="851"/>
        </w:tabs>
        <w:spacing w:line="240" w:lineRule="exact"/>
        <w:ind w:left="0" w:firstLine="709"/>
        <w:jc w:val="both"/>
        <w:rPr>
          <w:lang w:val="en-US"/>
        </w:rPr>
      </w:pPr>
      <w:r w:rsidRPr="00BA5143">
        <w:rPr>
          <w:lang w:val="en-US"/>
        </w:rPr>
        <w:t>- subordinated debt - 43 900 thousand UAH;</w:t>
      </w:r>
    </w:p>
    <w:p w:rsidR="00C1399C" w:rsidRPr="00BA5143" w:rsidRDefault="00C1399C" w:rsidP="00C1399C">
      <w:pPr>
        <w:pStyle w:val="afc"/>
        <w:tabs>
          <w:tab w:val="left" w:pos="851"/>
        </w:tabs>
        <w:spacing w:line="240" w:lineRule="exact"/>
        <w:ind w:left="0" w:firstLine="709"/>
        <w:jc w:val="both"/>
        <w:rPr>
          <w:lang w:val="en-US"/>
        </w:rPr>
      </w:pPr>
      <w:r w:rsidRPr="00BA5143">
        <w:rPr>
          <w:lang w:val="en-US"/>
        </w:rPr>
        <w:t xml:space="preserve">- </w:t>
      </w:r>
      <w:r w:rsidR="00201937" w:rsidRPr="00BA5143">
        <w:rPr>
          <w:lang w:val="en-US"/>
        </w:rPr>
        <w:t>unamortized</w:t>
      </w:r>
      <w:r w:rsidRPr="00BA5143">
        <w:rPr>
          <w:lang w:val="en-US"/>
        </w:rPr>
        <w:t xml:space="preserve"> discount - (11 309) thousand UAH;</w:t>
      </w:r>
    </w:p>
    <w:p w:rsidR="00C1399C" w:rsidRPr="00BA5143" w:rsidRDefault="00C1399C" w:rsidP="00C1399C">
      <w:pPr>
        <w:pStyle w:val="afc"/>
        <w:tabs>
          <w:tab w:val="left" w:pos="851"/>
        </w:tabs>
        <w:spacing w:line="240" w:lineRule="exact"/>
        <w:ind w:left="0" w:firstLine="709"/>
        <w:jc w:val="both"/>
        <w:rPr>
          <w:lang w:val="en-US"/>
        </w:rPr>
      </w:pPr>
      <w:r w:rsidRPr="00BA5143">
        <w:rPr>
          <w:lang w:val="en-US"/>
        </w:rPr>
        <w:t>- accrued interest expense - 163 thousand UAH.</w:t>
      </w:r>
    </w:p>
    <w:p w:rsidR="00C1399C" w:rsidRPr="00BA5143" w:rsidRDefault="00C1399C" w:rsidP="00C1399C">
      <w:pPr>
        <w:pStyle w:val="afc"/>
        <w:tabs>
          <w:tab w:val="left" w:pos="851"/>
        </w:tabs>
        <w:spacing w:line="240" w:lineRule="exact"/>
        <w:ind w:left="0" w:firstLine="709"/>
        <w:jc w:val="both"/>
        <w:rPr>
          <w:lang w:val="en-US"/>
        </w:rPr>
      </w:pPr>
      <w:r w:rsidRPr="00BA5143">
        <w:rPr>
          <w:lang w:val="en-US"/>
        </w:rPr>
        <w:t>Funds are invoiced in accordance with the following agreements:</w:t>
      </w:r>
    </w:p>
    <w:p w:rsidR="00C1399C" w:rsidRPr="00BA5143" w:rsidRDefault="00C1399C" w:rsidP="00C1399C">
      <w:pPr>
        <w:pStyle w:val="afc"/>
        <w:tabs>
          <w:tab w:val="left" w:pos="851"/>
        </w:tabs>
        <w:spacing w:line="240" w:lineRule="exact"/>
        <w:ind w:left="0" w:firstLine="709"/>
        <w:jc w:val="both"/>
        <w:rPr>
          <w:lang w:val="en-US"/>
        </w:rPr>
      </w:pPr>
      <w:r w:rsidRPr="00BA5143">
        <w:rPr>
          <w:lang w:val="en-US"/>
        </w:rPr>
        <w:t xml:space="preserve">1. Supplementary agreement No. 1 dated April 28, 2015, on amendments to extend the term for subordinated debt to the Contract on attraction of funds under conditions of </w:t>
      </w:r>
      <w:r w:rsidRPr="00BA5143">
        <w:rPr>
          <w:lang w:val="en-US"/>
        </w:rPr>
        <w:lastRenderedPageBreak/>
        <w:t>subordinated debt No. 2 dated November 25, 2009, for the amount of 32 000 000,00 UAH. for the period up to 28.04.2021 with an interest rate of 6%.</w:t>
      </w:r>
    </w:p>
    <w:p w:rsidR="00C1399C" w:rsidRPr="00BA5143" w:rsidRDefault="00C1399C" w:rsidP="00C1399C">
      <w:pPr>
        <w:pStyle w:val="afc"/>
        <w:tabs>
          <w:tab w:val="left" w:pos="851"/>
        </w:tabs>
        <w:spacing w:line="240" w:lineRule="exact"/>
        <w:ind w:left="0" w:firstLine="709"/>
        <w:jc w:val="both"/>
        <w:rPr>
          <w:lang w:val="en-US"/>
        </w:rPr>
      </w:pPr>
      <w:r w:rsidRPr="00BA5143">
        <w:rPr>
          <w:lang w:val="en-US"/>
        </w:rPr>
        <w:t>The decision of the Commission of the National Bank of Ukraine to oversee and regulate the activities of banks was granted the Bank's permission to take into account the funds attracted under the terms of subordinated debt to the Bank's capital of November 25, 2009. By decision of the Commission of the National Bank of Ukraine on supervision and regulation of banking activities, oversight (overtime) of payment systems on April 28, 2015, the decision No. 182 on making amendments to the permit in the part of its extension in connection with the extension of the term of the engagement contract was granted. funds on subordinated debt terms.</w:t>
      </w:r>
    </w:p>
    <w:p w:rsidR="00C1399C" w:rsidRPr="00BA5143" w:rsidRDefault="00C1399C" w:rsidP="00C1399C">
      <w:pPr>
        <w:pStyle w:val="afc"/>
        <w:tabs>
          <w:tab w:val="left" w:pos="851"/>
        </w:tabs>
        <w:spacing w:line="240" w:lineRule="exact"/>
        <w:ind w:left="0" w:firstLine="709"/>
        <w:jc w:val="both"/>
        <w:rPr>
          <w:lang w:val="en-US"/>
        </w:rPr>
      </w:pPr>
      <w:r w:rsidRPr="00BA5143">
        <w:rPr>
          <w:lang w:val="en-US"/>
        </w:rPr>
        <w:t>2. Agreements on attraction of funds on subordinated debt from 07.02.2018 to the amount of 11 900 000,00 UAH for the period until 09.02.2023 with an interest rate of 0%.</w:t>
      </w:r>
    </w:p>
    <w:p w:rsidR="00C1399C" w:rsidRPr="00BA5143" w:rsidRDefault="00C1399C" w:rsidP="00C1399C">
      <w:pPr>
        <w:pStyle w:val="afc"/>
        <w:tabs>
          <w:tab w:val="left" w:pos="851"/>
        </w:tabs>
        <w:spacing w:line="240" w:lineRule="exact"/>
        <w:ind w:left="0" w:firstLine="709"/>
        <w:jc w:val="both"/>
        <w:rPr>
          <w:lang w:val="en-US"/>
        </w:rPr>
      </w:pPr>
      <w:r w:rsidRPr="00BA5143">
        <w:rPr>
          <w:lang w:val="en-US"/>
        </w:rPr>
        <w:t>By resolution of the National Bank of Ukraine Committee on Supervision and Regulation of Banking Activities, oversight (overtime) of payment systems dated April 13, 2018, the Bank authorized the Bank to issue funds authorized for subordinated debt to the Bank's capital.</w:t>
      </w:r>
    </w:p>
    <w:p w:rsidR="00C1399C" w:rsidRPr="00BA5143" w:rsidRDefault="00C1399C" w:rsidP="00C1399C">
      <w:pPr>
        <w:pStyle w:val="afc"/>
        <w:tabs>
          <w:tab w:val="left" w:pos="851"/>
        </w:tabs>
        <w:spacing w:line="240" w:lineRule="exact"/>
        <w:ind w:left="0" w:firstLine="709"/>
        <w:jc w:val="both"/>
        <w:rPr>
          <w:lang w:val="en-US"/>
        </w:rPr>
      </w:pPr>
      <w:r w:rsidRPr="00BA5143">
        <w:rPr>
          <w:lang w:val="en-US"/>
        </w:rPr>
        <w:t>Capitalization of interest on the above-mentioned Agreements is not carried out.</w:t>
      </w:r>
    </w:p>
    <w:p w:rsidR="00CB7B8B" w:rsidRPr="00BA5143" w:rsidRDefault="00CB7B8B" w:rsidP="000331EB">
      <w:pPr>
        <w:spacing w:line="240" w:lineRule="exact"/>
        <w:rPr>
          <w:b/>
          <w:highlight w:val="yellow"/>
          <w:lang w:val="en-US"/>
        </w:rPr>
      </w:pPr>
    </w:p>
    <w:p w:rsidR="00121104" w:rsidRPr="00BA5143" w:rsidRDefault="00121104" w:rsidP="00121104">
      <w:pPr>
        <w:spacing w:line="240" w:lineRule="exact"/>
        <w:rPr>
          <w:lang w:val="en-US"/>
        </w:rPr>
      </w:pPr>
      <w:r w:rsidRPr="00BA5143">
        <w:rPr>
          <w:b/>
          <w:lang w:val="en-US"/>
        </w:rPr>
        <w:t>NOTE</w:t>
      </w:r>
      <w:r w:rsidR="000331EB" w:rsidRPr="00BA5143">
        <w:rPr>
          <w:b/>
          <w:lang w:val="en-US"/>
        </w:rPr>
        <w:t xml:space="preserve"> </w:t>
      </w:r>
      <w:r w:rsidR="00FC2F89" w:rsidRPr="00BA5143">
        <w:rPr>
          <w:b/>
          <w:lang w:val="en-US"/>
        </w:rPr>
        <w:t>1</w:t>
      </w:r>
      <w:r w:rsidR="00D73B11" w:rsidRPr="00BA5143">
        <w:rPr>
          <w:b/>
          <w:lang w:val="en-US"/>
        </w:rPr>
        <w:t>5</w:t>
      </w:r>
      <w:r w:rsidR="000331EB" w:rsidRPr="00BA5143">
        <w:rPr>
          <w:b/>
          <w:lang w:val="en-US"/>
        </w:rPr>
        <w:t xml:space="preserve">. </w:t>
      </w:r>
      <w:r w:rsidRPr="00BA5143">
        <w:rPr>
          <w:b/>
          <w:lang w:val="en-US"/>
        </w:rPr>
        <w:t>SHARE CAPITAL AND</w:t>
      </w:r>
      <w:r w:rsidR="000331EB" w:rsidRPr="00BA5143">
        <w:rPr>
          <w:b/>
          <w:lang w:val="en-US"/>
        </w:rPr>
        <w:t xml:space="preserve"> </w:t>
      </w:r>
      <w:r w:rsidRPr="00BA5143">
        <w:rPr>
          <w:b/>
          <w:lang w:val="en-US"/>
        </w:rPr>
        <w:t>RESIDENTIAL DIFFERENCES (EMISSION INCOME)</w:t>
      </w:r>
      <w:r w:rsidR="000331EB" w:rsidRPr="00BA5143">
        <w:rPr>
          <w:lang w:val="en-US"/>
        </w:rPr>
        <w:t xml:space="preserve">  </w:t>
      </w:r>
    </w:p>
    <w:p w:rsidR="00121104" w:rsidRPr="00BA5143" w:rsidRDefault="00121104" w:rsidP="00121104">
      <w:pPr>
        <w:spacing w:line="240" w:lineRule="exact"/>
        <w:jc w:val="right"/>
        <w:rPr>
          <w:lang w:val="en-US"/>
        </w:rPr>
      </w:pPr>
      <w:r w:rsidRPr="00BA5143">
        <w:rPr>
          <w:lang w:val="en-US"/>
        </w:rPr>
        <w:t>(ths. UAH.)</w:t>
      </w:r>
    </w:p>
    <w:tbl>
      <w:tblPr>
        <w:tblW w:w="9495" w:type="dxa"/>
        <w:tblInd w:w="93" w:type="dxa"/>
        <w:tblLayout w:type="fixed"/>
        <w:tblLook w:val="04A0"/>
      </w:tblPr>
      <w:tblGrid>
        <w:gridCol w:w="768"/>
        <w:gridCol w:w="4207"/>
        <w:gridCol w:w="1134"/>
        <w:gridCol w:w="1015"/>
        <w:gridCol w:w="1395"/>
        <w:gridCol w:w="976"/>
      </w:tblGrid>
      <w:tr w:rsidR="00121104" w:rsidRPr="00BA5143" w:rsidTr="00121104">
        <w:trPr>
          <w:trHeight w:val="181"/>
        </w:trPr>
        <w:tc>
          <w:tcPr>
            <w:tcW w:w="769" w:type="dxa"/>
            <w:tcBorders>
              <w:top w:val="single" w:sz="8" w:space="0" w:color="auto"/>
              <w:left w:val="single" w:sz="8" w:space="0" w:color="auto"/>
              <w:bottom w:val="single" w:sz="4" w:space="0" w:color="000000"/>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Line </w:t>
            </w:r>
          </w:p>
        </w:tc>
        <w:tc>
          <w:tcPr>
            <w:tcW w:w="4208" w:type="dxa"/>
            <w:tcBorders>
              <w:top w:val="single" w:sz="8" w:space="0" w:color="auto"/>
              <w:left w:val="nil"/>
              <w:bottom w:val="single" w:sz="4" w:space="0" w:color="000000"/>
              <w:right w:val="single" w:sz="4" w:space="0" w:color="000000"/>
            </w:tcBorders>
            <w:vAlign w:val="center"/>
            <w:hideMark/>
          </w:tcPr>
          <w:p w:rsidR="00121104" w:rsidRPr="00BA5143" w:rsidRDefault="00121104">
            <w:pPr>
              <w:spacing w:line="200" w:lineRule="exact"/>
              <w:jc w:val="center"/>
              <w:rPr>
                <w:sz w:val="20"/>
                <w:lang w:val="en-US"/>
              </w:rPr>
            </w:pPr>
            <w:r w:rsidRPr="00BA5143">
              <w:rPr>
                <w:sz w:val="20"/>
                <w:lang w:val="en-US"/>
              </w:rPr>
              <w:t>Item</w:t>
            </w:r>
          </w:p>
        </w:tc>
        <w:tc>
          <w:tcPr>
            <w:tcW w:w="1134" w:type="dxa"/>
            <w:tcBorders>
              <w:top w:val="single" w:sz="8" w:space="0" w:color="auto"/>
              <w:left w:val="nil"/>
              <w:bottom w:val="single" w:sz="4" w:space="0" w:color="000000"/>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Number of shares in circulation (thousand pieces)</w:t>
            </w:r>
          </w:p>
        </w:tc>
        <w:tc>
          <w:tcPr>
            <w:tcW w:w="1015" w:type="dxa"/>
            <w:tcBorders>
              <w:top w:val="single" w:sz="8" w:space="0" w:color="auto"/>
              <w:left w:val="nil"/>
              <w:bottom w:val="single" w:sz="4" w:space="0" w:color="000000"/>
              <w:right w:val="single" w:sz="4" w:space="0" w:color="000000"/>
            </w:tcBorders>
            <w:vAlign w:val="center"/>
            <w:hideMark/>
          </w:tcPr>
          <w:p w:rsidR="00121104" w:rsidRPr="00BA5143" w:rsidRDefault="00121104">
            <w:pPr>
              <w:rPr>
                <w:sz w:val="20"/>
                <w:szCs w:val="20"/>
                <w:lang w:val="en-US"/>
              </w:rPr>
            </w:pPr>
            <w:r w:rsidRPr="00BA5143">
              <w:rPr>
                <w:sz w:val="20"/>
                <w:szCs w:val="20"/>
                <w:lang w:val="en-US"/>
              </w:rPr>
              <w:t>Simple shares</w:t>
            </w:r>
          </w:p>
        </w:tc>
        <w:tc>
          <w:tcPr>
            <w:tcW w:w="1395" w:type="dxa"/>
            <w:tcBorders>
              <w:top w:val="single" w:sz="8" w:space="0" w:color="auto"/>
              <w:left w:val="nil"/>
              <w:bottom w:val="single" w:sz="4" w:space="0" w:color="000000"/>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Emission Difference /</w:t>
            </w:r>
          </w:p>
          <w:p w:rsidR="00121104" w:rsidRPr="00BA5143" w:rsidRDefault="00121104">
            <w:pPr>
              <w:jc w:val="center"/>
              <w:rPr>
                <w:sz w:val="20"/>
                <w:szCs w:val="20"/>
                <w:lang w:val="en-US"/>
              </w:rPr>
            </w:pPr>
            <w:r w:rsidRPr="00BA5143">
              <w:rPr>
                <w:sz w:val="20"/>
                <w:szCs w:val="20"/>
                <w:lang w:val="en-US"/>
              </w:rPr>
              <w:t>Expenses related to the issue of shares</w:t>
            </w:r>
          </w:p>
        </w:tc>
        <w:tc>
          <w:tcPr>
            <w:tcW w:w="976" w:type="dxa"/>
            <w:tcBorders>
              <w:top w:val="single" w:sz="8" w:space="0" w:color="auto"/>
              <w:left w:val="nil"/>
              <w:bottom w:val="single" w:sz="4" w:space="0" w:color="000000"/>
              <w:right w:val="single" w:sz="8" w:space="0" w:color="auto"/>
            </w:tcBorders>
            <w:vAlign w:val="center"/>
            <w:hideMark/>
          </w:tcPr>
          <w:p w:rsidR="00121104" w:rsidRPr="00BA5143" w:rsidRDefault="00121104">
            <w:pPr>
              <w:ind w:left="-391" w:firstLine="391"/>
              <w:jc w:val="center"/>
              <w:rPr>
                <w:sz w:val="20"/>
                <w:szCs w:val="20"/>
                <w:lang w:val="en-US"/>
              </w:rPr>
            </w:pPr>
            <w:r w:rsidRPr="00BA5143">
              <w:rPr>
                <w:sz w:val="20"/>
                <w:szCs w:val="20"/>
                <w:lang w:val="en-US"/>
              </w:rPr>
              <w:t>Total</w:t>
            </w:r>
          </w:p>
        </w:tc>
      </w:tr>
      <w:tr w:rsidR="00121104" w:rsidRPr="00BA5143" w:rsidTr="00121104">
        <w:trPr>
          <w:trHeight w:val="181"/>
        </w:trPr>
        <w:tc>
          <w:tcPr>
            <w:tcW w:w="769" w:type="dxa"/>
            <w:tcBorders>
              <w:top w:val="nil"/>
              <w:left w:val="single" w:sz="8" w:space="0" w:color="auto"/>
              <w:bottom w:val="single" w:sz="4" w:space="0" w:color="000000"/>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1 </w:t>
            </w:r>
          </w:p>
        </w:tc>
        <w:tc>
          <w:tcPr>
            <w:tcW w:w="4208" w:type="dxa"/>
            <w:tcBorders>
              <w:top w:val="nil"/>
              <w:left w:val="nil"/>
              <w:bottom w:val="single" w:sz="4" w:space="0" w:color="000000"/>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2 </w:t>
            </w:r>
          </w:p>
        </w:tc>
        <w:tc>
          <w:tcPr>
            <w:tcW w:w="1134" w:type="dxa"/>
            <w:tcBorders>
              <w:top w:val="nil"/>
              <w:left w:val="nil"/>
              <w:bottom w:val="single" w:sz="4" w:space="0" w:color="000000"/>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3 </w:t>
            </w:r>
          </w:p>
        </w:tc>
        <w:tc>
          <w:tcPr>
            <w:tcW w:w="1015" w:type="dxa"/>
            <w:tcBorders>
              <w:top w:val="nil"/>
              <w:left w:val="nil"/>
              <w:bottom w:val="single" w:sz="4" w:space="0" w:color="000000"/>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4 </w:t>
            </w:r>
          </w:p>
        </w:tc>
        <w:tc>
          <w:tcPr>
            <w:tcW w:w="1395" w:type="dxa"/>
            <w:tcBorders>
              <w:top w:val="nil"/>
              <w:left w:val="nil"/>
              <w:bottom w:val="single" w:sz="4" w:space="0" w:color="000000"/>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5 </w:t>
            </w:r>
          </w:p>
        </w:tc>
        <w:tc>
          <w:tcPr>
            <w:tcW w:w="976" w:type="dxa"/>
            <w:tcBorders>
              <w:top w:val="nil"/>
              <w:left w:val="nil"/>
              <w:bottom w:val="single" w:sz="4" w:space="0" w:color="000000"/>
              <w:right w:val="single" w:sz="8" w:space="0" w:color="auto"/>
            </w:tcBorders>
            <w:vAlign w:val="center"/>
            <w:hideMark/>
          </w:tcPr>
          <w:p w:rsidR="00121104" w:rsidRPr="00BA5143" w:rsidRDefault="00121104">
            <w:pPr>
              <w:jc w:val="center"/>
              <w:rPr>
                <w:sz w:val="20"/>
                <w:szCs w:val="20"/>
                <w:lang w:val="en-US"/>
              </w:rPr>
            </w:pPr>
            <w:r w:rsidRPr="00BA5143">
              <w:rPr>
                <w:sz w:val="20"/>
                <w:szCs w:val="20"/>
                <w:lang w:val="en-US"/>
              </w:rPr>
              <w:t>6</w:t>
            </w:r>
          </w:p>
        </w:tc>
      </w:tr>
      <w:tr w:rsidR="00121104" w:rsidRPr="00BA5143" w:rsidTr="00121104">
        <w:trPr>
          <w:trHeight w:val="181"/>
        </w:trPr>
        <w:tc>
          <w:tcPr>
            <w:tcW w:w="769" w:type="dxa"/>
            <w:tcBorders>
              <w:top w:val="nil"/>
              <w:left w:val="single" w:sz="8" w:space="0" w:color="auto"/>
              <w:bottom w:val="single" w:sz="4" w:space="0" w:color="000000"/>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1 </w:t>
            </w:r>
          </w:p>
        </w:tc>
        <w:tc>
          <w:tcPr>
            <w:tcW w:w="4208" w:type="dxa"/>
            <w:tcBorders>
              <w:top w:val="nil"/>
              <w:left w:val="nil"/>
              <w:bottom w:val="single" w:sz="4" w:space="0" w:color="000000"/>
              <w:right w:val="single" w:sz="4" w:space="0" w:color="000000"/>
            </w:tcBorders>
            <w:hideMark/>
          </w:tcPr>
          <w:p w:rsidR="00121104" w:rsidRPr="00BA5143" w:rsidRDefault="00121104">
            <w:pPr>
              <w:rPr>
                <w:sz w:val="20"/>
                <w:szCs w:val="20"/>
                <w:lang w:val="en-US"/>
              </w:rPr>
            </w:pPr>
            <w:r w:rsidRPr="00BA5143">
              <w:rPr>
                <w:sz w:val="20"/>
                <w:szCs w:val="20"/>
                <w:lang w:val="en-US"/>
              </w:rPr>
              <w:t>Balance as of January 1, 2017</w:t>
            </w:r>
          </w:p>
        </w:tc>
        <w:tc>
          <w:tcPr>
            <w:tcW w:w="1134" w:type="dxa"/>
            <w:tcBorders>
              <w:top w:val="nil"/>
              <w:left w:val="nil"/>
              <w:bottom w:val="single" w:sz="4" w:space="0" w:color="000000"/>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240</w:t>
            </w:r>
          </w:p>
        </w:tc>
        <w:tc>
          <w:tcPr>
            <w:tcW w:w="1015" w:type="dxa"/>
            <w:tcBorders>
              <w:top w:val="nil"/>
              <w:left w:val="nil"/>
              <w:bottom w:val="single" w:sz="4" w:space="0" w:color="000000"/>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120 000</w:t>
            </w:r>
          </w:p>
        </w:tc>
        <w:tc>
          <w:tcPr>
            <w:tcW w:w="1395" w:type="dxa"/>
            <w:tcBorders>
              <w:top w:val="nil"/>
              <w:left w:val="nil"/>
              <w:bottom w:val="single" w:sz="4" w:space="0" w:color="000000"/>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(99)</w:t>
            </w:r>
          </w:p>
        </w:tc>
        <w:tc>
          <w:tcPr>
            <w:tcW w:w="976" w:type="dxa"/>
            <w:tcBorders>
              <w:top w:val="nil"/>
              <w:left w:val="nil"/>
              <w:bottom w:val="single" w:sz="4" w:space="0" w:color="000000"/>
              <w:right w:val="single" w:sz="8" w:space="0" w:color="auto"/>
            </w:tcBorders>
            <w:vAlign w:val="center"/>
            <w:hideMark/>
          </w:tcPr>
          <w:p w:rsidR="00121104" w:rsidRPr="00BA5143" w:rsidRDefault="00121104">
            <w:pPr>
              <w:jc w:val="right"/>
              <w:rPr>
                <w:sz w:val="20"/>
                <w:szCs w:val="20"/>
                <w:lang w:val="en-US"/>
              </w:rPr>
            </w:pPr>
            <w:r w:rsidRPr="00BA5143">
              <w:rPr>
                <w:sz w:val="20"/>
                <w:szCs w:val="20"/>
                <w:lang w:val="en-US"/>
              </w:rPr>
              <w:t>119 901</w:t>
            </w:r>
          </w:p>
        </w:tc>
      </w:tr>
      <w:tr w:rsidR="00121104" w:rsidRPr="00BA5143" w:rsidTr="00121104">
        <w:trPr>
          <w:trHeight w:val="181"/>
        </w:trPr>
        <w:tc>
          <w:tcPr>
            <w:tcW w:w="769" w:type="dxa"/>
            <w:tcBorders>
              <w:top w:val="nil"/>
              <w:left w:val="single" w:sz="8" w:space="0" w:color="auto"/>
              <w:bottom w:val="single" w:sz="4" w:space="0" w:color="000000"/>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2</w:t>
            </w:r>
          </w:p>
        </w:tc>
        <w:tc>
          <w:tcPr>
            <w:tcW w:w="4208" w:type="dxa"/>
            <w:tcBorders>
              <w:top w:val="nil"/>
              <w:left w:val="nil"/>
              <w:bottom w:val="single" w:sz="4" w:space="0" w:color="000000"/>
              <w:right w:val="single" w:sz="4" w:space="0" w:color="000000"/>
            </w:tcBorders>
            <w:hideMark/>
          </w:tcPr>
          <w:p w:rsidR="00121104" w:rsidRPr="00BA5143" w:rsidRDefault="00121104">
            <w:pPr>
              <w:rPr>
                <w:sz w:val="20"/>
                <w:szCs w:val="20"/>
                <w:lang w:val="en-US"/>
              </w:rPr>
            </w:pPr>
            <w:r w:rsidRPr="00BA5143">
              <w:rPr>
                <w:sz w:val="20"/>
                <w:szCs w:val="20"/>
                <w:lang w:val="en-US"/>
              </w:rPr>
              <w:t>Contributions for shares (lots, shares) of a new issue</w:t>
            </w:r>
          </w:p>
        </w:tc>
        <w:tc>
          <w:tcPr>
            <w:tcW w:w="1134" w:type="dxa"/>
            <w:tcBorders>
              <w:top w:val="nil"/>
              <w:left w:val="nil"/>
              <w:bottom w:val="single" w:sz="4" w:space="0" w:color="000000"/>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248</w:t>
            </w:r>
          </w:p>
        </w:tc>
        <w:tc>
          <w:tcPr>
            <w:tcW w:w="1015" w:type="dxa"/>
            <w:tcBorders>
              <w:top w:val="nil"/>
              <w:left w:val="nil"/>
              <w:bottom w:val="single" w:sz="4" w:space="0" w:color="000000"/>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124 000</w:t>
            </w:r>
          </w:p>
        </w:tc>
        <w:tc>
          <w:tcPr>
            <w:tcW w:w="1395" w:type="dxa"/>
            <w:tcBorders>
              <w:top w:val="nil"/>
              <w:left w:val="nil"/>
              <w:bottom w:val="single" w:sz="4" w:space="0" w:color="000000"/>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(162)</w:t>
            </w:r>
          </w:p>
        </w:tc>
        <w:tc>
          <w:tcPr>
            <w:tcW w:w="976" w:type="dxa"/>
            <w:tcBorders>
              <w:top w:val="nil"/>
              <w:left w:val="nil"/>
              <w:bottom w:val="single" w:sz="4" w:space="0" w:color="000000"/>
              <w:right w:val="single" w:sz="8" w:space="0" w:color="auto"/>
            </w:tcBorders>
            <w:vAlign w:val="center"/>
            <w:hideMark/>
          </w:tcPr>
          <w:p w:rsidR="00121104" w:rsidRPr="00BA5143" w:rsidRDefault="00121104">
            <w:pPr>
              <w:jc w:val="right"/>
              <w:rPr>
                <w:sz w:val="20"/>
                <w:szCs w:val="20"/>
                <w:lang w:val="en-US"/>
              </w:rPr>
            </w:pPr>
            <w:r w:rsidRPr="00BA5143">
              <w:rPr>
                <w:sz w:val="20"/>
                <w:szCs w:val="20"/>
                <w:lang w:val="en-US"/>
              </w:rPr>
              <w:t>123 838</w:t>
            </w:r>
          </w:p>
        </w:tc>
      </w:tr>
      <w:tr w:rsidR="00121104" w:rsidRPr="00BA5143" w:rsidTr="00121104">
        <w:trPr>
          <w:trHeight w:val="181"/>
        </w:trPr>
        <w:tc>
          <w:tcPr>
            <w:tcW w:w="769" w:type="dxa"/>
            <w:tcBorders>
              <w:top w:val="nil"/>
              <w:left w:val="single" w:sz="8" w:space="0" w:color="auto"/>
              <w:bottom w:val="single" w:sz="4" w:space="0" w:color="000000"/>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3</w:t>
            </w:r>
          </w:p>
        </w:tc>
        <w:tc>
          <w:tcPr>
            <w:tcW w:w="4208" w:type="dxa"/>
            <w:tcBorders>
              <w:top w:val="nil"/>
              <w:left w:val="nil"/>
              <w:bottom w:val="single" w:sz="4" w:space="0" w:color="000000"/>
              <w:right w:val="single" w:sz="4" w:space="0" w:color="000000"/>
            </w:tcBorders>
            <w:hideMark/>
          </w:tcPr>
          <w:p w:rsidR="00121104" w:rsidRPr="00BA5143" w:rsidRDefault="00121104">
            <w:pPr>
              <w:rPr>
                <w:sz w:val="20"/>
                <w:szCs w:val="20"/>
                <w:lang w:val="en-US"/>
              </w:rPr>
            </w:pPr>
            <w:r w:rsidRPr="00BA5143">
              <w:rPr>
                <w:sz w:val="20"/>
                <w:szCs w:val="20"/>
                <w:lang w:val="en-US"/>
              </w:rPr>
              <w:t>Balance at the end of the day on December 31, 2017 (balance on January 1, 2018)</w:t>
            </w:r>
          </w:p>
        </w:tc>
        <w:tc>
          <w:tcPr>
            <w:tcW w:w="1134" w:type="dxa"/>
            <w:tcBorders>
              <w:top w:val="nil"/>
              <w:left w:val="nil"/>
              <w:bottom w:val="single" w:sz="4" w:space="0" w:color="000000"/>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488</w:t>
            </w:r>
          </w:p>
        </w:tc>
        <w:tc>
          <w:tcPr>
            <w:tcW w:w="1015" w:type="dxa"/>
            <w:tcBorders>
              <w:top w:val="nil"/>
              <w:left w:val="nil"/>
              <w:bottom w:val="single" w:sz="4" w:space="0" w:color="000000"/>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244 000</w:t>
            </w:r>
          </w:p>
        </w:tc>
        <w:tc>
          <w:tcPr>
            <w:tcW w:w="1395" w:type="dxa"/>
            <w:tcBorders>
              <w:top w:val="nil"/>
              <w:left w:val="nil"/>
              <w:bottom w:val="single" w:sz="4" w:space="0" w:color="000000"/>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(261)</w:t>
            </w:r>
          </w:p>
        </w:tc>
        <w:tc>
          <w:tcPr>
            <w:tcW w:w="976" w:type="dxa"/>
            <w:tcBorders>
              <w:top w:val="nil"/>
              <w:left w:val="nil"/>
              <w:bottom w:val="single" w:sz="4" w:space="0" w:color="000000"/>
              <w:right w:val="single" w:sz="8" w:space="0" w:color="auto"/>
            </w:tcBorders>
            <w:vAlign w:val="center"/>
            <w:hideMark/>
          </w:tcPr>
          <w:p w:rsidR="00121104" w:rsidRPr="00BA5143" w:rsidRDefault="00121104">
            <w:pPr>
              <w:jc w:val="right"/>
              <w:rPr>
                <w:sz w:val="20"/>
                <w:szCs w:val="20"/>
                <w:lang w:val="en-US"/>
              </w:rPr>
            </w:pPr>
            <w:r w:rsidRPr="00BA5143">
              <w:rPr>
                <w:sz w:val="20"/>
                <w:szCs w:val="20"/>
                <w:lang w:val="en-US"/>
              </w:rPr>
              <w:t>243 739</w:t>
            </w:r>
          </w:p>
        </w:tc>
      </w:tr>
      <w:tr w:rsidR="00121104" w:rsidRPr="00BA5143" w:rsidTr="00121104">
        <w:trPr>
          <w:trHeight w:val="181"/>
        </w:trPr>
        <w:tc>
          <w:tcPr>
            <w:tcW w:w="769" w:type="dxa"/>
            <w:tcBorders>
              <w:top w:val="nil"/>
              <w:left w:val="single" w:sz="8" w:space="0" w:color="auto"/>
              <w:bottom w:val="single" w:sz="4" w:space="0" w:color="000000"/>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4</w:t>
            </w:r>
          </w:p>
        </w:tc>
        <w:tc>
          <w:tcPr>
            <w:tcW w:w="4208" w:type="dxa"/>
            <w:tcBorders>
              <w:top w:val="nil"/>
              <w:left w:val="nil"/>
              <w:bottom w:val="single" w:sz="4" w:space="0" w:color="000000"/>
              <w:right w:val="single" w:sz="4" w:space="0" w:color="000000"/>
            </w:tcBorders>
            <w:hideMark/>
          </w:tcPr>
          <w:p w:rsidR="00121104" w:rsidRPr="00BA5143" w:rsidRDefault="00121104">
            <w:pPr>
              <w:rPr>
                <w:sz w:val="20"/>
                <w:szCs w:val="20"/>
                <w:lang w:val="en-US"/>
              </w:rPr>
            </w:pPr>
            <w:r w:rsidRPr="00BA5143">
              <w:rPr>
                <w:sz w:val="20"/>
                <w:szCs w:val="20"/>
                <w:lang w:val="en-US"/>
              </w:rPr>
              <w:t>Contributions for shares (lots, shares) of a new issue</w:t>
            </w:r>
          </w:p>
        </w:tc>
        <w:tc>
          <w:tcPr>
            <w:tcW w:w="1134" w:type="dxa"/>
            <w:tcBorders>
              <w:top w:val="nil"/>
              <w:left w:val="nil"/>
              <w:bottom w:val="single" w:sz="4" w:space="0" w:color="000000"/>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w:t>
            </w:r>
          </w:p>
        </w:tc>
        <w:tc>
          <w:tcPr>
            <w:tcW w:w="1015" w:type="dxa"/>
            <w:tcBorders>
              <w:top w:val="nil"/>
              <w:left w:val="nil"/>
              <w:bottom w:val="single" w:sz="4" w:space="0" w:color="000000"/>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w:t>
            </w:r>
          </w:p>
        </w:tc>
        <w:tc>
          <w:tcPr>
            <w:tcW w:w="1395" w:type="dxa"/>
            <w:tcBorders>
              <w:top w:val="nil"/>
              <w:left w:val="nil"/>
              <w:bottom w:val="single" w:sz="4" w:space="0" w:color="000000"/>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w:t>
            </w:r>
          </w:p>
        </w:tc>
        <w:tc>
          <w:tcPr>
            <w:tcW w:w="976" w:type="dxa"/>
            <w:tcBorders>
              <w:top w:val="nil"/>
              <w:left w:val="nil"/>
              <w:bottom w:val="single" w:sz="4" w:space="0" w:color="000000"/>
              <w:right w:val="single" w:sz="8" w:space="0" w:color="auto"/>
            </w:tcBorders>
            <w:vAlign w:val="center"/>
            <w:hideMark/>
          </w:tcPr>
          <w:p w:rsidR="00121104" w:rsidRPr="00BA5143" w:rsidRDefault="00121104">
            <w:pPr>
              <w:jc w:val="right"/>
              <w:rPr>
                <w:sz w:val="20"/>
                <w:szCs w:val="20"/>
                <w:lang w:val="en-US"/>
              </w:rPr>
            </w:pPr>
            <w:r w:rsidRPr="00BA5143">
              <w:rPr>
                <w:sz w:val="20"/>
                <w:szCs w:val="20"/>
                <w:lang w:val="en-US"/>
              </w:rPr>
              <w:t>-</w:t>
            </w:r>
          </w:p>
        </w:tc>
      </w:tr>
      <w:tr w:rsidR="00121104" w:rsidRPr="00BA5143" w:rsidTr="00121104">
        <w:trPr>
          <w:trHeight w:val="181"/>
        </w:trPr>
        <w:tc>
          <w:tcPr>
            <w:tcW w:w="769" w:type="dxa"/>
            <w:tcBorders>
              <w:top w:val="nil"/>
              <w:left w:val="single" w:sz="8" w:space="0" w:color="auto"/>
              <w:bottom w:val="single" w:sz="8" w:space="0" w:color="auto"/>
              <w:right w:val="single" w:sz="4" w:space="0" w:color="000000"/>
            </w:tcBorders>
            <w:vAlign w:val="center"/>
            <w:hideMark/>
          </w:tcPr>
          <w:p w:rsidR="00121104" w:rsidRPr="00BA5143" w:rsidRDefault="00121104">
            <w:pPr>
              <w:jc w:val="center"/>
              <w:rPr>
                <w:sz w:val="20"/>
                <w:szCs w:val="20"/>
                <w:lang w:val="en-US"/>
              </w:rPr>
            </w:pPr>
            <w:r w:rsidRPr="00BA5143">
              <w:rPr>
                <w:sz w:val="20"/>
                <w:szCs w:val="20"/>
                <w:lang w:val="en-US"/>
              </w:rPr>
              <w:t>5</w:t>
            </w:r>
          </w:p>
        </w:tc>
        <w:tc>
          <w:tcPr>
            <w:tcW w:w="4208" w:type="dxa"/>
            <w:tcBorders>
              <w:top w:val="nil"/>
              <w:left w:val="nil"/>
              <w:bottom w:val="single" w:sz="8" w:space="0" w:color="auto"/>
              <w:right w:val="single" w:sz="4" w:space="0" w:color="000000"/>
            </w:tcBorders>
            <w:hideMark/>
          </w:tcPr>
          <w:p w:rsidR="00121104" w:rsidRPr="00BA5143" w:rsidRDefault="00121104">
            <w:pPr>
              <w:rPr>
                <w:sz w:val="20"/>
                <w:szCs w:val="20"/>
                <w:lang w:val="en-US"/>
              </w:rPr>
            </w:pPr>
            <w:r w:rsidRPr="00BA5143">
              <w:rPr>
                <w:sz w:val="20"/>
                <w:szCs w:val="20"/>
                <w:lang w:val="en-US"/>
              </w:rPr>
              <w:t>Balance at the end of the day on December 31, 2018</w:t>
            </w:r>
          </w:p>
        </w:tc>
        <w:tc>
          <w:tcPr>
            <w:tcW w:w="1134" w:type="dxa"/>
            <w:tcBorders>
              <w:top w:val="nil"/>
              <w:left w:val="nil"/>
              <w:bottom w:val="single" w:sz="8" w:space="0" w:color="auto"/>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488</w:t>
            </w:r>
          </w:p>
        </w:tc>
        <w:tc>
          <w:tcPr>
            <w:tcW w:w="1015" w:type="dxa"/>
            <w:tcBorders>
              <w:top w:val="nil"/>
              <w:left w:val="nil"/>
              <w:bottom w:val="single" w:sz="8" w:space="0" w:color="auto"/>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244 000</w:t>
            </w:r>
          </w:p>
        </w:tc>
        <w:tc>
          <w:tcPr>
            <w:tcW w:w="1395" w:type="dxa"/>
            <w:tcBorders>
              <w:top w:val="nil"/>
              <w:left w:val="nil"/>
              <w:bottom w:val="single" w:sz="8" w:space="0" w:color="auto"/>
              <w:right w:val="single" w:sz="4" w:space="0" w:color="000000"/>
            </w:tcBorders>
            <w:vAlign w:val="center"/>
            <w:hideMark/>
          </w:tcPr>
          <w:p w:rsidR="00121104" w:rsidRPr="00BA5143" w:rsidRDefault="00121104">
            <w:pPr>
              <w:jc w:val="right"/>
              <w:rPr>
                <w:sz w:val="20"/>
                <w:szCs w:val="20"/>
                <w:lang w:val="en-US"/>
              </w:rPr>
            </w:pPr>
            <w:r w:rsidRPr="00BA5143">
              <w:rPr>
                <w:sz w:val="20"/>
                <w:szCs w:val="20"/>
                <w:lang w:val="en-US"/>
              </w:rPr>
              <w:t>(261)</w:t>
            </w:r>
          </w:p>
        </w:tc>
        <w:tc>
          <w:tcPr>
            <w:tcW w:w="976" w:type="dxa"/>
            <w:tcBorders>
              <w:top w:val="nil"/>
              <w:left w:val="nil"/>
              <w:bottom w:val="single" w:sz="8" w:space="0" w:color="auto"/>
              <w:right w:val="single" w:sz="8" w:space="0" w:color="auto"/>
            </w:tcBorders>
            <w:vAlign w:val="center"/>
            <w:hideMark/>
          </w:tcPr>
          <w:p w:rsidR="00121104" w:rsidRPr="00BA5143" w:rsidRDefault="00121104">
            <w:pPr>
              <w:jc w:val="right"/>
              <w:rPr>
                <w:sz w:val="20"/>
                <w:szCs w:val="20"/>
                <w:lang w:val="en-US"/>
              </w:rPr>
            </w:pPr>
            <w:r w:rsidRPr="00BA5143">
              <w:rPr>
                <w:sz w:val="20"/>
                <w:szCs w:val="20"/>
                <w:lang w:val="en-US"/>
              </w:rPr>
              <w:t>243 739</w:t>
            </w:r>
          </w:p>
        </w:tc>
      </w:tr>
    </w:tbl>
    <w:p w:rsidR="00C1399C" w:rsidRPr="00BA5143" w:rsidRDefault="00C1399C" w:rsidP="00121104">
      <w:pPr>
        <w:spacing w:line="240" w:lineRule="exact"/>
        <w:ind w:firstLine="567"/>
        <w:rPr>
          <w:sz w:val="20"/>
          <w:szCs w:val="20"/>
          <w:lang w:val="en-US"/>
        </w:rPr>
      </w:pPr>
      <w:r w:rsidRPr="00BA5143">
        <w:rPr>
          <w:sz w:val="20"/>
          <w:szCs w:val="20"/>
          <w:lang w:val="en-US"/>
        </w:rPr>
        <w:t>The number of shares declared for issue in 2018 was 0 pcs.</w:t>
      </w:r>
    </w:p>
    <w:p w:rsidR="00C1399C" w:rsidRPr="00BA5143" w:rsidRDefault="00C1399C" w:rsidP="00C1399C">
      <w:pPr>
        <w:ind w:left="540"/>
        <w:jc w:val="both"/>
        <w:rPr>
          <w:sz w:val="20"/>
          <w:szCs w:val="20"/>
          <w:lang w:val="en-US"/>
        </w:rPr>
      </w:pPr>
      <w:r w:rsidRPr="00BA5143">
        <w:rPr>
          <w:sz w:val="20"/>
          <w:szCs w:val="20"/>
          <w:lang w:val="en-US"/>
        </w:rPr>
        <w:t>The number of shares issued and paid during 2018 is 0 ths</w:t>
      </w:r>
      <w:r w:rsidR="00201937" w:rsidRPr="00BA5143">
        <w:rPr>
          <w:sz w:val="20"/>
          <w:szCs w:val="20"/>
          <w:lang w:val="en-US"/>
        </w:rPr>
        <w:t>.</w:t>
      </w:r>
      <w:r w:rsidRPr="00BA5143">
        <w:rPr>
          <w:sz w:val="20"/>
          <w:szCs w:val="20"/>
          <w:lang w:val="en-US"/>
        </w:rPr>
        <w:t xml:space="preserve"> pcs.</w:t>
      </w:r>
    </w:p>
    <w:p w:rsidR="00C1399C" w:rsidRPr="00BA5143" w:rsidRDefault="00C1399C" w:rsidP="00C1399C">
      <w:pPr>
        <w:ind w:left="540"/>
        <w:jc w:val="both"/>
        <w:rPr>
          <w:sz w:val="20"/>
          <w:szCs w:val="20"/>
          <w:lang w:val="en-US"/>
        </w:rPr>
      </w:pPr>
      <w:r w:rsidRPr="00BA5143">
        <w:rPr>
          <w:sz w:val="20"/>
          <w:szCs w:val="20"/>
          <w:lang w:val="en-US"/>
        </w:rPr>
        <w:t>The number of shares issued and not paid during 2018 is 0 ths</w:t>
      </w:r>
      <w:r w:rsidR="00201937" w:rsidRPr="00BA5143">
        <w:rPr>
          <w:sz w:val="20"/>
          <w:szCs w:val="20"/>
          <w:lang w:val="en-US"/>
        </w:rPr>
        <w:t>.</w:t>
      </w:r>
      <w:r w:rsidRPr="00BA5143">
        <w:rPr>
          <w:sz w:val="20"/>
          <w:szCs w:val="20"/>
          <w:lang w:val="en-US"/>
        </w:rPr>
        <w:t xml:space="preserve"> pcs.</w:t>
      </w:r>
    </w:p>
    <w:p w:rsidR="00C1399C" w:rsidRPr="00BA5143" w:rsidRDefault="00C1399C" w:rsidP="00C1399C">
      <w:pPr>
        <w:ind w:left="540"/>
        <w:jc w:val="both"/>
        <w:rPr>
          <w:sz w:val="20"/>
          <w:szCs w:val="20"/>
          <w:lang w:val="en-US"/>
        </w:rPr>
      </w:pPr>
      <w:r w:rsidRPr="00BA5143">
        <w:rPr>
          <w:sz w:val="20"/>
          <w:szCs w:val="20"/>
          <w:lang w:val="en-US"/>
        </w:rPr>
        <w:t>Number of paid shares, issue of which at the reporting date is not registered by the NSSMC - 0 pcs.</w:t>
      </w:r>
    </w:p>
    <w:p w:rsidR="00C1399C" w:rsidRPr="00BA5143" w:rsidRDefault="00C1399C" w:rsidP="00C1399C">
      <w:pPr>
        <w:ind w:left="540"/>
        <w:jc w:val="both"/>
        <w:rPr>
          <w:sz w:val="20"/>
          <w:szCs w:val="20"/>
          <w:lang w:val="en-US"/>
        </w:rPr>
      </w:pPr>
      <w:r w:rsidRPr="00BA5143">
        <w:rPr>
          <w:sz w:val="20"/>
          <w:szCs w:val="20"/>
          <w:lang w:val="en-US"/>
        </w:rPr>
        <w:t>The nominal value of one ordinary share is 500 UAH.</w:t>
      </w:r>
    </w:p>
    <w:p w:rsidR="00C1399C" w:rsidRPr="00BA5143" w:rsidRDefault="00C1399C" w:rsidP="00C1399C">
      <w:pPr>
        <w:ind w:left="540"/>
        <w:jc w:val="both"/>
        <w:rPr>
          <w:sz w:val="20"/>
          <w:szCs w:val="20"/>
          <w:lang w:val="en-US"/>
        </w:rPr>
      </w:pPr>
      <w:r w:rsidRPr="00BA5143">
        <w:rPr>
          <w:sz w:val="20"/>
          <w:szCs w:val="20"/>
          <w:lang w:val="en-US"/>
        </w:rPr>
        <w:t>The Bank does not have the rights, privileges and limitations inherent in each group of equity capital, including restrictions on the payment of dividends, the return of capital.</w:t>
      </w:r>
    </w:p>
    <w:p w:rsidR="00C01BCD" w:rsidRPr="00BA5143" w:rsidRDefault="00C01BCD" w:rsidP="006012B7">
      <w:pPr>
        <w:ind w:left="540"/>
        <w:jc w:val="both"/>
        <w:rPr>
          <w:highlight w:val="yellow"/>
          <w:lang w:val="en-US"/>
        </w:rPr>
      </w:pPr>
    </w:p>
    <w:p w:rsidR="00121104" w:rsidRPr="00BA5143" w:rsidRDefault="00121104" w:rsidP="00121104">
      <w:pPr>
        <w:spacing w:line="240" w:lineRule="exact"/>
        <w:rPr>
          <w:b/>
          <w:lang w:val="en-US"/>
        </w:rPr>
      </w:pPr>
      <w:r w:rsidRPr="00BA5143">
        <w:rPr>
          <w:b/>
          <w:lang w:val="en-US"/>
        </w:rPr>
        <w:t>NOTE 16. MOVEMENT REVALUATION RESERVE (components of other comprehensive income)</w:t>
      </w:r>
    </w:p>
    <w:p w:rsidR="00F66719" w:rsidRPr="00BA5143" w:rsidRDefault="00F66719" w:rsidP="00F66719">
      <w:pPr>
        <w:spacing w:line="240" w:lineRule="exact"/>
        <w:jc w:val="right"/>
        <w:rPr>
          <w:lang w:val="en-US"/>
        </w:rPr>
      </w:pPr>
      <w:r w:rsidRPr="00BA5143">
        <w:rPr>
          <w:lang w:val="en-US"/>
        </w:rPr>
        <w:t xml:space="preserve">  (ths. UAH.)</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599"/>
        <w:gridCol w:w="1559"/>
        <w:gridCol w:w="1418"/>
      </w:tblGrid>
      <w:tr w:rsidR="00F66719" w:rsidRPr="00BA5143" w:rsidTr="00F66719">
        <w:trPr>
          <w:trHeight w:val="255"/>
        </w:trPr>
        <w:tc>
          <w:tcPr>
            <w:tcW w:w="795"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Line</w:t>
            </w:r>
          </w:p>
        </w:tc>
        <w:tc>
          <w:tcPr>
            <w:tcW w:w="5599"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spacing w:line="200" w:lineRule="exact"/>
              <w:jc w:val="center"/>
              <w:rPr>
                <w:sz w:val="20"/>
                <w:lang w:val="en-US"/>
              </w:rPr>
            </w:pPr>
            <w:r w:rsidRPr="00BA5143">
              <w:rPr>
                <w:sz w:val="20"/>
                <w:lang w:val="en-US"/>
              </w:rPr>
              <w:t>Item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31.12.2018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31.12.2017</w:t>
            </w:r>
          </w:p>
        </w:tc>
      </w:tr>
      <w:tr w:rsidR="00F66719" w:rsidRPr="00BA5143" w:rsidTr="00F66719">
        <w:trPr>
          <w:trHeight w:val="255"/>
        </w:trPr>
        <w:tc>
          <w:tcPr>
            <w:tcW w:w="795"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1 </w:t>
            </w:r>
          </w:p>
        </w:tc>
        <w:tc>
          <w:tcPr>
            <w:tcW w:w="5599"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4</w:t>
            </w:r>
          </w:p>
        </w:tc>
      </w:tr>
      <w:tr w:rsidR="00F66719" w:rsidRPr="00BA5143" w:rsidTr="00F66719">
        <w:trPr>
          <w:trHeight w:val="255"/>
        </w:trPr>
        <w:tc>
          <w:tcPr>
            <w:tcW w:w="795"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1</w:t>
            </w:r>
          </w:p>
        </w:tc>
        <w:tc>
          <w:tcPr>
            <w:tcW w:w="5599" w:type="dxa"/>
            <w:tcBorders>
              <w:top w:val="single" w:sz="4" w:space="0" w:color="auto"/>
              <w:left w:val="single" w:sz="4" w:space="0" w:color="auto"/>
              <w:bottom w:val="single" w:sz="4" w:space="0" w:color="auto"/>
              <w:right w:val="single" w:sz="4" w:space="0" w:color="auto"/>
            </w:tcBorders>
            <w:hideMark/>
          </w:tcPr>
          <w:p w:rsidR="00F66719" w:rsidRPr="00BA5143" w:rsidRDefault="00F66719">
            <w:pPr>
              <w:rPr>
                <w:sz w:val="20"/>
                <w:lang w:val="en-US"/>
              </w:rPr>
            </w:pPr>
            <w:r w:rsidRPr="00BA5143">
              <w:rPr>
                <w:sz w:val="20"/>
                <w:lang w:val="en-US"/>
              </w:rPr>
              <w:t>Balance at the beginning of the reporting period</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r>
      <w:tr w:rsidR="00F66719" w:rsidRPr="00BA5143" w:rsidTr="00F66719">
        <w:trPr>
          <w:trHeight w:val="255"/>
        </w:trPr>
        <w:tc>
          <w:tcPr>
            <w:tcW w:w="795"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2</w:t>
            </w:r>
          </w:p>
        </w:tc>
        <w:tc>
          <w:tcPr>
            <w:tcW w:w="5599" w:type="dxa"/>
            <w:tcBorders>
              <w:top w:val="single" w:sz="4" w:space="0" w:color="auto"/>
              <w:left w:val="single" w:sz="4" w:space="0" w:color="auto"/>
              <w:bottom w:val="single" w:sz="4" w:space="0" w:color="auto"/>
              <w:right w:val="single" w:sz="4" w:space="0" w:color="auto"/>
            </w:tcBorders>
            <w:hideMark/>
          </w:tcPr>
          <w:p w:rsidR="00F66719" w:rsidRPr="00BA5143" w:rsidRDefault="00F66719">
            <w:pPr>
              <w:rPr>
                <w:sz w:val="20"/>
                <w:lang w:val="en-US"/>
              </w:rPr>
            </w:pPr>
            <w:r w:rsidRPr="00BA5143">
              <w:rPr>
                <w:sz w:val="20"/>
                <w:lang w:val="en-US"/>
              </w:rPr>
              <w:t>The result of the adjustment of the value of financial instruments during the initial recognition of transactions with shareholders</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5 352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r>
      <w:tr w:rsidR="00F66719" w:rsidRPr="00BA5143" w:rsidTr="00F66719">
        <w:trPr>
          <w:trHeight w:val="255"/>
        </w:trPr>
        <w:tc>
          <w:tcPr>
            <w:tcW w:w="795"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3</w:t>
            </w:r>
          </w:p>
        </w:tc>
        <w:tc>
          <w:tcPr>
            <w:tcW w:w="5599" w:type="dxa"/>
            <w:tcBorders>
              <w:top w:val="single" w:sz="4" w:space="0" w:color="auto"/>
              <w:left w:val="single" w:sz="4" w:space="0" w:color="auto"/>
              <w:bottom w:val="single" w:sz="4" w:space="0" w:color="auto"/>
              <w:right w:val="single" w:sz="4" w:space="0" w:color="auto"/>
            </w:tcBorders>
            <w:hideMark/>
          </w:tcPr>
          <w:p w:rsidR="00F66719" w:rsidRPr="00BA5143" w:rsidRDefault="00F66719">
            <w:pPr>
              <w:rPr>
                <w:sz w:val="20"/>
                <w:lang w:val="en-US"/>
              </w:rPr>
            </w:pPr>
            <w:r w:rsidRPr="00BA5143">
              <w:rPr>
                <w:sz w:val="20"/>
                <w:lang w:val="en-US"/>
              </w:rPr>
              <w:t>Income tax</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r>
      <w:tr w:rsidR="00F66719" w:rsidRPr="00BA5143" w:rsidTr="00F66719">
        <w:trPr>
          <w:trHeight w:val="255"/>
        </w:trPr>
        <w:tc>
          <w:tcPr>
            <w:tcW w:w="795"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4</w:t>
            </w:r>
          </w:p>
        </w:tc>
        <w:tc>
          <w:tcPr>
            <w:tcW w:w="5599" w:type="dxa"/>
            <w:tcBorders>
              <w:top w:val="single" w:sz="4" w:space="0" w:color="auto"/>
              <w:left w:val="single" w:sz="4" w:space="0" w:color="auto"/>
              <w:bottom w:val="single" w:sz="4" w:space="0" w:color="auto"/>
              <w:right w:val="single" w:sz="4" w:space="0" w:color="auto"/>
            </w:tcBorders>
            <w:hideMark/>
          </w:tcPr>
          <w:p w:rsidR="00F66719" w:rsidRPr="00BA5143" w:rsidRDefault="00F66719">
            <w:pPr>
              <w:rPr>
                <w:sz w:val="20"/>
                <w:lang w:val="en-US"/>
              </w:rPr>
            </w:pPr>
            <w:r w:rsidRPr="00BA5143">
              <w:rPr>
                <w:sz w:val="20"/>
                <w:lang w:val="en-US"/>
              </w:rPr>
              <w:t>Balance at the end of the period</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5 352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r>
    </w:tbl>
    <w:p w:rsidR="00315869" w:rsidRDefault="00315869" w:rsidP="00F66719">
      <w:pPr>
        <w:spacing w:line="240" w:lineRule="exact"/>
        <w:jc w:val="right"/>
        <w:rPr>
          <w:b/>
          <w:lang w:val="en-US"/>
        </w:rPr>
      </w:pPr>
    </w:p>
    <w:p w:rsidR="00D36AB2" w:rsidRDefault="00D36AB2" w:rsidP="00F66719">
      <w:pPr>
        <w:spacing w:line="240" w:lineRule="exact"/>
        <w:jc w:val="right"/>
        <w:rPr>
          <w:b/>
          <w:lang w:val="en-US"/>
        </w:rPr>
      </w:pPr>
    </w:p>
    <w:p w:rsidR="00F66719" w:rsidRPr="00BA5143" w:rsidRDefault="00F66719" w:rsidP="00F66719">
      <w:pPr>
        <w:spacing w:line="240" w:lineRule="exact"/>
        <w:jc w:val="right"/>
        <w:rPr>
          <w:lang w:val="en-US"/>
        </w:rPr>
      </w:pPr>
      <w:proofErr w:type="gramStart"/>
      <w:r w:rsidRPr="00BA5143">
        <w:rPr>
          <w:b/>
          <w:lang w:val="en-US"/>
        </w:rPr>
        <w:t>NOTE 17.</w:t>
      </w:r>
      <w:proofErr w:type="gramEnd"/>
      <w:r w:rsidRPr="00BA5143">
        <w:rPr>
          <w:b/>
          <w:lang w:val="en-US"/>
        </w:rPr>
        <w:t xml:space="preserve"> ANALYSIS OF ASSETS AND LIABILITIES BY THEIR PROCEEDINGS </w:t>
      </w:r>
      <w:r w:rsidRPr="00BA5143">
        <w:rPr>
          <w:lang w:val="en-US"/>
        </w:rPr>
        <w:t>(ths. UAH.)</w:t>
      </w:r>
    </w:p>
    <w:tbl>
      <w:tblPr>
        <w:tblW w:w="9405" w:type="dxa"/>
        <w:tblInd w:w="93" w:type="dxa"/>
        <w:tblLayout w:type="fixed"/>
        <w:tblLook w:val="04A0"/>
      </w:tblPr>
      <w:tblGrid>
        <w:gridCol w:w="555"/>
        <w:gridCol w:w="3429"/>
        <w:gridCol w:w="900"/>
        <w:gridCol w:w="801"/>
        <w:gridCol w:w="27"/>
        <w:gridCol w:w="993"/>
        <w:gridCol w:w="900"/>
        <w:gridCol w:w="900"/>
        <w:gridCol w:w="900"/>
      </w:tblGrid>
      <w:tr w:rsidR="00F66719" w:rsidRPr="00BA5143" w:rsidTr="00F66719">
        <w:trPr>
          <w:trHeight w:val="255"/>
        </w:trPr>
        <w:tc>
          <w:tcPr>
            <w:tcW w:w="555" w:type="dxa"/>
            <w:vMerge w:val="restart"/>
            <w:tcBorders>
              <w:top w:val="single" w:sz="8" w:space="0" w:color="auto"/>
              <w:left w:val="single" w:sz="8" w:space="0" w:color="auto"/>
              <w:bottom w:val="single" w:sz="4" w:space="0" w:color="auto"/>
              <w:right w:val="single" w:sz="4" w:space="0" w:color="auto"/>
            </w:tcBorders>
            <w:vAlign w:val="center"/>
            <w:hideMark/>
          </w:tcPr>
          <w:p w:rsidR="00F66719" w:rsidRPr="00BA5143" w:rsidRDefault="00F66719" w:rsidP="00F66719">
            <w:pPr>
              <w:ind w:left="-69"/>
              <w:jc w:val="center"/>
              <w:rPr>
                <w:sz w:val="20"/>
                <w:szCs w:val="20"/>
                <w:lang w:val="en-US"/>
              </w:rPr>
            </w:pPr>
            <w:r w:rsidRPr="00BA5143">
              <w:rPr>
                <w:sz w:val="20"/>
                <w:szCs w:val="20"/>
                <w:lang w:val="en-US"/>
              </w:rPr>
              <w:t>Line</w:t>
            </w:r>
          </w:p>
        </w:tc>
        <w:tc>
          <w:tcPr>
            <w:tcW w:w="3429" w:type="dxa"/>
            <w:vMerge w:val="restart"/>
            <w:tcBorders>
              <w:top w:val="single" w:sz="8" w:space="0" w:color="auto"/>
              <w:left w:val="single" w:sz="4" w:space="0" w:color="auto"/>
              <w:bottom w:val="single" w:sz="4" w:space="0" w:color="auto"/>
              <w:right w:val="single" w:sz="4" w:space="0" w:color="auto"/>
            </w:tcBorders>
            <w:vAlign w:val="center"/>
            <w:hideMark/>
          </w:tcPr>
          <w:p w:rsidR="00F66719" w:rsidRPr="00BA5143" w:rsidRDefault="00F66719">
            <w:pPr>
              <w:spacing w:line="200" w:lineRule="exact"/>
              <w:jc w:val="center"/>
              <w:rPr>
                <w:sz w:val="20"/>
                <w:lang w:val="en-US"/>
              </w:rPr>
            </w:pPr>
            <w:r w:rsidRPr="00BA5143">
              <w:rPr>
                <w:sz w:val="20"/>
                <w:lang w:val="en-US"/>
              </w:rPr>
              <w:t>Item</w:t>
            </w:r>
          </w:p>
        </w:tc>
        <w:tc>
          <w:tcPr>
            <w:tcW w:w="2721" w:type="dxa"/>
            <w:gridSpan w:val="4"/>
            <w:tcBorders>
              <w:top w:val="single" w:sz="8" w:space="0" w:color="auto"/>
              <w:left w:val="nil"/>
              <w:bottom w:val="single" w:sz="4" w:space="0" w:color="auto"/>
              <w:right w:val="single" w:sz="4" w:space="0" w:color="auto"/>
            </w:tcBorders>
            <w:vAlign w:val="center"/>
          </w:tcPr>
          <w:p w:rsidR="00F66719" w:rsidRPr="00BA5143" w:rsidRDefault="00F66719">
            <w:pPr>
              <w:jc w:val="center"/>
              <w:rPr>
                <w:sz w:val="18"/>
                <w:szCs w:val="20"/>
                <w:lang w:val="en-US"/>
              </w:rPr>
            </w:pPr>
          </w:p>
          <w:p w:rsidR="00F66719" w:rsidRPr="00BA5143" w:rsidRDefault="00F66719">
            <w:pPr>
              <w:jc w:val="center"/>
              <w:rPr>
                <w:sz w:val="18"/>
                <w:szCs w:val="20"/>
                <w:lang w:val="en-US"/>
              </w:rPr>
            </w:pPr>
            <w:r w:rsidRPr="00BA5143">
              <w:rPr>
                <w:sz w:val="18"/>
                <w:szCs w:val="20"/>
                <w:lang w:val="en-US"/>
              </w:rPr>
              <w:t>31.12.2018</w:t>
            </w:r>
          </w:p>
        </w:tc>
        <w:tc>
          <w:tcPr>
            <w:tcW w:w="2700" w:type="dxa"/>
            <w:gridSpan w:val="3"/>
            <w:tcBorders>
              <w:top w:val="single" w:sz="8" w:space="0" w:color="auto"/>
              <w:left w:val="nil"/>
              <w:bottom w:val="single" w:sz="4" w:space="0" w:color="auto"/>
              <w:right w:val="single" w:sz="4" w:space="0" w:color="auto"/>
            </w:tcBorders>
            <w:vAlign w:val="center"/>
          </w:tcPr>
          <w:p w:rsidR="00F66719" w:rsidRPr="00BA5143" w:rsidRDefault="00F66719">
            <w:pPr>
              <w:jc w:val="center"/>
              <w:rPr>
                <w:sz w:val="20"/>
                <w:szCs w:val="20"/>
                <w:lang w:val="en-US"/>
              </w:rPr>
            </w:pPr>
          </w:p>
          <w:p w:rsidR="00F66719" w:rsidRPr="00BA5143" w:rsidRDefault="00F66719">
            <w:pPr>
              <w:jc w:val="center"/>
              <w:rPr>
                <w:sz w:val="20"/>
                <w:szCs w:val="20"/>
                <w:lang w:val="en-US"/>
              </w:rPr>
            </w:pPr>
            <w:r w:rsidRPr="00BA5143">
              <w:rPr>
                <w:sz w:val="20"/>
                <w:szCs w:val="20"/>
                <w:lang w:val="en-US"/>
              </w:rPr>
              <w:t>31.12.2017</w:t>
            </w:r>
          </w:p>
          <w:p w:rsidR="00F66719" w:rsidRPr="00BA5143" w:rsidRDefault="00F66719">
            <w:pPr>
              <w:jc w:val="center"/>
              <w:rPr>
                <w:sz w:val="20"/>
                <w:szCs w:val="20"/>
                <w:lang w:val="en-US"/>
              </w:rPr>
            </w:pPr>
          </w:p>
        </w:tc>
      </w:tr>
      <w:tr w:rsidR="00F66719" w:rsidRPr="00BA5143" w:rsidTr="00F66719">
        <w:trPr>
          <w:trHeight w:val="450"/>
        </w:trPr>
        <w:tc>
          <w:tcPr>
            <w:tcW w:w="9405" w:type="dxa"/>
            <w:vMerge/>
            <w:tcBorders>
              <w:top w:val="single" w:sz="8" w:space="0" w:color="auto"/>
              <w:left w:val="single" w:sz="8" w:space="0" w:color="auto"/>
              <w:bottom w:val="single" w:sz="4" w:space="0" w:color="auto"/>
              <w:right w:val="single" w:sz="4" w:space="0" w:color="auto"/>
            </w:tcBorders>
            <w:vAlign w:val="center"/>
            <w:hideMark/>
          </w:tcPr>
          <w:p w:rsidR="00F66719" w:rsidRPr="00BA5143" w:rsidRDefault="00F66719">
            <w:pPr>
              <w:rPr>
                <w:sz w:val="20"/>
                <w:szCs w:val="20"/>
                <w:lang w:val="en-US"/>
              </w:rPr>
            </w:pPr>
          </w:p>
        </w:tc>
        <w:tc>
          <w:tcPr>
            <w:tcW w:w="3429" w:type="dxa"/>
            <w:vMerge/>
            <w:tcBorders>
              <w:top w:val="single" w:sz="8" w:space="0" w:color="auto"/>
              <w:left w:val="single" w:sz="4" w:space="0" w:color="auto"/>
              <w:bottom w:val="single" w:sz="4" w:space="0" w:color="auto"/>
              <w:right w:val="single" w:sz="4" w:space="0" w:color="auto"/>
            </w:tcBorders>
            <w:vAlign w:val="center"/>
            <w:hideMark/>
          </w:tcPr>
          <w:p w:rsidR="00F66719" w:rsidRPr="00BA5143" w:rsidRDefault="00F66719">
            <w:pPr>
              <w:rPr>
                <w:sz w:val="20"/>
                <w:lang w:val="en-US"/>
              </w:rPr>
            </w:pPr>
          </w:p>
        </w:tc>
        <w:tc>
          <w:tcPr>
            <w:tcW w:w="900" w:type="dxa"/>
            <w:tcBorders>
              <w:top w:val="nil"/>
              <w:left w:val="nil"/>
              <w:bottom w:val="single" w:sz="4" w:space="0" w:color="auto"/>
              <w:right w:val="single" w:sz="4" w:space="0" w:color="auto"/>
            </w:tcBorders>
            <w:vAlign w:val="center"/>
            <w:hideMark/>
          </w:tcPr>
          <w:p w:rsidR="00F66719" w:rsidRPr="00BA5143" w:rsidRDefault="00F66719">
            <w:pPr>
              <w:jc w:val="center"/>
              <w:rPr>
                <w:sz w:val="16"/>
                <w:szCs w:val="16"/>
                <w:lang w:val="en-US"/>
              </w:rPr>
            </w:pPr>
            <w:r w:rsidRPr="00BA5143">
              <w:rPr>
                <w:sz w:val="16"/>
                <w:szCs w:val="16"/>
                <w:lang w:val="en-US"/>
              </w:rPr>
              <w:t>less than 12 months</w:t>
            </w:r>
          </w:p>
        </w:tc>
        <w:tc>
          <w:tcPr>
            <w:tcW w:w="828" w:type="dxa"/>
            <w:gridSpan w:val="2"/>
            <w:tcBorders>
              <w:top w:val="nil"/>
              <w:left w:val="nil"/>
              <w:bottom w:val="single" w:sz="4" w:space="0" w:color="auto"/>
              <w:right w:val="single" w:sz="4" w:space="0" w:color="auto"/>
            </w:tcBorders>
            <w:vAlign w:val="center"/>
            <w:hideMark/>
          </w:tcPr>
          <w:p w:rsidR="00F66719" w:rsidRPr="00BA5143" w:rsidRDefault="00F66719">
            <w:pPr>
              <w:jc w:val="center"/>
              <w:rPr>
                <w:sz w:val="18"/>
                <w:szCs w:val="16"/>
                <w:lang w:val="en-US"/>
              </w:rPr>
            </w:pPr>
            <w:r w:rsidRPr="00BA5143">
              <w:rPr>
                <w:sz w:val="18"/>
                <w:szCs w:val="16"/>
                <w:lang w:val="en-US"/>
              </w:rPr>
              <w:t>more than 12 months</w:t>
            </w:r>
          </w:p>
        </w:tc>
        <w:tc>
          <w:tcPr>
            <w:tcW w:w="993" w:type="dxa"/>
            <w:tcBorders>
              <w:top w:val="nil"/>
              <w:left w:val="nil"/>
              <w:bottom w:val="single" w:sz="4" w:space="0" w:color="auto"/>
              <w:right w:val="single" w:sz="4" w:space="0" w:color="auto"/>
            </w:tcBorders>
            <w:vAlign w:val="center"/>
            <w:hideMark/>
          </w:tcPr>
          <w:p w:rsidR="00F66719" w:rsidRPr="00BA5143" w:rsidRDefault="00F66719">
            <w:pPr>
              <w:jc w:val="center"/>
              <w:rPr>
                <w:sz w:val="18"/>
                <w:szCs w:val="16"/>
                <w:lang w:val="en-US"/>
              </w:rPr>
            </w:pPr>
            <w:r w:rsidRPr="00BA5143">
              <w:rPr>
                <w:sz w:val="18"/>
                <w:szCs w:val="16"/>
                <w:lang w:val="en-US"/>
              </w:rPr>
              <w:t>total</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center"/>
              <w:rPr>
                <w:sz w:val="16"/>
                <w:szCs w:val="16"/>
                <w:lang w:val="en-US"/>
              </w:rPr>
            </w:pPr>
            <w:r w:rsidRPr="00BA5143">
              <w:rPr>
                <w:sz w:val="16"/>
                <w:szCs w:val="16"/>
                <w:lang w:val="en-US"/>
              </w:rPr>
              <w:t>less than 12 months</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center"/>
              <w:rPr>
                <w:sz w:val="16"/>
                <w:szCs w:val="16"/>
                <w:lang w:val="en-US"/>
              </w:rPr>
            </w:pPr>
            <w:r w:rsidRPr="00BA5143">
              <w:rPr>
                <w:sz w:val="16"/>
                <w:szCs w:val="16"/>
                <w:lang w:val="en-US"/>
              </w:rPr>
              <w:t>more than 12 months</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center"/>
              <w:rPr>
                <w:sz w:val="16"/>
                <w:szCs w:val="16"/>
                <w:lang w:val="en-US"/>
              </w:rPr>
            </w:pPr>
            <w:r w:rsidRPr="00BA5143">
              <w:rPr>
                <w:sz w:val="16"/>
                <w:szCs w:val="16"/>
                <w:lang w:val="en-US"/>
              </w:rPr>
              <w:t>total</w:t>
            </w:r>
          </w:p>
        </w:tc>
      </w:tr>
      <w:tr w:rsidR="00F66719" w:rsidRPr="00BA5143" w:rsidTr="00F66719">
        <w:trPr>
          <w:trHeight w:val="255"/>
        </w:trPr>
        <w:tc>
          <w:tcPr>
            <w:tcW w:w="555" w:type="dxa"/>
            <w:tcBorders>
              <w:top w:val="nil"/>
              <w:left w:val="single" w:sz="8"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1 </w:t>
            </w:r>
          </w:p>
        </w:tc>
        <w:tc>
          <w:tcPr>
            <w:tcW w:w="3429" w:type="dxa"/>
            <w:tcBorders>
              <w:top w:val="nil"/>
              <w:left w:val="nil"/>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2 </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3</w:t>
            </w:r>
          </w:p>
        </w:tc>
        <w:tc>
          <w:tcPr>
            <w:tcW w:w="828" w:type="dxa"/>
            <w:gridSpan w:val="2"/>
            <w:tcBorders>
              <w:top w:val="nil"/>
              <w:left w:val="nil"/>
              <w:bottom w:val="single" w:sz="4" w:space="0" w:color="auto"/>
              <w:right w:val="single" w:sz="4" w:space="0" w:color="auto"/>
            </w:tcBorders>
            <w:vAlign w:val="center"/>
            <w:hideMark/>
          </w:tcPr>
          <w:p w:rsidR="00F66719" w:rsidRPr="00BA5143" w:rsidRDefault="00F66719">
            <w:pPr>
              <w:jc w:val="center"/>
              <w:rPr>
                <w:sz w:val="18"/>
                <w:szCs w:val="20"/>
                <w:lang w:val="en-US"/>
              </w:rPr>
            </w:pPr>
            <w:r w:rsidRPr="00BA5143">
              <w:rPr>
                <w:sz w:val="18"/>
                <w:szCs w:val="20"/>
                <w:lang w:val="en-US"/>
              </w:rPr>
              <w:t>4</w:t>
            </w:r>
          </w:p>
        </w:tc>
        <w:tc>
          <w:tcPr>
            <w:tcW w:w="993" w:type="dxa"/>
            <w:tcBorders>
              <w:top w:val="nil"/>
              <w:left w:val="nil"/>
              <w:bottom w:val="single" w:sz="4" w:space="0" w:color="auto"/>
              <w:right w:val="single" w:sz="4" w:space="0" w:color="auto"/>
            </w:tcBorders>
            <w:vAlign w:val="center"/>
            <w:hideMark/>
          </w:tcPr>
          <w:p w:rsidR="00F66719" w:rsidRPr="00BA5143" w:rsidRDefault="00F66719">
            <w:pPr>
              <w:jc w:val="center"/>
              <w:rPr>
                <w:sz w:val="18"/>
                <w:szCs w:val="20"/>
                <w:lang w:val="en-US"/>
              </w:rPr>
            </w:pPr>
            <w:r w:rsidRPr="00BA5143">
              <w:rPr>
                <w:sz w:val="18"/>
                <w:szCs w:val="20"/>
                <w:lang w:val="en-US"/>
              </w:rPr>
              <w:t>5</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6</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7</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8</w:t>
            </w:r>
          </w:p>
        </w:tc>
      </w:tr>
      <w:tr w:rsidR="00F66719" w:rsidRPr="00BA5143" w:rsidTr="00F66719">
        <w:trPr>
          <w:trHeight w:val="255"/>
        </w:trPr>
        <w:tc>
          <w:tcPr>
            <w:tcW w:w="9405" w:type="dxa"/>
            <w:gridSpan w:val="9"/>
            <w:tcBorders>
              <w:top w:val="nil"/>
              <w:left w:val="single" w:sz="8" w:space="0" w:color="auto"/>
              <w:bottom w:val="single" w:sz="4" w:space="0" w:color="auto"/>
              <w:right w:val="single" w:sz="4" w:space="0" w:color="auto"/>
            </w:tcBorders>
            <w:vAlign w:val="center"/>
            <w:hideMark/>
          </w:tcPr>
          <w:p w:rsidR="00F66719" w:rsidRPr="00BA5143" w:rsidRDefault="00F66719">
            <w:pPr>
              <w:rPr>
                <w:sz w:val="20"/>
                <w:lang w:val="en-US"/>
              </w:rPr>
            </w:pPr>
            <w:r w:rsidRPr="00BA5143">
              <w:rPr>
                <w:sz w:val="20"/>
                <w:lang w:val="en-US"/>
              </w:rPr>
              <w:t xml:space="preserve">            ASSETS</w:t>
            </w:r>
          </w:p>
        </w:tc>
      </w:tr>
      <w:tr w:rsidR="00F66719" w:rsidRPr="00BA5143" w:rsidTr="00F66719">
        <w:trPr>
          <w:trHeight w:val="255"/>
        </w:trPr>
        <w:tc>
          <w:tcPr>
            <w:tcW w:w="555" w:type="dxa"/>
            <w:tcBorders>
              <w:top w:val="nil"/>
              <w:left w:val="single" w:sz="8"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1</w:t>
            </w:r>
          </w:p>
        </w:tc>
        <w:tc>
          <w:tcPr>
            <w:tcW w:w="3429" w:type="dxa"/>
            <w:tcBorders>
              <w:top w:val="nil"/>
              <w:left w:val="nil"/>
              <w:bottom w:val="single" w:sz="4" w:space="0" w:color="auto"/>
              <w:right w:val="single" w:sz="4" w:space="0" w:color="auto"/>
            </w:tcBorders>
            <w:hideMark/>
          </w:tcPr>
          <w:p w:rsidR="00F66719" w:rsidRPr="00BA5143" w:rsidRDefault="00F66719">
            <w:pPr>
              <w:rPr>
                <w:sz w:val="20"/>
                <w:lang w:val="en-US"/>
              </w:rPr>
            </w:pPr>
            <w:r w:rsidRPr="00BA5143">
              <w:rPr>
                <w:sz w:val="20"/>
                <w:lang w:val="en-US"/>
              </w:rPr>
              <w:t>Cash and cash equivalents</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3 289</w:t>
            </w:r>
          </w:p>
        </w:tc>
        <w:tc>
          <w:tcPr>
            <w:tcW w:w="828" w:type="dxa"/>
            <w:gridSpan w:val="2"/>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93"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3 289</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3 417</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3 417</w:t>
            </w:r>
          </w:p>
        </w:tc>
      </w:tr>
      <w:tr w:rsidR="00F66719" w:rsidRPr="00BA5143" w:rsidTr="00F66719">
        <w:trPr>
          <w:trHeight w:val="241"/>
        </w:trPr>
        <w:tc>
          <w:tcPr>
            <w:tcW w:w="555" w:type="dxa"/>
            <w:tcBorders>
              <w:top w:val="nil"/>
              <w:left w:val="single" w:sz="8" w:space="0" w:color="auto"/>
              <w:bottom w:val="single" w:sz="4" w:space="0" w:color="auto"/>
              <w:right w:val="single" w:sz="4" w:space="0" w:color="auto"/>
            </w:tcBorders>
            <w:vAlign w:val="bottom"/>
            <w:hideMark/>
          </w:tcPr>
          <w:p w:rsidR="00F66719" w:rsidRPr="00BA5143" w:rsidRDefault="00F66719">
            <w:pPr>
              <w:jc w:val="center"/>
              <w:rPr>
                <w:sz w:val="20"/>
                <w:szCs w:val="20"/>
                <w:lang w:val="en-US"/>
              </w:rPr>
            </w:pPr>
            <w:r w:rsidRPr="00BA5143">
              <w:rPr>
                <w:sz w:val="20"/>
                <w:szCs w:val="20"/>
                <w:lang w:val="en-US"/>
              </w:rPr>
              <w:t>2</w:t>
            </w:r>
          </w:p>
        </w:tc>
        <w:tc>
          <w:tcPr>
            <w:tcW w:w="3429" w:type="dxa"/>
            <w:tcBorders>
              <w:top w:val="nil"/>
              <w:left w:val="nil"/>
              <w:bottom w:val="single" w:sz="4" w:space="0" w:color="auto"/>
              <w:right w:val="single" w:sz="4" w:space="0" w:color="auto"/>
            </w:tcBorders>
            <w:hideMark/>
          </w:tcPr>
          <w:p w:rsidR="00F66719" w:rsidRPr="00BA5143" w:rsidRDefault="00F66719">
            <w:pPr>
              <w:rPr>
                <w:sz w:val="20"/>
                <w:lang w:val="en-US"/>
              </w:rPr>
            </w:pPr>
            <w:r w:rsidRPr="00BA5143">
              <w:rPr>
                <w:sz w:val="20"/>
                <w:lang w:val="en-US"/>
              </w:rPr>
              <w:t>Investments in securities</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169 043</w:t>
            </w:r>
          </w:p>
        </w:tc>
        <w:tc>
          <w:tcPr>
            <w:tcW w:w="828" w:type="dxa"/>
            <w:gridSpan w:val="2"/>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93"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169 043</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149 720</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149 720</w:t>
            </w:r>
          </w:p>
        </w:tc>
      </w:tr>
      <w:tr w:rsidR="00F66719" w:rsidRPr="00BA5143" w:rsidTr="00F66719">
        <w:trPr>
          <w:trHeight w:val="255"/>
        </w:trPr>
        <w:tc>
          <w:tcPr>
            <w:tcW w:w="555" w:type="dxa"/>
            <w:tcBorders>
              <w:top w:val="nil"/>
              <w:left w:val="single" w:sz="8" w:space="0" w:color="auto"/>
              <w:bottom w:val="single" w:sz="4" w:space="0" w:color="auto"/>
              <w:right w:val="single" w:sz="4" w:space="0" w:color="auto"/>
            </w:tcBorders>
            <w:vAlign w:val="bottom"/>
            <w:hideMark/>
          </w:tcPr>
          <w:p w:rsidR="00F66719" w:rsidRPr="00BA5143" w:rsidRDefault="00F66719">
            <w:pPr>
              <w:jc w:val="center"/>
              <w:rPr>
                <w:sz w:val="20"/>
                <w:szCs w:val="20"/>
                <w:lang w:val="en-US"/>
              </w:rPr>
            </w:pPr>
            <w:r w:rsidRPr="00BA5143">
              <w:rPr>
                <w:sz w:val="20"/>
                <w:szCs w:val="20"/>
                <w:lang w:val="en-US"/>
              </w:rPr>
              <w:t>3</w:t>
            </w:r>
          </w:p>
        </w:tc>
        <w:tc>
          <w:tcPr>
            <w:tcW w:w="3429" w:type="dxa"/>
            <w:tcBorders>
              <w:top w:val="nil"/>
              <w:left w:val="nil"/>
              <w:bottom w:val="single" w:sz="4" w:space="0" w:color="auto"/>
              <w:right w:val="single" w:sz="4" w:space="0" w:color="auto"/>
            </w:tcBorders>
            <w:hideMark/>
          </w:tcPr>
          <w:p w:rsidR="00F66719" w:rsidRPr="00BA5143" w:rsidRDefault="00F66719">
            <w:pPr>
              <w:rPr>
                <w:sz w:val="20"/>
                <w:lang w:val="en-US"/>
              </w:rPr>
            </w:pPr>
            <w:r w:rsidRPr="00BA5143">
              <w:rPr>
                <w:sz w:val="20"/>
                <w:lang w:val="en-US"/>
              </w:rPr>
              <w:t>Investment Property</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828" w:type="dxa"/>
            <w:gridSpan w:val="2"/>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27 761</w:t>
            </w:r>
          </w:p>
        </w:tc>
        <w:tc>
          <w:tcPr>
            <w:tcW w:w="993"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27 761</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27 808</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27 808</w:t>
            </w:r>
          </w:p>
        </w:tc>
      </w:tr>
      <w:tr w:rsidR="00F66719" w:rsidRPr="00BA5143" w:rsidTr="00F66719">
        <w:trPr>
          <w:trHeight w:val="510"/>
        </w:trPr>
        <w:tc>
          <w:tcPr>
            <w:tcW w:w="555" w:type="dxa"/>
            <w:tcBorders>
              <w:top w:val="nil"/>
              <w:left w:val="single" w:sz="8" w:space="0" w:color="auto"/>
              <w:bottom w:val="single" w:sz="4" w:space="0" w:color="auto"/>
              <w:right w:val="single" w:sz="4" w:space="0" w:color="auto"/>
            </w:tcBorders>
            <w:vAlign w:val="bottom"/>
            <w:hideMark/>
          </w:tcPr>
          <w:p w:rsidR="00F66719" w:rsidRPr="00BA5143" w:rsidRDefault="00F66719">
            <w:pPr>
              <w:jc w:val="center"/>
              <w:rPr>
                <w:sz w:val="20"/>
                <w:szCs w:val="20"/>
                <w:lang w:val="en-US"/>
              </w:rPr>
            </w:pPr>
            <w:r w:rsidRPr="00BA5143">
              <w:rPr>
                <w:sz w:val="20"/>
                <w:szCs w:val="20"/>
                <w:lang w:val="en-US"/>
              </w:rPr>
              <w:t>4</w:t>
            </w:r>
          </w:p>
        </w:tc>
        <w:tc>
          <w:tcPr>
            <w:tcW w:w="3429" w:type="dxa"/>
            <w:tcBorders>
              <w:top w:val="nil"/>
              <w:left w:val="nil"/>
              <w:bottom w:val="single" w:sz="4" w:space="0" w:color="auto"/>
              <w:right w:val="single" w:sz="4" w:space="0" w:color="auto"/>
            </w:tcBorders>
            <w:hideMark/>
          </w:tcPr>
          <w:p w:rsidR="00F66719" w:rsidRPr="00BA5143" w:rsidRDefault="00F66719">
            <w:pPr>
              <w:rPr>
                <w:sz w:val="20"/>
                <w:lang w:val="en-US"/>
              </w:rPr>
            </w:pPr>
            <w:r w:rsidRPr="00BA5143">
              <w:rPr>
                <w:sz w:val="20"/>
                <w:lang w:val="en-US"/>
              </w:rPr>
              <w:t>Accounts receivable under current tax on profit</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248</w:t>
            </w:r>
          </w:p>
        </w:tc>
        <w:tc>
          <w:tcPr>
            <w:tcW w:w="828" w:type="dxa"/>
            <w:gridSpan w:val="2"/>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93"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248</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248</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248</w:t>
            </w:r>
          </w:p>
        </w:tc>
      </w:tr>
      <w:tr w:rsidR="00F66719" w:rsidRPr="00BA5143" w:rsidTr="00F66719">
        <w:trPr>
          <w:trHeight w:val="255"/>
        </w:trPr>
        <w:tc>
          <w:tcPr>
            <w:tcW w:w="555" w:type="dxa"/>
            <w:tcBorders>
              <w:top w:val="nil"/>
              <w:left w:val="single" w:sz="8" w:space="0" w:color="auto"/>
              <w:bottom w:val="single" w:sz="4" w:space="0" w:color="auto"/>
              <w:right w:val="single" w:sz="4" w:space="0" w:color="auto"/>
            </w:tcBorders>
            <w:vAlign w:val="bottom"/>
            <w:hideMark/>
          </w:tcPr>
          <w:p w:rsidR="00F66719" w:rsidRPr="00BA5143" w:rsidRDefault="00F66719">
            <w:pPr>
              <w:jc w:val="center"/>
              <w:rPr>
                <w:sz w:val="20"/>
                <w:szCs w:val="20"/>
                <w:lang w:val="en-US"/>
              </w:rPr>
            </w:pPr>
            <w:r w:rsidRPr="00BA5143">
              <w:rPr>
                <w:sz w:val="20"/>
                <w:szCs w:val="20"/>
                <w:lang w:val="en-US"/>
              </w:rPr>
              <w:t>5</w:t>
            </w:r>
          </w:p>
        </w:tc>
        <w:tc>
          <w:tcPr>
            <w:tcW w:w="3429" w:type="dxa"/>
            <w:tcBorders>
              <w:top w:val="nil"/>
              <w:left w:val="nil"/>
              <w:bottom w:val="single" w:sz="4" w:space="0" w:color="auto"/>
              <w:right w:val="single" w:sz="4" w:space="0" w:color="auto"/>
            </w:tcBorders>
            <w:hideMark/>
          </w:tcPr>
          <w:p w:rsidR="00F66719" w:rsidRPr="00BA5143" w:rsidRDefault="00F66719">
            <w:pPr>
              <w:rPr>
                <w:sz w:val="20"/>
                <w:lang w:val="en-US"/>
              </w:rPr>
            </w:pPr>
            <w:r w:rsidRPr="00BA5143">
              <w:rPr>
                <w:sz w:val="20"/>
                <w:lang w:val="en-US"/>
              </w:rPr>
              <w:t>Fixed assets and intangible assets</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828" w:type="dxa"/>
            <w:gridSpan w:val="2"/>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28 638</w:t>
            </w:r>
          </w:p>
        </w:tc>
        <w:tc>
          <w:tcPr>
            <w:tcW w:w="993"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28 638</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28 695</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28 695</w:t>
            </w:r>
          </w:p>
        </w:tc>
      </w:tr>
      <w:tr w:rsidR="00F66719" w:rsidRPr="00BA5143" w:rsidTr="00F66719">
        <w:trPr>
          <w:trHeight w:val="255"/>
        </w:trPr>
        <w:tc>
          <w:tcPr>
            <w:tcW w:w="555" w:type="dxa"/>
            <w:tcBorders>
              <w:top w:val="nil"/>
              <w:left w:val="single" w:sz="8" w:space="0" w:color="auto"/>
              <w:bottom w:val="single" w:sz="4" w:space="0" w:color="auto"/>
              <w:right w:val="single" w:sz="4" w:space="0" w:color="auto"/>
            </w:tcBorders>
            <w:vAlign w:val="bottom"/>
            <w:hideMark/>
          </w:tcPr>
          <w:p w:rsidR="00F66719" w:rsidRPr="00BA5143" w:rsidRDefault="00F66719">
            <w:pPr>
              <w:jc w:val="center"/>
              <w:rPr>
                <w:sz w:val="20"/>
                <w:szCs w:val="20"/>
                <w:lang w:val="en-US"/>
              </w:rPr>
            </w:pPr>
            <w:r w:rsidRPr="00BA5143">
              <w:rPr>
                <w:sz w:val="20"/>
                <w:szCs w:val="20"/>
                <w:lang w:val="en-US"/>
              </w:rPr>
              <w:t>6</w:t>
            </w:r>
          </w:p>
        </w:tc>
        <w:tc>
          <w:tcPr>
            <w:tcW w:w="3429" w:type="dxa"/>
            <w:tcBorders>
              <w:top w:val="nil"/>
              <w:left w:val="nil"/>
              <w:bottom w:val="single" w:sz="4" w:space="0" w:color="auto"/>
              <w:right w:val="single" w:sz="4" w:space="0" w:color="auto"/>
            </w:tcBorders>
            <w:hideMark/>
          </w:tcPr>
          <w:p w:rsidR="00F66719" w:rsidRPr="00BA5143" w:rsidRDefault="00F66719">
            <w:pPr>
              <w:rPr>
                <w:sz w:val="20"/>
                <w:lang w:val="en-US"/>
              </w:rPr>
            </w:pPr>
            <w:r w:rsidRPr="00BA5143">
              <w:rPr>
                <w:sz w:val="20"/>
                <w:lang w:val="en-US"/>
              </w:rPr>
              <w:t>Other assets</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2 804</w:t>
            </w:r>
          </w:p>
        </w:tc>
        <w:tc>
          <w:tcPr>
            <w:tcW w:w="828" w:type="dxa"/>
            <w:gridSpan w:val="2"/>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93"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2 804</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893</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893</w:t>
            </w:r>
          </w:p>
        </w:tc>
      </w:tr>
      <w:tr w:rsidR="00F66719" w:rsidRPr="00BA5143" w:rsidTr="00F66719">
        <w:trPr>
          <w:trHeight w:val="255"/>
        </w:trPr>
        <w:tc>
          <w:tcPr>
            <w:tcW w:w="555" w:type="dxa"/>
            <w:tcBorders>
              <w:top w:val="nil"/>
              <w:left w:val="single" w:sz="8"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7</w:t>
            </w:r>
          </w:p>
        </w:tc>
        <w:tc>
          <w:tcPr>
            <w:tcW w:w="3429" w:type="dxa"/>
            <w:tcBorders>
              <w:top w:val="nil"/>
              <w:left w:val="nil"/>
              <w:bottom w:val="single" w:sz="4" w:space="0" w:color="auto"/>
              <w:right w:val="single" w:sz="4" w:space="0" w:color="auto"/>
            </w:tcBorders>
            <w:hideMark/>
          </w:tcPr>
          <w:p w:rsidR="00F66719" w:rsidRPr="00BA5143" w:rsidRDefault="00F66719">
            <w:pPr>
              <w:rPr>
                <w:sz w:val="20"/>
                <w:lang w:val="en-US"/>
              </w:rPr>
            </w:pPr>
            <w:r w:rsidRPr="00BA5143">
              <w:rPr>
                <w:sz w:val="20"/>
                <w:lang w:val="en-US"/>
              </w:rPr>
              <w:t>Total assets</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175 384</w:t>
            </w:r>
          </w:p>
        </w:tc>
        <w:tc>
          <w:tcPr>
            <w:tcW w:w="828" w:type="dxa"/>
            <w:gridSpan w:val="2"/>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56 399</w:t>
            </w:r>
          </w:p>
        </w:tc>
        <w:tc>
          <w:tcPr>
            <w:tcW w:w="993"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 xml:space="preserve">231 783 </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154 278</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56 503</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210 781</w:t>
            </w:r>
          </w:p>
        </w:tc>
      </w:tr>
      <w:tr w:rsidR="00F66719" w:rsidRPr="00BA5143" w:rsidTr="00F66719">
        <w:trPr>
          <w:trHeight w:val="255"/>
        </w:trPr>
        <w:tc>
          <w:tcPr>
            <w:tcW w:w="9405" w:type="dxa"/>
            <w:gridSpan w:val="9"/>
            <w:tcBorders>
              <w:top w:val="nil"/>
              <w:left w:val="single" w:sz="8" w:space="0" w:color="auto"/>
              <w:bottom w:val="single" w:sz="4" w:space="0" w:color="auto"/>
              <w:right w:val="single" w:sz="4" w:space="0" w:color="auto"/>
            </w:tcBorders>
            <w:vAlign w:val="center"/>
            <w:hideMark/>
          </w:tcPr>
          <w:p w:rsidR="00F66719" w:rsidRPr="00BA5143" w:rsidRDefault="00F66719">
            <w:pPr>
              <w:rPr>
                <w:sz w:val="20"/>
                <w:szCs w:val="20"/>
                <w:lang w:val="en-US"/>
              </w:rPr>
            </w:pPr>
            <w:r w:rsidRPr="00BA5143">
              <w:rPr>
                <w:sz w:val="20"/>
                <w:szCs w:val="20"/>
                <w:lang w:val="en-US"/>
              </w:rPr>
              <w:t xml:space="preserve">           LIABILITIES</w:t>
            </w:r>
          </w:p>
        </w:tc>
      </w:tr>
      <w:tr w:rsidR="00F66719" w:rsidRPr="00BA5143" w:rsidTr="00F66719">
        <w:trPr>
          <w:trHeight w:val="255"/>
        </w:trPr>
        <w:tc>
          <w:tcPr>
            <w:tcW w:w="555" w:type="dxa"/>
            <w:tcBorders>
              <w:top w:val="nil"/>
              <w:left w:val="single" w:sz="8" w:space="0" w:color="auto"/>
              <w:bottom w:val="single" w:sz="4"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8</w:t>
            </w:r>
          </w:p>
        </w:tc>
        <w:tc>
          <w:tcPr>
            <w:tcW w:w="3429" w:type="dxa"/>
            <w:tcBorders>
              <w:top w:val="nil"/>
              <w:left w:val="nil"/>
              <w:bottom w:val="single" w:sz="4" w:space="0" w:color="auto"/>
              <w:right w:val="single" w:sz="4" w:space="0" w:color="auto"/>
            </w:tcBorders>
            <w:hideMark/>
          </w:tcPr>
          <w:p w:rsidR="00F66719" w:rsidRPr="00BA5143" w:rsidRDefault="00201937">
            <w:pPr>
              <w:rPr>
                <w:sz w:val="20"/>
                <w:lang w:val="en-US"/>
              </w:rPr>
            </w:pPr>
            <w:r w:rsidRPr="00BA5143">
              <w:rPr>
                <w:sz w:val="20"/>
                <w:lang w:val="en-US"/>
              </w:rPr>
              <w:t>Clients’</w:t>
            </w:r>
            <w:r w:rsidR="00F66719" w:rsidRPr="00BA5143">
              <w:rPr>
                <w:sz w:val="20"/>
                <w:lang w:val="en-US"/>
              </w:rPr>
              <w:t xml:space="preserve"> money</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617</w:t>
            </w:r>
          </w:p>
        </w:tc>
        <w:tc>
          <w:tcPr>
            <w:tcW w:w="801"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1020" w:type="dxa"/>
            <w:gridSpan w:val="2"/>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617</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2 544</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2 544</w:t>
            </w:r>
          </w:p>
        </w:tc>
      </w:tr>
      <w:tr w:rsidR="00F66719" w:rsidRPr="00BA5143" w:rsidTr="00F66719">
        <w:trPr>
          <w:trHeight w:val="255"/>
        </w:trPr>
        <w:tc>
          <w:tcPr>
            <w:tcW w:w="555" w:type="dxa"/>
            <w:tcBorders>
              <w:top w:val="nil"/>
              <w:left w:val="single" w:sz="8" w:space="0" w:color="auto"/>
              <w:bottom w:val="single" w:sz="4" w:space="0" w:color="auto"/>
              <w:right w:val="single" w:sz="4" w:space="0" w:color="auto"/>
            </w:tcBorders>
            <w:vAlign w:val="bottom"/>
            <w:hideMark/>
          </w:tcPr>
          <w:p w:rsidR="00F66719" w:rsidRPr="00BA5143" w:rsidRDefault="00F66719">
            <w:pPr>
              <w:jc w:val="center"/>
              <w:rPr>
                <w:sz w:val="20"/>
                <w:szCs w:val="20"/>
                <w:lang w:val="en-US"/>
              </w:rPr>
            </w:pPr>
            <w:r w:rsidRPr="00BA5143">
              <w:rPr>
                <w:sz w:val="20"/>
                <w:szCs w:val="20"/>
                <w:lang w:val="en-US"/>
              </w:rPr>
              <w:t>9</w:t>
            </w:r>
          </w:p>
        </w:tc>
        <w:tc>
          <w:tcPr>
            <w:tcW w:w="3429" w:type="dxa"/>
            <w:tcBorders>
              <w:top w:val="nil"/>
              <w:left w:val="nil"/>
              <w:bottom w:val="single" w:sz="4" w:space="0" w:color="auto"/>
              <w:right w:val="single" w:sz="4" w:space="0" w:color="auto"/>
            </w:tcBorders>
            <w:hideMark/>
          </w:tcPr>
          <w:p w:rsidR="00F66719" w:rsidRPr="00BA5143" w:rsidRDefault="00F66719">
            <w:pPr>
              <w:rPr>
                <w:sz w:val="20"/>
                <w:lang w:val="en-US"/>
              </w:rPr>
            </w:pPr>
            <w:r w:rsidRPr="00BA5143">
              <w:rPr>
                <w:sz w:val="20"/>
                <w:lang w:val="en-US"/>
              </w:rPr>
              <w:t>Provisions for liabilities</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801"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1020" w:type="dxa"/>
            <w:gridSpan w:val="2"/>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111</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111</w:t>
            </w:r>
          </w:p>
        </w:tc>
      </w:tr>
      <w:tr w:rsidR="00F66719" w:rsidRPr="00BA5143" w:rsidTr="00F66719">
        <w:trPr>
          <w:trHeight w:val="255"/>
        </w:trPr>
        <w:tc>
          <w:tcPr>
            <w:tcW w:w="555" w:type="dxa"/>
            <w:tcBorders>
              <w:top w:val="nil"/>
              <w:left w:val="single" w:sz="8" w:space="0" w:color="auto"/>
              <w:bottom w:val="single" w:sz="4" w:space="0" w:color="auto"/>
              <w:right w:val="single" w:sz="4" w:space="0" w:color="auto"/>
            </w:tcBorders>
            <w:vAlign w:val="bottom"/>
            <w:hideMark/>
          </w:tcPr>
          <w:p w:rsidR="00F66719" w:rsidRPr="00BA5143" w:rsidRDefault="00F66719">
            <w:pPr>
              <w:jc w:val="center"/>
              <w:rPr>
                <w:sz w:val="20"/>
                <w:szCs w:val="20"/>
                <w:lang w:val="en-US"/>
              </w:rPr>
            </w:pPr>
            <w:r w:rsidRPr="00BA5143">
              <w:rPr>
                <w:sz w:val="20"/>
                <w:szCs w:val="20"/>
                <w:lang w:val="en-US"/>
              </w:rPr>
              <w:t>10</w:t>
            </w:r>
          </w:p>
        </w:tc>
        <w:tc>
          <w:tcPr>
            <w:tcW w:w="3429" w:type="dxa"/>
            <w:tcBorders>
              <w:top w:val="nil"/>
              <w:left w:val="nil"/>
              <w:bottom w:val="single" w:sz="4" w:space="0" w:color="auto"/>
              <w:right w:val="single" w:sz="4" w:space="0" w:color="auto"/>
            </w:tcBorders>
            <w:hideMark/>
          </w:tcPr>
          <w:p w:rsidR="00F66719" w:rsidRPr="00BA5143" w:rsidRDefault="00F66719">
            <w:pPr>
              <w:rPr>
                <w:sz w:val="20"/>
                <w:lang w:val="en-US"/>
              </w:rPr>
            </w:pPr>
            <w:r w:rsidRPr="00BA5143">
              <w:rPr>
                <w:sz w:val="20"/>
                <w:lang w:val="en-US"/>
              </w:rPr>
              <w:t>Other liabilities</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347</w:t>
            </w:r>
          </w:p>
        </w:tc>
        <w:tc>
          <w:tcPr>
            <w:tcW w:w="801"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1020" w:type="dxa"/>
            <w:gridSpan w:val="2"/>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347</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268</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268</w:t>
            </w:r>
          </w:p>
        </w:tc>
      </w:tr>
      <w:tr w:rsidR="00F66719" w:rsidRPr="00BA5143" w:rsidTr="00F66719">
        <w:trPr>
          <w:trHeight w:val="255"/>
        </w:trPr>
        <w:tc>
          <w:tcPr>
            <w:tcW w:w="555" w:type="dxa"/>
            <w:tcBorders>
              <w:top w:val="nil"/>
              <w:left w:val="single" w:sz="8" w:space="0" w:color="auto"/>
              <w:bottom w:val="single" w:sz="4" w:space="0" w:color="auto"/>
              <w:right w:val="single" w:sz="4" w:space="0" w:color="auto"/>
            </w:tcBorders>
            <w:vAlign w:val="bottom"/>
            <w:hideMark/>
          </w:tcPr>
          <w:p w:rsidR="00F66719" w:rsidRPr="00BA5143" w:rsidRDefault="00F66719">
            <w:pPr>
              <w:jc w:val="center"/>
              <w:rPr>
                <w:sz w:val="20"/>
                <w:szCs w:val="20"/>
                <w:lang w:val="en-US"/>
              </w:rPr>
            </w:pPr>
            <w:r w:rsidRPr="00BA5143">
              <w:rPr>
                <w:sz w:val="20"/>
                <w:szCs w:val="20"/>
                <w:lang w:val="en-US"/>
              </w:rPr>
              <w:t>11</w:t>
            </w:r>
          </w:p>
        </w:tc>
        <w:tc>
          <w:tcPr>
            <w:tcW w:w="3429" w:type="dxa"/>
            <w:tcBorders>
              <w:top w:val="nil"/>
              <w:left w:val="nil"/>
              <w:bottom w:val="single" w:sz="4" w:space="0" w:color="auto"/>
              <w:right w:val="single" w:sz="4" w:space="0" w:color="auto"/>
            </w:tcBorders>
            <w:hideMark/>
          </w:tcPr>
          <w:p w:rsidR="00F66719" w:rsidRPr="00BA5143" w:rsidRDefault="00F66719">
            <w:pPr>
              <w:rPr>
                <w:sz w:val="20"/>
                <w:lang w:val="en-US"/>
              </w:rPr>
            </w:pPr>
            <w:r w:rsidRPr="00BA5143">
              <w:rPr>
                <w:sz w:val="20"/>
                <w:lang w:val="en-US"/>
              </w:rPr>
              <w:t>Subordinated debt</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163</w:t>
            </w:r>
          </w:p>
        </w:tc>
        <w:tc>
          <w:tcPr>
            <w:tcW w:w="801"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32 591</w:t>
            </w:r>
          </w:p>
        </w:tc>
        <w:tc>
          <w:tcPr>
            <w:tcW w:w="1020" w:type="dxa"/>
            <w:gridSpan w:val="2"/>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32 754</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163</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23 133</w:t>
            </w:r>
          </w:p>
        </w:tc>
        <w:tc>
          <w:tcPr>
            <w:tcW w:w="900" w:type="dxa"/>
            <w:tcBorders>
              <w:top w:val="nil"/>
              <w:left w:val="nil"/>
              <w:bottom w:val="single" w:sz="4"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23 296</w:t>
            </w:r>
          </w:p>
        </w:tc>
      </w:tr>
      <w:tr w:rsidR="00F66719" w:rsidRPr="00BA5143" w:rsidTr="00F66719">
        <w:trPr>
          <w:trHeight w:val="270"/>
        </w:trPr>
        <w:tc>
          <w:tcPr>
            <w:tcW w:w="555" w:type="dxa"/>
            <w:tcBorders>
              <w:top w:val="nil"/>
              <w:left w:val="single" w:sz="8" w:space="0" w:color="auto"/>
              <w:bottom w:val="single" w:sz="8" w:space="0" w:color="auto"/>
              <w:right w:val="single" w:sz="4" w:space="0" w:color="auto"/>
            </w:tcBorders>
            <w:vAlign w:val="center"/>
            <w:hideMark/>
          </w:tcPr>
          <w:p w:rsidR="00F66719" w:rsidRPr="00BA5143" w:rsidRDefault="00F66719">
            <w:pPr>
              <w:jc w:val="center"/>
              <w:rPr>
                <w:sz w:val="20"/>
                <w:szCs w:val="20"/>
                <w:lang w:val="en-US"/>
              </w:rPr>
            </w:pPr>
            <w:r w:rsidRPr="00BA5143">
              <w:rPr>
                <w:sz w:val="20"/>
                <w:szCs w:val="20"/>
                <w:lang w:val="en-US"/>
              </w:rPr>
              <w:t>12</w:t>
            </w:r>
          </w:p>
        </w:tc>
        <w:tc>
          <w:tcPr>
            <w:tcW w:w="3429" w:type="dxa"/>
            <w:tcBorders>
              <w:top w:val="nil"/>
              <w:left w:val="nil"/>
              <w:bottom w:val="single" w:sz="8" w:space="0" w:color="auto"/>
              <w:right w:val="single" w:sz="4" w:space="0" w:color="auto"/>
            </w:tcBorders>
            <w:hideMark/>
          </w:tcPr>
          <w:p w:rsidR="00F66719" w:rsidRPr="00BA5143" w:rsidRDefault="00F66719">
            <w:pPr>
              <w:rPr>
                <w:sz w:val="20"/>
                <w:lang w:val="en-US"/>
              </w:rPr>
            </w:pPr>
            <w:r w:rsidRPr="00BA5143">
              <w:rPr>
                <w:sz w:val="20"/>
                <w:lang w:val="en-US"/>
              </w:rPr>
              <w:t>Total liabilities</w:t>
            </w:r>
          </w:p>
        </w:tc>
        <w:tc>
          <w:tcPr>
            <w:tcW w:w="900" w:type="dxa"/>
            <w:tcBorders>
              <w:top w:val="nil"/>
              <w:left w:val="nil"/>
              <w:bottom w:val="single" w:sz="8"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1 127</w:t>
            </w:r>
          </w:p>
        </w:tc>
        <w:tc>
          <w:tcPr>
            <w:tcW w:w="801" w:type="dxa"/>
            <w:tcBorders>
              <w:top w:val="nil"/>
              <w:left w:val="nil"/>
              <w:bottom w:val="single" w:sz="8"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32 591</w:t>
            </w:r>
          </w:p>
        </w:tc>
        <w:tc>
          <w:tcPr>
            <w:tcW w:w="1020" w:type="dxa"/>
            <w:gridSpan w:val="2"/>
            <w:tcBorders>
              <w:top w:val="nil"/>
              <w:left w:val="nil"/>
              <w:bottom w:val="single" w:sz="8"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33 718</w:t>
            </w:r>
          </w:p>
        </w:tc>
        <w:tc>
          <w:tcPr>
            <w:tcW w:w="900" w:type="dxa"/>
            <w:tcBorders>
              <w:top w:val="nil"/>
              <w:left w:val="nil"/>
              <w:bottom w:val="single" w:sz="8"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3 086</w:t>
            </w:r>
          </w:p>
        </w:tc>
        <w:tc>
          <w:tcPr>
            <w:tcW w:w="900" w:type="dxa"/>
            <w:tcBorders>
              <w:top w:val="nil"/>
              <w:left w:val="nil"/>
              <w:bottom w:val="single" w:sz="8"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23 133</w:t>
            </w:r>
          </w:p>
        </w:tc>
        <w:tc>
          <w:tcPr>
            <w:tcW w:w="900" w:type="dxa"/>
            <w:tcBorders>
              <w:top w:val="nil"/>
              <w:left w:val="nil"/>
              <w:bottom w:val="single" w:sz="8" w:space="0" w:color="auto"/>
              <w:right w:val="single" w:sz="4" w:space="0" w:color="auto"/>
            </w:tcBorders>
            <w:vAlign w:val="center"/>
            <w:hideMark/>
          </w:tcPr>
          <w:p w:rsidR="00F66719" w:rsidRPr="00BA5143" w:rsidRDefault="00F66719">
            <w:pPr>
              <w:jc w:val="right"/>
              <w:rPr>
                <w:sz w:val="20"/>
                <w:szCs w:val="20"/>
                <w:lang w:val="en-US"/>
              </w:rPr>
            </w:pPr>
            <w:r w:rsidRPr="00BA5143">
              <w:rPr>
                <w:sz w:val="20"/>
                <w:szCs w:val="20"/>
                <w:lang w:val="en-US"/>
              </w:rPr>
              <w:t>26 219</w:t>
            </w:r>
          </w:p>
        </w:tc>
      </w:tr>
    </w:tbl>
    <w:p w:rsidR="00B03E39" w:rsidRPr="00BA5143" w:rsidRDefault="00B03E39" w:rsidP="00F66719">
      <w:pPr>
        <w:spacing w:line="240" w:lineRule="exact"/>
        <w:jc w:val="right"/>
        <w:rPr>
          <w:highlight w:val="yellow"/>
          <w:lang w:val="en-US"/>
        </w:rPr>
      </w:pPr>
    </w:p>
    <w:p w:rsidR="00F66719" w:rsidRPr="00BA5143" w:rsidRDefault="00F66719" w:rsidP="00F66719">
      <w:pPr>
        <w:spacing w:line="240" w:lineRule="exact"/>
        <w:rPr>
          <w:b/>
          <w:lang w:val="en-US"/>
        </w:rPr>
      </w:pPr>
      <w:r w:rsidRPr="00BA5143">
        <w:rPr>
          <w:b/>
          <w:lang w:val="en-US"/>
        </w:rPr>
        <w:t xml:space="preserve">NOTE 18. INTEREST INCOME AND EXPENSES </w:t>
      </w:r>
    </w:p>
    <w:p w:rsidR="00DD1158" w:rsidRPr="00BA5143" w:rsidRDefault="00DD1158" w:rsidP="00DD1158">
      <w:pPr>
        <w:spacing w:line="240" w:lineRule="exact"/>
        <w:jc w:val="right"/>
        <w:rPr>
          <w:lang w:val="en-US"/>
        </w:rPr>
      </w:pPr>
      <w:r w:rsidRPr="00BA5143">
        <w:rPr>
          <w:lang w:val="en-US"/>
        </w:rPr>
        <w:t>(ths. UAH.)</w:t>
      </w:r>
    </w:p>
    <w:tbl>
      <w:tblPr>
        <w:tblW w:w="9478" w:type="dxa"/>
        <w:tblInd w:w="93" w:type="dxa"/>
        <w:tblLook w:val="04A0"/>
      </w:tblPr>
      <w:tblGrid>
        <w:gridCol w:w="800"/>
        <w:gridCol w:w="5878"/>
        <w:gridCol w:w="1420"/>
        <w:gridCol w:w="1380"/>
      </w:tblGrid>
      <w:tr w:rsidR="00DD1158" w:rsidRPr="00BA5143" w:rsidTr="00DD1158">
        <w:trPr>
          <w:trHeight w:val="255"/>
        </w:trPr>
        <w:tc>
          <w:tcPr>
            <w:tcW w:w="800" w:type="dxa"/>
            <w:tcBorders>
              <w:top w:val="single" w:sz="8" w:space="0" w:color="auto"/>
              <w:left w:val="single" w:sz="8" w:space="0" w:color="auto"/>
              <w:bottom w:val="single" w:sz="4" w:space="0" w:color="000000"/>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Line </w:t>
            </w:r>
          </w:p>
        </w:tc>
        <w:tc>
          <w:tcPr>
            <w:tcW w:w="5878" w:type="dxa"/>
            <w:tcBorders>
              <w:top w:val="single" w:sz="8" w:space="0" w:color="auto"/>
              <w:left w:val="nil"/>
              <w:bottom w:val="single" w:sz="4" w:space="0" w:color="000000"/>
              <w:right w:val="single" w:sz="4" w:space="0" w:color="000000"/>
            </w:tcBorders>
            <w:vAlign w:val="center"/>
            <w:hideMark/>
          </w:tcPr>
          <w:p w:rsidR="00DD1158" w:rsidRPr="00BA5143" w:rsidRDefault="00DD1158">
            <w:pPr>
              <w:spacing w:line="200" w:lineRule="exact"/>
              <w:jc w:val="center"/>
              <w:rPr>
                <w:sz w:val="20"/>
                <w:lang w:val="en-US"/>
              </w:rPr>
            </w:pPr>
            <w:r w:rsidRPr="00BA5143">
              <w:rPr>
                <w:sz w:val="20"/>
                <w:lang w:val="en-US"/>
              </w:rPr>
              <w:t>Item</w:t>
            </w:r>
          </w:p>
        </w:tc>
        <w:tc>
          <w:tcPr>
            <w:tcW w:w="1420" w:type="dxa"/>
            <w:tcBorders>
              <w:top w:val="single" w:sz="8" w:space="0" w:color="auto"/>
              <w:left w:val="nil"/>
              <w:bottom w:val="single" w:sz="4" w:space="0" w:color="000000"/>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2018</w:t>
            </w:r>
          </w:p>
        </w:tc>
        <w:tc>
          <w:tcPr>
            <w:tcW w:w="1380" w:type="dxa"/>
            <w:tcBorders>
              <w:top w:val="single" w:sz="8" w:space="0" w:color="auto"/>
              <w:left w:val="nil"/>
              <w:bottom w:val="single" w:sz="4" w:space="0" w:color="000000"/>
              <w:right w:val="single" w:sz="8" w:space="0" w:color="auto"/>
            </w:tcBorders>
            <w:vAlign w:val="bottom"/>
            <w:hideMark/>
          </w:tcPr>
          <w:p w:rsidR="00DD1158" w:rsidRPr="00BA5143" w:rsidRDefault="00DD1158">
            <w:pPr>
              <w:jc w:val="center"/>
              <w:rPr>
                <w:sz w:val="20"/>
                <w:szCs w:val="20"/>
                <w:lang w:val="en-US"/>
              </w:rPr>
            </w:pPr>
            <w:r w:rsidRPr="00BA5143">
              <w:rPr>
                <w:sz w:val="20"/>
                <w:szCs w:val="20"/>
                <w:lang w:val="en-US"/>
              </w:rPr>
              <w:t>2017</w:t>
            </w:r>
          </w:p>
        </w:tc>
      </w:tr>
      <w:tr w:rsidR="00DD1158" w:rsidRPr="00BA5143" w:rsidTr="00DD1158">
        <w:trPr>
          <w:trHeight w:val="255"/>
        </w:trPr>
        <w:tc>
          <w:tcPr>
            <w:tcW w:w="800" w:type="dxa"/>
            <w:tcBorders>
              <w:top w:val="nil"/>
              <w:left w:val="single" w:sz="8" w:space="0" w:color="auto"/>
              <w:bottom w:val="single" w:sz="4" w:space="0" w:color="000000"/>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1 </w:t>
            </w:r>
          </w:p>
        </w:tc>
        <w:tc>
          <w:tcPr>
            <w:tcW w:w="5878" w:type="dxa"/>
            <w:tcBorders>
              <w:top w:val="nil"/>
              <w:left w:val="nil"/>
              <w:bottom w:val="single" w:sz="4" w:space="0" w:color="000000"/>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2 </w:t>
            </w:r>
          </w:p>
        </w:tc>
        <w:tc>
          <w:tcPr>
            <w:tcW w:w="1420" w:type="dxa"/>
            <w:tcBorders>
              <w:top w:val="nil"/>
              <w:left w:val="nil"/>
              <w:bottom w:val="single" w:sz="4" w:space="0" w:color="auto"/>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3 </w:t>
            </w:r>
          </w:p>
        </w:tc>
        <w:tc>
          <w:tcPr>
            <w:tcW w:w="1380" w:type="dxa"/>
            <w:tcBorders>
              <w:top w:val="nil"/>
              <w:left w:val="nil"/>
              <w:bottom w:val="single" w:sz="4" w:space="0" w:color="auto"/>
              <w:right w:val="single" w:sz="8" w:space="0" w:color="auto"/>
            </w:tcBorders>
            <w:vAlign w:val="bottom"/>
            <w:hideMark/>
          </w:tcPr>
          <w:p w:rsidR="00DD1158" w:rsidRPr="00BA5143" w:rsidRDefault="00DD1158">
            <w:pPr>
              <w:jc w:val="center"/>
              <w:rPr>
                <w:sz w:val="20"/>
                <w:szCs w:val="20"/>
                <w:lang w:val="en-US"/>
              </w:rPr>
            </w:pPr>
            <w:r w:rsidRPr="00BA5143">
              <w:rPr>
                <w:sz w:val="20"/>
                <w:szCs w:val="20"/>
                <w:lang w:val="en-US"/>
              </w:rPr>
              <w:t>4 </w:t>
            </w:r>
          </w:p>
        </w:tc>
      </w:tr>
      <w:tr w:rsidR="00DD1158" w:rsidRPr="006C58AD" w:rsidTr="00DD1158">
        <w:trPr>
          <w:trHeight w:val="255"/>
        </w:trPr>
        <w:tc>
          <w:tcPr>
            <w:tcW w:w="9478" w:type="dxa"/>
            <w:gridSpan w:val="4"/>
            <w:tcBorders>
              <w:top w:val="nil"/>
              <w:left w:val="single" w:sz="8" w:space="0" w:color="auto"/>
              <w:bottom w:val="single" w:sz="4" w:space="0" w:color="000000"/>
              <w:right w:val="single" w:sz="4" w:space="0" w:color="auto"/>
            </w:tcBorders>
            <w:hideMark/>
          </w:tcPr>
          <w:p w:rsidR="00DD1158" w:rsidRPr="00BA5143" w:rsidRDefault="00DD1158">
            <w:pPr>
              <w:rPr>
                <w:b/>
                <w:bCs/>
                <w:sz w:val="20"/>
                <w:lang w:val="en-US"/>
              </w:rPr>
            </w:pPr>
            <w:r w:rsidRPr="00BA5143">
              <w:rPr>
                <w:b/>
                <w:bCs/>
                <w:sz w:val="20"/>
                <w:lang w:val="en-US"/>
              </w:rPr>
              <w:t>Interest income, calculated on the effective interest rate</w:t>
            </w:r>
          </w:p>
        </w:tc>
      </w:tr>
      <w:tr w:rsidR="00DD1158" w:rsidRPr="006C58AD" w:rsidTr="00DD1158">
        <w:trPr>
          <w:trHeight w:val="255"/>
        </w:trPr>
        <w:tc>
          <w:tcPr>
            <w:tcW w:w="9478" w:type="dxa"/>
            <w:gridSpan w:val="4"/>
            <w:tcBorders>
              <w:top w:val="nil"/>
              <w:left w:val="single" w:sz="8" w:space="0" w:color="auto"/>
              <w:bottom w:val="single" w:sz="4" w:space="0" w:color="000000"/>
              <w:right w:val="single" w:sz="4" w:space="0" w:color="auto"/>
            </w:tcBorders>
            <w:hideMark/>
          </w:tcPr>
          <w:p w:rsidR="00DD1158" w:rsidRPr="00BA5143" w:rsidRDefault="00DD1158">
            <w:pPr>
              <w:rPr>
                <w:sz w:val="20"/>
                <w:lang w:val="en-US"/>
              </w:rPr>
            </w:pPr>
            <w:r w:rsidRPr="00BA5143">
              <w:rPr>
                <w:sz w:val="20"/>
                <w:lang w:val="en-US"/>
              </w:rPr>
              <w:t>Interest income on assets recorded at amortized cost</w:t>
            </w:r>
          </w:p>
        </w:tc>
      </w:tr>
      <w:tr w:rsidR="00DD1158" w:rsidRPr="00BA5143" w:rsidTr="00DD1158">
        <w:trPr>
          <w:trHeight w:val="255"/>
        </w:trPr>
        <w:tc>
          <w:tcPr>
            <w:tcW w:w="800" w:type="dxa"/>
            <w:tcBorders>
              <w:top w:val="nil"/>
              <w:left w:val="single" w:sz="8" w:space="0" w:color="auto"/>
              <w:bottom w:val="single" w:sz="4" w:space="0" w:color="000000"/>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1 </w:t>
            </w:r>
          </w:p>
        </w:tc>
        <w:tc>
          <w:tcPr>
            <w:tcW w:w="5878" w:type="dxa"/>
            <w:tcBorders>
              <w:top w:val="nil"/>
              <w:left w:val="nil"/>
              <w:bottom w:val="single" w:sz="4" w:space="0" w:color="000000"/>
              <w:right w:val="nil"/>
            </w:tcBorders>
            <w:hideMark/>
          </w:tcPr>
          <w:p w:rsidR="00DD1158" w:rsidRPr="00BA5143" w:rsidRDefault="00DD1158">
            <w:pPr>
              <w:rPr>
                <w:sz w:val="20"/>
                <w:lang w:val="en-US"/>
              </w:rPr>
            </w:pPr>
            <w:r w:rsidRPr="00BA5143">
              <w:rPr>
                <w:sz w:val="20"/>
                <w:lang w:val="en-US"/>
              </w:rPr>
              <w:t>Debt securities</w:t>
            </w:r>
          </w:p>
        </w:tc>
        <w:tc>
          <w:tcPr>
            <w:tcW w:w="1420" w:type="dxa"/>
            <w:tcBorders>
              <w:top w:val="nil"/>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27 302</w:t>
            </w:r>
          </w:p>
        </w:tc>
        <w:tc>
          <w:tcPr>
            <w:tcW w:w="1380" w:type="dxa"/>
            <w:tcBorders>
              <w:top w:val="single" w:sz="4" w:space="0" w:color="auto"/>
              <w:left w:val="nil"/>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9 895</w:t>
            </w:r>
          </w:p>
        </w:tc>
      </w:tr>
      <w:tr w:rsidR="00DD1158" w:rsidRPr="00BA5143" w:rsidTr="00DD1158">
        <w:trPr>
          <w:trHeight w:val="255"/>
        </w:trPr>
        <w:tc>
          <w:tcPr>
            <w:tcW w:w="800" w:type="dxa"/>
            <w:tcBorders>
              <w:top w:val="nil"/>
              <w:left w:val="single" w:sz="8" w:space="0" w:color="auto"/>
              <w:bottom w:val="single" w:sz="4" w:space="0" w:color="000000"/>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2 </w:t>
            </w:r>
          </w:p>
        </w:tc>
        <w:tc>
          <w:tcPr>
            <w:tcW w:w="5878" w:type="dxa"/>
            <w:tcBorders>
              <w:top w:val="nil"/>
              <w:left w:val="nil"/>
              <w:bottom w:val="single" w:sz="4" w:space="0" w:color="000000"/>
              <w:right w:val="nil"/>
            </w:tcBorders>
            <w:hideMark/>
          </w:tcPr>
          <w:p w:rsidR="00DD1158" w:rsidRPr="00BA5143" w:rsidRDefault="00DD1158">
            <w:pPr>
              <w:rPr>
                <w:sz w:val="20"/>
                <w:lang w:val="en-US"/>
              </w:rPr>
            </w:pPr>
            <w:r w:rsidRPr="00BA5143">
              <w:rPr>
                <w:sz w:val="20"/>
                <w:lang w:val="en-US"/>
              </w:rPr>
              <w:t>Correspondent accounts in other banks</w:t>
            </w:r>
          </w:p>
        </w:tc>
        <w:tc>
          <w:tcPr>
            <w:tcW w:w="1420" w:type="dxa"/>
            <w:tcBorders>
              <w:top w:val="nil"/>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w:t>
            </w:r>
          </w:p>
        </w:tc>
        <w:tc>
          <w:tcPr>
            <w:tcW w:w="1380" w:type="dxa"/>
            <w:tcBorders>
              <w:top w:val="nil"/>
              <w:left w:val="nil"/>
              <w:bottom w:val="single" w:sz="4" w:space="0" w:color="auto"/>
              <w:right w:val="single" w:sz="8" w:space="0" w:color="auto"/>
            </w:tcBorders>
            <w:vAlign w:val="center"/>
            <w:hideMark/>
          </w:tcPr>
          <w:p w:rsidR="00DD1158" w:rsidRPr="00BA5143" w:rsidRDefault="00DD1158">
            <w:pPr>
              <w:jc w:val="right"/>
              <w:rPr>
                <w:sz w:val="20"/>
                <w:szCs w:val="20"/>
                <w:lang w:val="en-US"/>
              </w:rPr>
            </w:pPr>
            <w:r w:rsidRPr="00BA5143">
              <w:rPr>
                <w:sz w:val="20"/>
                <w:szCs w:val="20"/>
                <w:lang w:val="en-US"/>
              </w:rPr>
              <w:t>44</w:t>
            </w:r>
          </w:p>
        </w:tc>
      </w:tr>
      <w:tr w:rsidR="00DD1158" w:rsidRPr="00BA5143" w:rsidTr="00DD1158">
        <w:trPr>
          <w:trHeight w:val="255"/>
        </w:trPr>
        <w:tc>
          <w:tcPr>
            <w:tcW w:w="800" w:type="dxa"/>
            <w:tcBorders>
              <w:top w:val="nil"/>
              <w:left w:val="single" w:sz="8" w:space="0" w:color="auto"/>
              <w:bottom w:val="single" w:sz="4" w:space="0" w:color="000000"/>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3</w:t>
            </w:r>
          </w:p>
        </w:tc>
        <w:tc>
          <w:tcPr>
            <w:tcW w:w="5878" w:type="dxa"/>
            <w:tcBorders>
              <w:top w:val="nil"/>
              <w:left w:val="nil"/>
              <w:bottom w:val="single" w:sz="4" w:space="0" w:color="000000"/>
              <w:right w:val="nil"/>
            </w:tcBorders>
            <w:hideMark/>
          </w:tcPr>
          <w:p w:rsidR="00DD1158" w:rsidRPr="00BA5143" w:rsidRDefault="00DD1158">
            <w:pPr>
              <w:rPr>
                <w:sz w:val="20"/>
                <w:lang w:val="en-US"/>
              </w:rPr>
            </w:pPr>
            <w:r w:rsidRPr="00BA5143">
              <w:rPr>
                <w:sz w:val="20"/>
                <w:lang w:val="en-US"/>
              </w:rPr>
              <w:t>Total interest income on assets recorded at amortized cost</w:t>
            </w:r>
          </w:p>
        </w:tc>
        <w:tc>
          <w:tcPr>
            <w:tcW w:w="1420" w:type="dxa"/>
            <w:tcBorders>
              <w:top w:val="nil"/>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27 302</w:t>
            </w:r>
          </w:p>
        </w:tc>
        <w:tc>
          <w:tcPr>
            <w:tcW w:w="1380" w:type="dxa"/>
            <w:tcBorders>
              <w:top w:val="nil"/>
              <w:left w:val="nil"/>
              <w:bottom w:val="single" w:sz="4" w:space="0" w:color="auto"/>
              <w:right w:val="single" w:sz="8" w:space="0" w:color="auto"/>
            </w:tcBorders>
            <w:vAlign w:val="center"/>
            <w:hideMark/>
          </w:tcPr>
          <w:p w:rsidR="00DD1158" w:rsidRPr="00BA5143" w:rsidRDefault="00DD1158">
            <w:pPr>
              <w:jc w:val="right"/>
              <w:rPr>
                <w:sz w:val="20"/>
                <w:szCs w:val="20"/>
                <w:lang w:val="en-US"/>
              </w:rPr>
            </w:pPr>
            <w:r w:rsidRPr="00BA5143">
              <w:rPr>
                <w:sz w:val="20"/>
                <w:szCs w:val="20"/>
                <w:lang w:val="en-US"/>
              </w:rPr>
              <w:t>9 939</w:t>
            </w:r>
          </w:p>
        </w:tc>
      </w:tr>
      <w:tr w:rsidR="00DD1158" w:rsidRPr="006C58AD" w:rsidTr="00DD1158">
        <w:trPr>
          <w:trHeight w:val="255"/>
        </w:trPr>
        <w:tc>
          <w:tcPr>
            <w:tcW w:w="9478" w:type="dxa"/>
            <w:gridSpan w:val="4"/>
            <w:tcBorders>
              <w:top w:val="nil"/>
              <w:left w:val="single" w:sz="8" w:space="0" w:color="auto"/>
              <w:bottom w:val="single" w:sz="4" w:space="0" w:color="000000"/>
              <w:right w:val="single" w:sz="8" w:space="0" w:color="000000"/>
            </w:tcBorders>
            <w:hideMark/>
          </w:tcPr>
          <w:p w:rsidR="00DD1158" w:rsidRPr="00BA5143" w:rsidRDefault="00DD1158">
            <w:pPr>
              <w:rPr>
                <w:b/>
                <w:bCs/>
                <w:sz w:val="20"/>
                <w:lang w:val="en-US"/>
              </w:rPr>
            </w:pPr>
            <w:r w:rsidRPr="00BA5143">
              <w:rPr>
                <w:b/>
                <w:bCs/>
                <w:sz w:val="20"/>
                <w:lang w:val="en-US"/>
              </w:rPr>
              <w:t>Interest expense calculated at the effective interest rate</w:t>
            </w:r>
          </w:p>
        </w:tc>
      </w:tr>
      <w:tr w:rsidR="00DD1158" w:rsidRPr="006C58AD" w:rsidTr="00DD1158">
        <w:trPr>
          <w:trHeight w:val="255"/>
        </w:trPr>
        <w:tc>
          <w:tcPr>
            <w:tcW w:w="9478" w:type="dxa"/>
            <w:gridSpan w:val="4"/>
            <w:tcBorders>
              <w:top w:val="nil"/>
              <w:left w:val="single" w:sz="8" w:space="0" w:color="auto"/>
              <w:bottom w:val="single" w:sz="4" w:space="0" w:color="000000"/>
              <w:right w:val="single" w:sz="8" w:space="0" w:color="auto"/>
            </w:tcBorders>
            <w:hideMark/>
          </w:tcPr>
          <w:p w:rsidR="00DD1158" w:rsidRPr="00BA5143" w:rsidRDefault="00DD1158">
            <w:pPr>
              <w:rPr>
                <w:sz w:val="20"/>
                <w:lang w:val="en-US"/>
              </w:rPr>
            </w:pPr>
            <w:r w:rsidRPr="00BA5143">
              <w:rPr>
                <w:sz w:val="20"/>
                <w:lang w:val="en-US"/>
              </w:rPr>
              <w:t>Interest expense on financial liabilities recorded at amortized cost</w:t>
            </w:r>
          </w:p>
        </w:tc>
      </w:tr>
      <w:tr w:rsidR="00DD1158" w:rsidRPr="00BA5143" w:rsidTr="00DD1158">
        <w:trPr>
          <w:trHeight w:val="255"/>
        </w:trPr>
        <w:tc>
          <w:tcPr>
            <w:tcW w:w="800" w:type="dxa"/>
            <w:tcBorders>
              <w:top w:val="nil"/>
              <w:left w:val="single" w:sz="8" w:space="0" w:color="auto"/>
              <w:bottom w:val="single" w:sz="4" w:space="0" w:color="000000"/>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4</w:t>
            </w:r>
          </w:p>
        </w:tc>
        <w:tc>
          <w:tcPr>
            <w:tcW w:w="5878" w:type="dxa"/>
            <w:tcBorders>
              <w:top w:val="nil"/>
              <w:left w:val="nil"/>
              <w:bottom w:val="single" w:sz="4" w:space="0" w:color="000000"/>
              <w:right w:val="nil"/>
            </w:tcBorders>
            <w:hideMark/>
          </w:tcPr>
          <w:p w:rsidR="00DD1158" w:rsidRPr="00BA5143" w:rsidRDefault="00DD1158">
            <w:pPr>
              <w:rPr>
                <w:sz w:val="20"/>
                <w:lang w:val="en-US"/>
              </w:rPr>
            </w:pPr>
            <w:r w:rsidRPr="00BA5143">
              <w:rPr>
                <w:sz w:val="20"/>
                <w:lang w:val="en-US"/>
              </w:rPr>
              <w:t>Other funds raised</w:t>
            </w:r>
          </w:p>
        </w:tc>
        <w:tc>
          <w:tcPr>
            <w:tcW w:w="1420" w:type="dxa"/>
            <w:tcBorders>
              <w:top w:val="nil"/>
              <w:left w:val="single" w:sz="4" w:space="0" w:color="000000"/>
              <w:bottom w:val="single" w:sz="4" w:space="0" w:color="auto"/>
              <w:right w:val="single" w:sz="4" w:space="0" w:color="auto"/>
            </w:tcBorders>
            <w:vAlign w:val="bottom"/>
            <w:hideMark/>
          </w:tcPr>
          <w:p w:rsidR="00DD1158" w:rsidRPr="00BA5143" w:rsidRDefault="00DD1158">
            <w:pPr>
              <w:jc w:val="right"/>
              <w:rPr>
                <w:sz w:val="20"/>
                <w:szCs w:val="20"/>
                <w:lang w:val="en-US"/>
              </w:rPr>
            </w:pPr>
            <w:r w:rsidRPr="00BA5143">
              <w:rPr>
                <w:sz w:val="20"/>
                <w:szCs w:val="20"/>
                <w:lang w:val="en-US"/>
              </w:rPr>
              <w:t>(4 830)</w:t>
            </w:r>
          </w:p>
        </w:tc>
        <w:tc>
          <w:tcPr>
            <w:tcW w:w="1380" w:type="dxa"/>
            <w:tcBorders>
              <w:top w:val="nil"/>
              <w:left w:val="single" w:sz="4" w:space="0" w:color="000000"/>
              <w:bottom w:val="single" w:sz="4" w:space="0" w:color="auto"/>
              <w:right w:val="single" w:sz="8" w:space="0" w:color="auto"/>
            </w:tcBorders>
            <w:vAlign w:val="bottom"/>
            <w:hideMark/>
          </w:tcPr>
          <w:p w:rsidR="00DD1158" w:rsidRPr="00BA5143" w:rsidRDefault="00DD1158">
            <w:pPr>
              <w:jc w:val="right"/>
              <w:rPr>
                <w:sz w:val="20"/>
                <w:szCs w:val="20"/>
                <w:lang w:val="en-US"/>
              </w:rPr>
            </w:pPr>
            <w:r w:rsidRPr="00BA5143">
              <w:rPr>
                <w:sz w:val="20"/>
                <w:szCs w:val="20"/>
                <w:lang w:val="en-US"/>
              </w:rPr>
              <w:t>(7 037)</w:t>
            </w:r>
          </w:p>
        </w:tc>
      </w:tr>
      <w:tr w:rsidR="00DD1158" w:rsidRPr="00BA5143" w:rsidTr="00DD1158">
        <w:trPr>
          <w:trHeight w:val="255"/>
        </w:trPr>
        <w:tc>
          <w:tcPr>
            <w:tcW w:w="800" w:type="dxa"/>
            <w:tcBorders>
              <w:top w:val="nil"/>
              <w:left w:val="single" w:sz="8" w:space="0" w:color="auto"/>
              <w:bottom w:val="single" w:sz="4" w:space="0" w:color="000000"/>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5</w:t>
            </w:r>
          </w:p>
        </w:tc>
        <w:tc>
          <w:tcPr>
            <w:tcW w:w="5878" w:type="dxa"/>
            <w:tcBorders>
              <w:top w:val="nil"/>
              <w:left w:val="nil"/>
              <w:bottom w:val="single" w:sz="4" w:space="0" w:color="000000"/>
              <w:right w:val="nil"/>
            </w:tcBorders>
            <w:hideMark/>
          </w:tcPr>
          <w:p w:rsidR="00DD1158" w:rsidRPr="00BA5143" w:rsidRDefault="00DD1158">
            <w:pPr>
              <w:rPr>
                <w:sz w:val="20"/>
                <w:lang w:val="en-US"/>
              </w:rPr>
            </w:pPr>
            <w:r w:rsidRPr="00BA5143">
              <w:rPr>
                <w:sz w:val="20"/>
                <w:lang w:val="en-US"/>
              </w:rPr>
              <w:t>Total interest expense on financial liabilities recorded at amortized cost</w:t>
            </w:r>
          </w:p>
        </w:tc>
        <w:tc>
          <w:tcPr>
            <w:tcW w:w="1420" w:type="dxa"/>
            <w:tcBorders>
              <w:top w:val="nil"/>
              <w:left w:val="single" w:sz="4" w:space="0" w:color="000000"/>
              <w:bottom w:val="single" w:sz="4" w:space="0" w:color="auto"/>
              <w:right w:val="single" w:sz="4" w:space="0" w:color="auto"/>
            </w:tcBorders>
            <w:vAlign w:val="bottom"/>
            <w:hideMark/>
          </w:tcPr>
          <w:p w:rsidR="00DD1158" w:rsidRPr="00BA5143" w:rsidRDefault="00DD1158">
            <w:pPr>
              <w:jc w:val="right"/>
              <w:rPr>
                <w:sz w:val="20"/>
                <w:szCs w:val="20"/>
                <w:lang w:val="en-US"/>
              </w:rPr>
            </w:pPr>
            <w:r w:rsidRPr="00BA5143">
              <w:rPr>
                <w:sz w:val="20"/>
                <w:szCs w:val="20"/>
                <w:lang w:val="en-US"/>
              </w:rPr>
              <w:t>(4 830)</w:t>
            </w:r>
          </w:p>
        </w:tc>
        <w:tc>
          <w:tcPr>
            <w:tcW w:w="1380" w:type="dxa"/>
            <w:tcBorders>
              <w:top w:val="nil"/>
              <w:left w:val="single" w:sz="4" w:space="0" w:color="000000"/>
              <w:bottom w:val="single" w:sz="4" w:space="0" w:color="auto"/>
              <w:right w:val="single" w:sz="8" w:space="0" w:color="auto"/>
            </w:tcBorders>
            <w:vAlign w:val="bottom"/>
            <w:hideMark/>
          </w:tcPr>
          <w:p w:rsidR="00DD1158" w:rsidRPr="00BA5143" w:rsidRDefault="00DD1158">
            <w:pPr>
              <w:jc w:val="right"/>
              <w:rPr>
                <w:sz w:val="20"/>
                <w:szCs w:val="20"/>
                <w:lang w:val="en-US"/>
              </w:rPr>
            </w:pPr>
            <w:r w:rsidRPr="00BA5143">
              <w:rPr>
                <w:sz w:val="20"/>
                <w:szCs w:val="20"/>
                <w:lang w:val="en-US"/>
              </w:rPr>
              <w:t>(7 037)</w:t>
            </w:r>
          </w:p>
        </w:tc>
      </w:tr>
      <w:tr w:rsidR="00DD1158" w:rsidRPr="00BA5143" w:rsidTr="00DD1158">
        <w:trPr>
          <w:trHeight w:val="270"/>
        </w:trPr>
        <w:tc>
          <w:tcPr>
            <w:tcW w:w="800" w:type="dxa"/>
            <w:tcBorders>
              <w:top w:val="nil"/>
              <w:left w:val="single" w:sz="8" w:space="0" w:color="auto"/>
              <w:bottom w:val="single" w:sz="8" w:space="0" w:color="auto"/>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6</w:t>
            </w:r>
          </w:p>
        </w:tc>
        <w:tc>
          <w:tcPr>
            <w:tcW w:w="5878" w:type="dxa"/>
            <w:tcBorders>
              <w:top w:val="nil"/>
              <w:left w:val="nil"/>
              <w:bottom w:val="single" w:sz="8" w:space="0" w:color="auto"/>
              <w:right w:val="nil"/>
            </w:tcBorders>
            <w:hideMark/>
          </w:tcPr>
          <w:p w:rsidR="00DD1158" w:rsidRPr="00BA5143" w:rsidRDefault="00DD1158">
            <w:pPr>
              <w:rPr>
                <w:sz w:val="20"/>
                <w:lang w:val="en-US"/>
              </w:rPr>
            </w:pPr>
            <w:r w:rsidRPr="00BA5143">
              <w:rPr>
                <w:sz w:val="20"/>
                <w:lang w:val="en-US"/>
              </w:rPr>
              <w:t>Net interest income / (expenses)</w:t>
            </w:r>
          </w:p>
        </w:tc>
        <w:tc>
          <w:tcPr>
            <w:tcW w:w="1420" w:type="dxa"/>
            <w:tcBorders>
              <w:top w:val="nil"/>
              <w:left w:val="single" w:sz="4" w:space="0" w:color="auto"/>
              <w:bottom w:val="single" w:sz="8"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22 472</w:t>
            </w:r>
          </w:p>
        </w:tc>
        <w:tc>
          <w:tcPr>
            <w:tcW w:w="1380" w:type="dxa"/>
            <w:tcBorders>
              <w:top w:val="nil"/>
              <w:left w:val="nil"/>
              <w:bottom w:val="single" w:sz="8" w:space="0" w:color="auto"/>
              <w:right w:val="single" w:sz="8" w:space="0" w:color="auto"/>
            </w:tcBorders>
            <w:vAlign w:val="center"/>
            <w:hideMark/>
          </w:tcPr>
          <w:p w:rsidR="00DD1158" w:rsidRPr="00BA5143" w:rsidRDefault="00DD1158">
            <w:pPr>
              <w:jc w:val="right"/>
              <w:rPr>
                <w:sz w:val="20"/>
                <w:szCs w:val="20"/>
                <w:lang w:val="en-US"/>
              </w:rPr>
            </w:pPr>
            <w:r w:rsidRPr="00BA5143">
              <w:rPr>
                <w:sz w:val="20"/>
                <w:szCs w:val="20"/>
                <w:lang w:val="en-US"/>
              </w:rPr>
              <w:t>2 909</w:t>
            </w:r>
          </w:p>
        </w:tc>
      </w:tr>
    </w:tbl>
    <w:p w:rsidR="0097343A" w:rsidRPr="00BA5143" w:rsidRDefault="00DD1158" w:rsidP="0097343A">
      <w:pPr>
        <w:spacing w:before="240" w:line="240" w:lineRule="exact"/>
        <w:jc w:val="both"/>
        <w:rPr>
          <w:b/>
          <w:lang w:val="en-US"/>
        </w:rPr>
      </w:pPr>
      <w:r w:rsidRPr="00BA5143">
        <w:rPr>
          <w:b/>
          <w:lang w:val="en-US"/>
        </w:rPr>
        <w:t xml:space="preserve"> NOTE 19. COMMISSIONS INCOME AND EXPENSE</w:t>
      </w:r>
    </w:p>
    <w:p w:rsidR="00DD1158" w:rsidRPr="00BA5143" w:rsidRDefault="00DD1158" w:rsidP="00DD1158">
      <w:pPr>
        <w:spacing w:line="240" w:lineRule="exact"/>
        <w:jc w:val="right"/>
        <w:rPr>
          <w:lang w:val="en-US"/>
        </w:rPr>
      </w:pPr>
      <w:r w:rsidRPr="00BA5143">
        <w:rPr>
          <w:lang w:val="en-US"/>
        </w:rPr>
        <w:t>(ths. UAH.)</w:t>
      </w: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5718"/>
        <w:gridCol w:w="1440"/>
        <w:gridCol w:w="1260"/>
      </w:tblGrid>
      <w:tr w:rsidR="00DD1158" w:rsidRPr="00BA5143" w:rsidTr="00DD1158">
        <w:trPr>
          <w:trHeight w:val="255"/>
        </w:trPr>
        <w:tc>
          <w:tcPr>
            <w:tcW w:w="960" w:type="dxa"/>
            <w:tcBorders>
              <w:top w:val="single" w:sz="4" w:space="0" w:color="auto"/>
              <w:left w:val="single" w:sz="4" w:space="0" w:color="auto"/>
              <w:bottom w:val="single" w:sz="4" w:space="0" w:color="auto"/>
              <w:right w:val="single" w:sz="4" w:space="0" w:color="auto"/>
            </w:tcBorders>
            <w:vAlign w:val="bottom"/>
            <w:hideMark/>
          </w:tcPr>
          <w:p w:rsidR="00DD1158" w:rsidRPr="00BA5143" w:rsidRDefault="00DD1158">
            <w:pPr>
              <w:jc w:val="center"/>
              <w:rPr>
                <w:sz w:val="20"/>
                <w:szCs w:val="20"/>
                <w:lang w:val="en-US"/>
              </w:rPr>
            </w:pPr>
            <w:r w:rsidRPr="00BA5143">
              <w:rPr>
                <w:sz w:val="20"/>
                <w:szCs w:val="20"/>
                <w:lang w:val="en-US"/>
              </w:rPr>
              <w:t>Line </w:t>
            </w:r>
          </w:p>
        </w:tc>
        <w:tc>
          <w:tcPr>
            <w:tcW w:w="5718"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spacing w:line="200" w:lineRule="exact"/>
              <w:jc w:val="center"/>
              <w:rPr>
                <w:sz w:val="20"/>
                <w:lang w:val="en-US"/>
              </w:rPr>
            </w:pPr>
            <w:r w:rsidRPr="00BA5143">
              <w:rPr>
                <w:sz w:val="20"/>
                <w:lang w:val="en-US"/>
              </w:rPr>
              <w:t>Item</w:t>
            </w:r>
          </w:p>
        </w:tc>
        <w:tc>
          <w:tcPr>
            <w:tcW w:w="1440" w:type="dxa"/>
            <w:tcBorders>
              <w:top w:val="single" w:sz="4" w:space="0" w:color="auto"/>
              <w:left w:val="single" w:sz="4" w:space="0" w:color="auto"/>
              <w:bottom w:val="single" w:sz="4" w:space="0" w:color="auto"/>
              <w:right w:val="single" w:sz="4" w:space="0" w:color="auto"/>
            </w:tcBorders>
            <w:vAlign w:val="bottom"/>
            <w:hideMark/>
          </w:tcPr>
          <w:p w:rsidR="00DD1158" w:rsidRPr="00BA5143" w:rsidRDefault="00DD1158">
            <w:pPr>
              <w:jc w:val="center"/>
              <w:rPr>
                <w:sz w:val="20"/>
                <w:szCs w:val="20"/>
                <w:lang w:val="en-US"/>
              </w:rPr>
            </w:pPr>
            <w:r w:rsidRPr="00BA5143">
              <w:rPr>
                <w:sz w:val="20"/>
                <w:szCs w:val="20"/>
                <w:lang w:val="en-US"/>
              </w:rPr>
              <w:t>2018</w:t>
            </w:r>
          </w:p>
        </w:tc>
        <w:tc>
          <w:tcPr>
            <w:tcW w:w="1260" w:type="dxa"/>
            <w:tcBorders>
              <w:top w:val="single" w:sz="4" w:space="0" w:color="auto"/>
              <w:left w:val="single" w:sz="4" w:space="0" w:color="auto"/>
              <w:bottom w:val="single" w:sz="4" w:space="0" w:color="auto"/>
              <w:right w:val="single" w:sz="4" w:space="0" w:color="auto"/>
            </w:tcBorders>
            <w:vAlign w:val="bottom"/>
            <w:hideMark/>
          </w:tcPr>
          <w:p w:rsidR="00DD1158" w:rsidRPr="00BA5143" w:rsidRDefault="00DD1158">
            <w:pPr>
              <w:jc w:val="center"/>
              <w:rPr>
                <w:sz w:val="20"/>
                <w:szCs w:val="20"/>
                <w:lang w:val="en-US"/>
              </w:rPr>
            </w:pPr>
            <w:r w:rsidRPr="00BA5143">
              <w:rPr>
                <w:sz w:val="20"/>
                <w:szCs w:val="20"/>
                <w:lang w:val="en-US"/>
              </w:rPr>
              <w:t>2017</w:t>
            </w:r>
          </w:p>
        </w:tc>
      </w:tr>
      <w:tr w:rsidR="00DD1158" w:rsidRPr="00BA5143" w:rsidTr="00DD1158">
        <w:trPr>
          <w:trHeight w:val="255"/>
        </w:trPr>
        <w:tc>
          <w:tcPr>
            <w:tcW w:w="960" w:type="dxa"/>
            <w:tcBorders>
              <w:top w:val="single" w:sz="4" w:space="0" w:color="auto"/>
              <w:left w:val="single" w:sz="4" w:space="0" w:color="auto"/>
              <w:bottom w:val="single" w:sz="4" w:space="0" w:color="auto"/>
              <w:right w:val="single" w:sz="4" w:space="0" w:color="auto"/>
            </w:tcBorders>
            <w:vAlign w:val="bottom"/>
            <w:hideMark/>
          </w:tcPr>
          <w:p w:rsidR="00DD1158" w:rsidRPr="00BA5143" w:rsidRDefault="00DD1158">
            <w:pPr>
              <w:jc w:val="center"/>
              <w:rPr>
                <w:sz w:val="20"/>
                <w:szCs w:val="20"/>
                <w:lang w:val="en-US"/>
              </w:rPr>
            </w:pPr>
            <w:r w:rsidRPr="00BA5143">
              <w:rPr>
                <w:sz w:val="20"/>
                <w:szCs w:val="20"/>
                <w:lang w:val="en-US"/>
              </w:rPr>
              <w:t>1 </w:t>
            </w:r>
          </w:p>
        </w:tc>
        <w:tc>
          <w:tcPr>
            <w:tcW w:w="5718" w:type="dxa"/>
            <w:tcBorders>
              <w:top w:val="single" w:sz="4" w:space="0" w:color="auto"/>
              <w:left w:val="single" w:sz="4" w:space="0" w:color="auto"/>
              <w:bottom w:val="single" w:sz="4" w:space="0" w:color="auto"/>
              <w:right w:val="single" w:sz="4" w:space="0" w:color="auto"/>
            </w:tcBorders>
            <w:vAlign w:val="bottom"/>
            <w:hideMark/>
          </w:tcPr>
          <w:p w:rsidR="00DD1158" w:rsidRPr="00BA5143" w:rsidRDefault="00DD1158">
            <w:pPr>
              <w:jc w:val="center"/>
              <w:rPr>
                <w:sz w:val="20"/>
                <w:szCs w:val="20"/>
                <w:lang w:val="en-US"/>
              </w:rPr>
            </w:pPr>
            <w:r w:rsidRPr="00BA5143">
              <w:rPr>
                <w:sz w:val="20"/>
                <w:szCs w:val="20"/>
                <w:lang w:val="en-US"/>
              </w:rPr>
              <w:t>2 </w:t>
            </w:r>
          </w:p>
        </w:tc>
        <w:tc>
          <w:tcPr>
            <w:tcW w:w="1440" w:type="dxa"/>
            <w:tcBorders>
              <w:top w:val="single" w:sz="4" w:space="0" w:color="auto"/>
              <w:left w:val="single" w:sz="4" w:space="0" w:color="auto"/>
              <w:bottom w:val="single" w:sz="4" w:space="0" w:color="auto"/>
              <w:right w:val="single" w:sz="4" w:space="0" w:color="auto"/>
            </w:tcBorders>
            <w:vAlign w:val="bottom"/>
            <w:hideMark/>
          </w:tcPr>
          <w:p w:rsidR="00DD1158" w:rsidRPr="00BA5143" w:rsidRDefault="00DD1158">
            <w:pPr>
              <w:jc w:val="center"/>
              <w:rPr>
                <w:sz w:val="20"/>
                <w:szCs w:val="20"/>
                <w:lang w:val="en-US"/>
              </w:rPr>
            </w:pPr>
            <w:r w:rsidRPr="00BA5143">
              <w:rPr>
                <w:sz w:val="20"/>
                <w:szCs w:val="20"/>
                <w:lang w:val="en-US"/>
              </w:rPr>
              <w:t>3 </w:t>
            </w:r>
          </w:p>
        </w:tc>
        <w:tc>
          <w:tcPr>
            <w:tcW w:w="1260" w:type="dxa"/>
            <w:tcBorders>
              <w:top w:val="single" w:sz="4" w:space="0" w:color="auto"/>
              <w:left w:val="single" w:sz="4" w:space="0" w:color="auto"/>
              <w:bottom w:val="single" w:sz="4" w:space="0" w:color="auto"/>
              <w:right w:val="single" w:sz="4" w:space="0" w:color="auto"/>
            </w:tcBorders>
            <w:vAlign w:val="bottom"/>
            <w:hideMark/>
          </w:tcPr>
          <w:p w:rsidR="00DD1158" w:rsidRPr="00BA5143" w:rsidRDefault="00DD1158">
            <w:pPr>
              <w:jc w:val="center"/>
              <w:rPr>
                <w:sz w:val="20"/>
                <w:szCs w:val="20"/>
                <w:lang w:val="en-US"/>
              </w:rPr>
            </w:pPr>
            <w:r w:rsidRPr="00BA5143">
              <w:rPr>
                <w:sz w:val="20"/>
                <w:szCs w:val="20"/>
                <w:lang w:val="en-US"/>
              </w:rPr>
              <w:t>4 </w:t>
            </w:r>
          </w:p>
        </w:tc>
      </w:tr>
      <w:tr w:rsidR="00DD1158" w:rsidRPr="00BA5143" w:rsidTr="00DD1158">
        <w:trPr>
          <w:trHeight w:val="255"/>
        </w:trPr>
        <w:tc>
          <w:tcPr>
            <w:tcW w:w="960" w:type="dxa"/>
            <w:tcBorders>
              <w:top w:val="single" w:sz="4" w:space="0" w:color="auto"/>
              <w:left w:val="single" w:sz="4" w:space="0" w:color="auto"/>
              <w:bottom w:val="single" w:sz="4" w:space="0" w:color="auto"/>
              <w:right w:val="single" w:sz="4" w:space="0" w:color="auto"/>
            </w:tcBorders>
            <w:vAlign w:val="bottom"/>
            <w:hideMark/>
          </w:tcPr>
          <w:p w:rsidR="00DD1158" w:rsidRPr="00BA5143" w:rsidRDefault="00DD1158">
            <w:pPr>
              <w:rPr>
                <w:sz w:val="20"/>
                <w:szCs w:val="20"/>
                <w:lang w:val="en-US"/>
              </w:rPr>
            </w:pPr>
            <w:r w:rsidRPr="00BA5143">
              <w:rPr>
                <w:sz w:val="20"/>
                <w:szCs w:val="20"/>
                <w:lang w:val="en-US"/>
              </w:rPr>
              <w:t>  </w:t>
            </w:r>
          </w:p>
        </w:tc>
        <w:tc>
          <w:tcPr>
            <w:tcW w:w="5718" w:type="dxa"/>
            <w:tcBorders>
              <w:top w:val="single" w:sz="4" w:space="0" w:color="auto"/>
              <w:left w:val="single" w:sz="4" w:space="0" w:color="auto"/>
              <w:bottom w:val="single" w:sz="4" w:space="0" w:color="auto"/>
              <w:right w:val="single" w:sz="4" w:space="0" w:color="auto"/>
            </w:tcBorders>
            <w:hideMark/>
          </w:tcPr>
          <w:p w:rsidR="00DD1158" w:rsidRPr="00BA5143" w:rsidRDefault="00DD1158">
            <w:pPr>
              <w:rPr>
                <w:b/>
                <w:bCs/>
                <w:sz w:val="20"/>
                <w:lang w:val="en-US"/>
              </w:rPr>
            </w:pPr>
            <w:r w:rsidRPr="00BA5143">
              <w:rPr>
                <w:b/>
                <w:bCs/>
                <w:sz w:val="20"/>
                <w:lang w:val="en-US"/>
              </w:rPr>
              <w:t>Commission income</w:t>
            </w:r>
          </w:p>
        </w:tc>
        <w:tc>
          <w:tcPr>
            <w:tcW w:w="2700" w:type="dxa"/>
            <w:gridSpan w:val="2"/>
            <w:tcBorders>
              <w:top w:val="single" w:sz="4" w:space="0" w:color="auto"/>
              <w:left w:val="single" w:sz="4" w:space="0" w:color="auto"/>
              <w:bottom w:val="single" w:sz="4" w:space="0" w:color="auto"/>
              <w:right w:val="single" w:sz="4" w:space="0" w:color="auto"/>
            </w:tcBorders>
            <w:vAlign w:val="bottom"/>
            <w:hideMark/>
          </w:tcPr>
          <w:p w:rsidR="00DD1158" w:rsidRPr="00BA5143" w:rsidRDefault="00DD1158">
            <w:pPr>
              <w:rPr>
                <w:sz w:val="20"/>
                <w:szCs w:val="20"/>
                <w:lang w:val="en-US"/>
              </w:rPr>
            </w:pPr>
            <w:r w:rsidRPr="00BA5143">
              <w:rPr>
                <w:sz w:val="20"/>
                <w:szCs w:val="20"/>
                <w:lang w:val="en-US"/>
              </w:rPr>
              <w:t>  </w:t>
            </w:r>
          </w:p>
        </w:tc>
      </w:tr>
      <w:tr w:rsidR="00DD1158" w:rsidRPr="00BA5143" w:rsidTr="00DD1158">
        <w:trPr>
          <w:trHeight w:val="255"/>
        </w:trPr>
        <w:tc>
          <w:tcPr>
            <w:tcW w:w="9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center"/>
              <w:rPr>
                <w:sz w:val="20"/>
                <w:szCs w:val="20"/>
                <w:lang w:val="en-US"/>
              </w:rPr>
            </w:pPr>
            <w:r w:rsidRPr="00BA5143">
              <w:rPr>
                <w:sz w:val="20"/>
                <w:szCs w:val="20"/>
                <w:lang w:val="en-US"/>
              </w:rPr>
              <w:t>1 </w:t>
            </w:r>
          </w:p>
        </w:tc>
        <w:tc>
          <w:tcPr>
            <w:tcW w:w="5718" w:type="dxa"/>
            <w:tcBorders>
              <w:top w:val="single" w:sz="4" w:space="0" w:color="auto"/>
              <w:left w:val="single" w:sz="4" w:space="0" w:color="auto"/>
              <w:bottom w:val="single" w:sz="4" w:space="0" w:color="auto"/>
              <w:right w:val="single" w:sz="4" w:space="0" w:color="auto"/>
            </w:tcBorders>
            <w:hideMark/>
          </w:tcPr>
          <w:p w:rsidR="00DD1158" w:rsidRPr="00BA5143" w:rsidRDefault="00DD1158">
            <w:pPr>
              <w:rPr>
                <w:sz w:val="20"/>
                <w:lang w:val="en-US"/>
              </w:rPr>
            </w:pPr>
            <w:r w:rsidRPr="00BA5143">
              <w:rPr>
                <w:sz w:val="20"/>
                <w:lang w:val="en-US"/>
              </w:rPr>
              <w:t>Settlement and cash transactions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142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81</w:t>
            </w:r>
          </w:p>
        </w:tc>
      </w:tr>
      <w:tr w:rsidR="00DD1158" w:rsidRPr="00BA5143" w:rsidTr="00DD1158">
        <w:trPr>
          <w:trHeight w:val="255"/>
        </w:trPr>
        <w:tc>
          <w:tcPr>
            <w:tcW w:w="9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center"/>
              <w:rPr>
                <w:sz w:val="20"/>
                <w:szCs w:val="20"/>
                <w:lang w:val="en-US"/>
              </w:rPr>
            </w:pPr>
            <w:r w:rsidRPr="00BA5143">
              <w:rPr>
                <w:sz w:val="20"/>
                <w:szCs w:val="20"/>
                <w:lang w:val="en-US"/>
              </w:rPr>
              <w:t>2</w:t>
            </w:r>
          </w:p>
        </w:tc>
        <w:tc>
          <w:tcPr>
            <w:tcW w:w="5718" w:type="dxa"/>
            <w:tcBorders>
              <w:top w:val="single" w:sz="4" w:space="0" w:color="auto"/>
              <w:left w:val="single" w:sz="4" w:space="0" w:color="auto"/>
              <w:bottom w:val="single" w:sz="4" w:space="0" w:color="auto"/>
              <w:right w:val="single" w:sz="4" w:space="0" w:color="auto"/>
            </w:tcBorders>
            <w:hideMark/>
          </w:tcPr>
          <w:p w:rsidR="00DD1158" w:rsidRPr="00BA5143" w:rsidRDefault="00DD1158">
            <w:pPr>
              <w:rPr>
                <w:sz w:val="20"/>
                <w:lang w:val="en-US"/>
              </w:rPr>
            </w:pPr>
            <w:r w:rsidRPr="00BA5143">
              <w:rPr>
                <w:sz w:val="20"/>
                <w:lang w:val="en-US"/>
              </w:rPr>
              <w:t>Others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127</w:t>
            </w:r>
          </w:p>
        </w:tc>
      </w:tr>
      <w:tr w:rsidR="00DD1158" w:rsidRPr="00BA5143" w:rsidTr="00DD1158">
        <w:trPr>
          <w:trHeight w:val="255"/>
        </w:trPr>
        <w:tc>
          <w:tcPr>
            <w:tcW w:w="9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center"/>
              <w:rPr>
                <w:sz w:val="20"/>
                <w:szCs w:val="20"/>
                <w:lang w:val="en-US"/>
              </w:rPr>
            </w:pPr>
            <w:r w:rsidRPr="00BA5143">
              <w:rPr>
                <w:sz w:val="20"/>
                <w:szCs w:val="20"/>
                <w:lang w:val="en-US"/>
              </w:rPr>
              <w:t>3</w:t>
            </w:r>
          </w:p>
        </w:tc>
        <w:tc>
          <w:tcPr>
            <w:tcW w:w="5718" w:type="dxa"/>
            <w:tcBorders>
              <w:top w:val="single" w:sz="4" w:space="0" w:color="auto"/>
              <w:left w:val="single" w:sz="4" w:space="0" w:color="auto"/>
              <w:bottom w:val="single" w:sz="4" w:space="0" w:color="auto"/>
              <w:right w:val="single" w:sz="4" w:space="0" w:color="auto"/>
            </w:tcBorders>
            <w:hideMark/>
          </w:tcPr>
          <w:p w:rsidR="00DD1158" w:rsidRPr="00BA5143" w:rsidRDefault="00DD1158">
            <w:pPr>
              <w:rPr>
                <w:sz w:val="20"/>
                <w:lang w:val="en-US"/>
              </w:rPr>
            </w:pPr>
            <w:r w:rsidRPr="00BA5143">
              <w:rPr>
                <w:sz w:val="20"/>
                <w:lang w:val="en-US"/>
              </w:rPr>
              <w:t>Total commission income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142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208</w:t>
            </w:r>
          </w:p>
        </w:tc>
      </w:tr>
      <w:tr w:rsidR="00DD1158" w:rsidRPr="00BA5143" w:rsidTr="00DD1158">
        <w:trPr>
          <w:trHeight w:val="255"/>
        </w:trPr>
        <w:tc>
          <w:tcPr>
            <w:tcW w:w="9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center"/>
              <w:rPr>
                <w:sz w:val="20"/>
                <w:szCs w:val="20"/>
                <w:lang w:val="en-US"/>
              </w:rPr>
            </w:pPr>
            <w:r w:rsidRPr="00BA5143">
              <w:rPr>
                <w:sz w:val="20"/>
                <w:szCs w:val="20"/>
                <w:lang w:val="en-US"/>
              </w:rPr>
              <w:t>  </w:t>
            </w:r>
          </w:p>
        </w:tc>
        <w:tc>
          <w:tcPr>
            <w:tcW w:w="5718" w:type="dxa"/>
            <w:tcBorders>
              <w:top w:val="single" w:sz="4" w:space="0" w:color="auto"/>
              <w:left w:val="single" w:sz="4" w:space="0" w:color="auto"/>
              <w:bottom w:val="single" w:sz="4" w:space="0" w:color="auto"/>
              <w:right w:val="single" w:sz="4" w:space="0" w:color="auto"/>
            </w:tcBorders>
            <w:hideMark/>
          </w:tcPr>
          <w:p w:rsidR="00DD1158" w:rsidRPr="00BA5143" w:rsidRDefault="00DD1158">
            <w:pPr>
              <w:rPr>
                <w:b/>
                <w:bCs/>
                <w:sz w:val="20"/>
                <w:lang w:val="en-US"/>
              </w:rPr>
            </w:pPr>
            <w:r w:rsidRPr="00BA5143">
              <w:rPr>
                <w:b/>
                <w:bCs/>
                <w:sz w:val="20"/>
                <w:lang w:val="en-US"/>
              </w:rPr>
              <w:t>Commission expense</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  </w:t>
            </w:r>
          </w:p>
        </w:tc>
      </w:tr>
      <w:tr w:rsidR="00DD1158" w:rsidRPr="00BA5143" w:rsidTr="00DD1158">
        <w:trPr>
          <w:trHeight w:val="255"/>
        </w:trPr>
        <w:tc>
          <w:tcPr>
            <w:tcW w:w="9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center"/>
              <w:rPr>
                <w:sz w:val="20"/>
                <w:szCs w:val="20"/>
                <w:lang w:val="en-US"/>
              </w:rPr>
            </w:pPr>
            <w:r w:rsidRPr="00BA5143">
              <w:rPr>
                <w:sz w:val="20"/>
                <w:szCs w:val="20"/>
                <w:lang w:val="en-US"/>
              </w:rPr>
              <w:t>4</w:t>
            </w:r>
          </w:p>
        </w:tc>
        <w:tc>
          <w:tcPr>
            <w:tcW w:w="5718" w:type="dxa"/>
            <w:tcBorders>
              <w:top w:val="single" w:sz="4" w:space="0" w:color="auto"/>
              <w:left w:val="single" w:sz="4" w:space="0" w:color="auto"/>
              <w:bottom w:val="single" w:sz="4" w:space="0" w:color="auto"/>
              <w:right w:val="single" w:sz="4" w:space="0" w:color="auto"/>
            </w:tcBorders>
            <w:hideMark/>
          </w:tcPr>
          <w:p w:rsidR="00DD1158" w:rsidRPr="00BA5143" w:rsidRDefault="00DD1158">
            <w:pPr>
              <w:rPr>
                <w:sz w:val="20"/>
                <w:lang w:val="en-US"/>
              </w:rPr>
            </w:pPr>
            <w:r w:rsidRPr="00BA5143">
              <w:rPr>
                <w:sz w:val="20"/>
                <w:lang w:val="en-US"/>
              </w:rPr>
              <w:t>Settlement and cash transactions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 xml:space="preserve"> (66)</w:t>
            </w:r>
          </w:p>
        </w:tc>
        <w:tc>
          <w:tcPr>
            <w:tcW w:w="12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 xml:space="preserve"> (23)</w:t>
            </w:r>
          </w:p>
        </w:tc>
      </w:tr>
      <w:tr w:rsidR="00DD1158" w:rsidRPr="00BA5143" w:rsidTr="00DD1158">
        <w:trPr>
          <w:trHeight w:val="255"/>
        </w:trPr>
        <w:tc>
          <w:tcPr>
            <w:tcW w:w="9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center"/>
              <w:rPr>
                <w:sz w:val="20"/>
                <w:szCs w:val="20"/>
                <w:lang w:val="en-US"/>
              </w:rPr>
            </w:pPr>
            <w:r w:rsidRPr="00BA5143">
              <w:rPr>
                <w:sz w:val="20"/>
                <w:szCs w:val="20"/>
                <w:lang w:val="en-US"/>
              </w:rPr>
              <w:t>5</w:t>
            </w:r>
          </w:p>
        </w:tc>
        <w:tc>
          <w:tcPr>
            <w:tcW w:w="5718" w:type="dxa"/>
            <w:tcBorders>
              <w:top w:val="single" w:sz="4" w:space="0" w:color="auto"/>
              <w:left w:val="single" w:sz="4" w:space="0" w:color="auto"/>
              <w:bottom w:val="single" w:sz="4" w:space="0" w:color="auto"/>
              <w:right w:val="single" w:sz="4" w:space="0" w:color="auto"/>
            </w:tcBorders>
            <w:hideMark/>
          </w:tcPr>
          <w:p w:rsidR="00DD1158" w:rsidRPr="00BA5143" w:rsidRDefault="00DD1158">
            <w:pPr>
              <w:rPr>
                <w:sz w:val="20"/>
                <w:lang w:val="en-US"/>
              </w:rPr>
            </w:pPr>
            <w:r w:rsidRPr="00BA5143">
              <w:rPr>
                <w:sz w:val="20"/>
                <w:lang w:val="en-US"/>
              </w:rPr>
              <w:t>Others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(7)</w:t>
            </w:r>
          </w:p>
        </w:tc>
      </w:tr>
      <w:tr w:rsidR="00DD1158" w:rsidRPr="00BA5143" w:rsidTr="00DD1158">
        <w:trPr>
          <w:trHeight w:val="255"/>
        </w:trPr>
        <w:tc>
          <w:tcPr>
            <w:tcW w:w="9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center"/>
              <w:rPr>
                <w:sz w:val="20"/>
                <w:szCs w:val="20"/>
                <w:lang w:val="en-US"/>
              </w:rPr>
            </w:pPr>
            <w:r w:rsidRPr="00BA5143">
              <w:rPr>
                <w:sz w:val="20"/>
                <w:szCs w:val="20"/>
                <w:lang w:val="en-US"/>
              </w:rPr>
              <w:t>6</w:t>
            </w:r>
          </w:p>
        </w:tc>
        <w:tc>
          <w:tcPr>
            <w:tcW w:w="5718" w:type="dxa"/>
            <w:tcBorders>
              <w:top w:val="single" w:sz="4" w:space="0" w:color="auto"/>
              <w:left w:val="single" w:sz="4" w:space="0" w:color="auto"/>
              <w:bottom w:val="single" w:sz="4" w:space="0" w:color="auto"/>
              <w:right w:val="single" w:sz="4" w:space="0" w:color="auto"/>
            </w:tcBorders>
            <w:hideMark/>
          </w:tcPr>
          <w:p w:rsidR="00DD1158" w:rsidRPr="00BA5143" w:rsidRDefault="00DD1158">
            <w:pPr>
              <w:rPr>
                <w:sz w:val="20"/>
                <w:lang w:val="en-US"/>
              </w:rPr>
            </w:pPr>
            <w:r w:rsidRPr="00BA5143">
              <w:rPr>
                <w:sz w:val="20"/>
                <w:lang w:val="en-US"/>
              </w:rPr>
              <w:t>Total commission expense</w:t>
            </w:r>
          </w:p>
        </w:tc>
        <w:tc>
          <w:tcPr>
            <w:tcW w:w="144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(71)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(30)</w:t>
            </w:r>
          </w:p>
        </w:tc>
      </w:tr>
      <w:tr w:rsidR="00DD1158" w:rsidRPr="00BA5143" w:rsidTr="00DD1158">
        <w:trPr>
          <w:trHeight w:val="270"/>
        </w:trPr>
        <w:tc>
          <w:tcPr>
            <w:tcW w:w="9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center"/>
              <w:rPr>
                <w:sz w:val="20"/>
                <w:szCs w:val="20"/>
                <w:lang w:val="en-US"/>
              </w:rPr>
            </w:pPr>
            <w:r w:rsidRPr="00BA5143">
              <w:rPr>
                <w:sz w:val="20"/>
                <w:szCs w:val="20"/>
                <w:lang w:val="en-US"/>
              </w:rPr>
              <w:t>7</w:t>
            </w:r>
          </w:p>
        </w:tc>
        <w:tc>
          <w:tcPr>
            <w:tcW w:w="5718" w:type="dxa"/>
            <w:tcBorders>
              <w:top w:val="single" w:sz="4" w:space="0" w:color="auto"/>
              <w:left w:val="single" w:sz="4" w:space="0" w:color="auto"/>
              <w:bottom w:val="single" w:sz="4" w:space="0" w:color="auto"/>
              <w:right w:val="single" w:sz="4" w:space="0" w:color="auto"/>
            </w:tcBorders>
            <w:hideMark/>
          </w:tcPr>
          <w:p w:rsidR="00DD1158" w:rsidRPr="00BA5143" w:rsidRDefault="00DD1158">
            <w:pPr>
              <w:rPr>
                <w:sz w:val="20"/>
                <w:lang w:val="en-US"/>
              </w:rPr>
            </w:pPr>
            <w:r w:rsidRPr="00BA5143">
              <w:rPr>
                <w:b/>
                <w:bCs/>
                <w:sz w:val="20"/>
                <w:lang w:val="en-US"/>
              </w:rPr>
              <w:t>Net commission income / expenses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81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178</w:t>
            </w:r>
          </w:p>
        </w:tc>
      </w:tr>
    </w:tbl>
    <w:p w:rsidR="00471F7D" w:rsidRPr="00BA5143" w:rsidRDefault="00471F7D" w:rsidP="003D30B0">
      <w:pPr>
        <w:tabs>
          <w:tab w:val="left" w:pos="709"/>
        </w:tabs>
        <w:spacing w:line="240" w:lineRule="exact"/>
        <w:ind w:firstLine="567"/>
        <w:jc w:val="both"/>
        <w:rPr>
          <w:b/>
          <w:highlight w:val="yellow"/>
          <w:lang w:val="en-US"/>
        </w:rPr>
      </w:pPr>
    </w:p>
    <w:p w:rsidR="00315869" w:rsidRDefault="00315869" w:rsidP="003D30B0">
      <w:pPr>
        <w:tabs>
          <w:tab w:val="left" w:pos="709"/>
        </w:tabs>
        <w:spacing w:line="240" w:lineRule="exact"/>
        <w:ind w:firstLine="567"/>
        <w:jc w:val="both"/>
        <w:rPr>
          <w:b/>
          <w:lang w:val="en-US"/>
        </w:rPr>
      </w:pPr>
    </w:p>
    <w:p w:rsidR="00705845" w:rsidRPr="00BA5143" w:rsidRDefault="00DD1158" w:rsidP="003D30B0">
      <w:pPr>
        <w:tabs>
          <w:tab w:val="left" w:pos="709"/>
        </w:tabs>
        <w:spacing w:line="240" w:lineRule="exact"/>
        <w:ind w:firstLine="567"/>
        <w:jc w:val="both"/>
        <w:rPr>
          <w:b/>
          <w:lang w:val="en-US"/>
        </w:rPr>
      </w:pPr>
      <w:r w:rsidRPr="00BA5143">
        <w:rPr>
          <w:b/>
          <w:lang w:val="en-US"/>
        </w:rPr>
        <w:t>NOTE</w:t>
      </w:r>
      <w:r w:rsidR="00705845" w:rsidRPr="00BA5143">
        <w:rPr>
          <w:b/>
          <w:lang w:val="en-US"/>
        </w:rPr>
        <w:t xml:space="preserve"> </w:t>
      </w:r>
      <w:r w:rsidR="00084CFE" w:rsidRPr="00BA5143">
        <w:rPr>
          <w:b/>
          <w:lang w:val="en-US"/>
        </w:rPr>
        <w:t>2</w:t>
      </w:r>
      <w:r w:rsidR="00E20091" w:rsidRPr="00BA5143">
        <w:rPr>
          <w:b/>
          <w:lang w:val="en-US"/>
        </w:rPr>
        <w:t>0</w:t>
      </w:r>
      <w:r w:rsidR="00705845" w:rsidRPr="00BA5143">
        <w:rPr>
          <w:b/>
          <w:lang w:val="en-US"/>
        </w:rPr>
        <w:t xml:space="preserve">. </w:t>
      </w:r>
      <w:r w:rsidRPr="00BA5143">
        <w:rPr>
          <w:b/>
          <w:lang w:val="en-US"/>
        </w:rPr>
        <w:t>OTHER OPERATING INCOME</w:t>
      </w:r>
      <w:r w:rsidR="00705845" w:rsidRPr="00BA5143">
        <w:rPr>
          <w:b/>
          <w:lang w:val="en-US"/>
        </w:rPr>
        <w:t xml:space="preserve"> </w:t>
      </w:r>
    </w:p>
    <w:p w:rsidR="00DD1158" w:rsidRPr="00BA5143" w:rsidRDefault="00DD1158" w:rsidP="00DD1158">
      <w:pPr>
        <w:tabs>
          <w:tab w:val="left" w:pos="709"/>
        </w:tabs>
        <w:spacing w:line="240" w:lineRule="exact"/>
        <w:ind w:firstLine="567"/>
        <w:jc w:val="right"/>
        <w:rPr>
          <w:lang w:val="en-US"/>
        </w:rPr>
      </w:pPr>
      <w:r w:rsidRPr="00BA5143">
        <w:rPr>
          <w:lang w:val="en-US"/>
        </w:rPr>
        <w:t>(ths. UAH.)</w:t>
      </w:r>
    </w:p>
    <w:tbl>
      <w:tblPr>
        <w:tblW w:w="9375" w:type="dxa"/>
        <w:tblInd w:w="93" w:type="dxa"/>
        <w:tblLayout w:type="fixed"/>
        <w:tblLook w:val="04A0"/>
      </w:tblPr>
      <w:tblGrid>
        <w:gridCol w:w="876"/>
        <w:gridCol w:w="5804"/>
        <w:gridCol w:w="1418"/>
        <w:gridCol w:w="1277"/>
      </w:tblGrid>
      <w:tr w:rsidR="00DD1158" w:rsidRPr="00BA5143" w:rsidTr="00DD1158">
        <w:trPr>
          <w:trHeight w:val="255"/>
        </w:trPr>
        <w:tc>
          <w:tcPr>
            <w:tcW w:w="876" w:type="dxa"/>
            <w:tcBorders>
              <w:top w:val="single" w:sz="8" w:space="0" w:color="auto"/>
              <w:left w:val="single" w:sz="8" w:space="0" w:color="auto"/>
              <w:bottom w:val="single" w:sz="4" w:space="0" w:color="000000"/>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Line </w:t>
            </w:r>
          </w:p>
        </w:tc>
        <w:tc>
          <w:tcPr>
            <w:tcW w:w="5802" w:type="dxa"/>
            <w:tcBorders>
              <w:top w:val="single" w:sz="8" w:space="0" w:color="auto"/>
              <w:left w:val="nil"/>
              <w:bottom w:val="single" w:sz="4" w:space="0" w:color="000000"/>
              <w:right w:val="single" w:sz="4" w:space="0" w:color="000000"/>
            </w:tcBorders>
            <w:vAlign w:val="center"/>
            <w:hideMark/>
          </w:tcPr>
          <w:p w:rsidR="00DD1158" w:rsidRPr="00BA5143" w:rsidRDefault="00DD1158">
            <w:pPr>
              <w:spacing w:line="200" w:lineRule="exact"/>
              <w:jc w:val="center"/>
              <w:rPr>
                <w:sz w:val="20"/>
                <w:lang w:val="en-US"/>
              </w:rPr>
            </w:pPr>
            <w:r w:rsidRPr="00BA5143">
              <w:rPr>
                <w:sz w:val="20"/>
                <w:lang w:val="en-US"/>
              </w:rPr>
              <w:t>Item</w:t>
            </w:r>
          </w:p>
        </w:tc>
        <w:tc>
          <w:tcPr>
            <w:tcW w:w="1417" w:type="dxa"/>
            <w:tcBorders>
              <w:top w:val="single" w:sz="8" w:space="0" w:color="auto"/>
              <w:left w:val="nil"/>
              <w:bottom w:val="single" w:sz="4" w:space="0" w:color="auto"/>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t>2018</w:t>
            </w:r>
          </w:p>
        </w:tc>
        <w:tc>
          <w:tcPr>
            <w:tcW w:w="1276" w:type="dxa"/>
            <w:tcBorders>
              <w:top w:val="single" w:sz="8" w:space="0" w:color="auto"/>
              <w:left w:val="nil"/>
              <w:bottom w:val="single" w:sz="4" w:space="0" w:color="auto"/>
              <w:right w:val="single" w:sz="8" w:space="0" w:color="auto"/>
            </w:tcBorders>
            <w:vAlign w:val="center"/>
            <w:hideMark/>
          </w:tcPr>
          <w:p w:rsidR="00DD1158" w:rsidRPr="00BA5143" w:rsidRDefault="00DD1158">
            <w:pPr>
              <w:jc w:val="center"/>
              <w:rPr>
                <w:sz w:val="20"/>
                <w:szCs w:val="20"/>
                <w:lang w:val="en-US"/>
              </w:rPr>
            </w:pPr>
            <w:r w:rsidRPr="00BA5143">
              <w:rPr>
                <w:sz w:val="20"/>
                <w:szCs w:val="20"/>
                <w:lang w:val="en-US"/>
              </w:rPr>
              <w:t>2017</w:t>
            </w:r>
          </w:p>
        </w:tc>
      </w:tr>
      <w:tr w:rsidR="00DD1158" w:rsidRPr="00BA5143" w:rsidTr="00DD1158">
        <w:trPr>
          <w:trHeight w:val="255"/>
        </w:trPr>
        <w:tc>
          <w:tcPr>
            <w:tcW w:w="876" w:type="dxa"/>
            <w:tcBorders>
              <w:top w:val="nil"/>
              <w:left w:val="single" w:sz="8" w:space="0" w:color="auto"/>
              <w:bottom w:val="single" w:sz="4" w:space="0" w:color="000000"/>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t>1 </w:t>
            </w:r>
          </w:p>
        </w:tc>
        <w:tc>
          <w:tcPr>
            <w:tcW w:w="5802" w:type="dxa"/>
            <w:tcBorders>
              <w:top w:val="nil"/>
              <w:left w:val="nil"/>
              <w:bottom w:val="single" w:sz="4" w:space="0" w:color="000000"/>
              <w:right w:val="single" w:sz="4" w:space="0" w:color="auto"/>
            </w:tcBorders>
            <w:vAlign w:val="center"/>
            <w:hideMark/>
          </w:tcPr>
          <w:p w:rsidR="00DD1158" w:rsidRPr="00BA5143" w:rsidRDefault="00DD1158">
            <w:pPr>
              <w:jc w:val="center"/>
              <w:rPr>
                <w:sz w:val="20"/>
                <w:szCs w:val="20"/>
                <w:lang w:val="en-US"/>
              </w:rPr>
            </w:pPr>
            <w:r w:rsidRPr="00BA5143">
              <w:rPr>
                <w:sz w:val="20"/>
                <w:szCs w:val="20"/>
                <w:lang w:val="en-US"/>
              </w:rPr>
              <w:t>2 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center"/>
              <w:rPr>
                <w:sz w:val="20"/>
                <w:szCs w:val="20"/>
                <w:lang w:val="en-US"/>
              </w:rPr>
            </w:pPr>
            <w:r w:rsidRPr="00BA5143">
              <w:rPr>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center"/>
              <w:rPr>
                <w:sz w:val="20"/>
                <w:szCs w:val="20"/>
                <w:lang w:val="en-US"/>
              </w:rPr>
            </w:pPr>
            <w:r w:rsidRPr="00BA5143">
              <w:rPr>
                <w:sz w:val="20"/>
                <w:szCs w:val="20"/>
                <w:lang w:val="en-US"/>
              </w:rPr>
              <w:t>4 </w:t>
            </w:r>
          </w:p>
        </w:tc>
      </w:tr>
      <w:tr w:rsidR="00DD1158" w:rsidRPr="00BA5143" w:rsidTr="00DD1158">
        <w:trPr>
          <w:trHeight w:val="255"/>
        </w:trPr>
        <w:tc>
          <w:tcPr>
            <w:tcW w:w="876" w:type="dxa"/>
            <w:tcBorders>
              <w:top w:val="nil"/>
              <w:left w:val="single" w:sz="8" w:space="0" w:color="auto"/>
              <w:bottom w:val="single" w:sz="4" w:space="0" w:color="000000"/>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t>1</w:t>
            </w:r>
          </w:p>
        </w:tc>
        <w:tc>
          <w:tcPr>
            <w:tcW w:w="5802" w:type="dxa"/>
            <w:tcBorders>
              <w:top w:val="nil"/>
              <w:left w:val="nil"/>
              <w:bottom w:val="single" w:sz="4" w:space="0" w:color="000000"/>
              <w:right w:val="single" w:sz="4" w:space="0" w:color="auto"/>
            </w:tcBorders>
            <w:hideMark/>
          </w:tcPr>
          <w:p w:rsidR="00DD1158" w:rsidRPr="00BA5143" w:rsidRDefault="00DD1158">
            <w:pPr>
              <w:rPr>
                <w:sz w:val="20"/>
                <w:lang w:val="en-US"/>
              </w:rPr>
            </w:pPr>
            <w:r w:rsidRPr="00BA5143">
              <w:rPr>
                <w:sz w:val="20"/>
                <w:lang w:val="en-US"/>
              </w:rPr>
              <w:t xml:space="preserve">Operating lease income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w:t>
            </w:r>
          </w:p>
        </w:tc>
        <w:tc>
          <w:tcPr>
            <w:tcW w:w="1276" w:type="dxa"/>
            <w:tcBorders>
              <w:top w:val="single" w:sz="4" w:space="0" w:color="auto"/>
              <w:left w:val="nil"/>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1</w:t>
            </w:r>
          </w:p>
        </w:tc>
      </w:tr>
      <w:tr w:rsidR="00DD1158" w:rsidRPr="00BA5143" w:rsidTr="00DD1158">
        <w:trPr>
          <w:trHeight w:val="255"/>
        </w:trPr>
        <w:tc>
          <w:tcPr>
            <w:tcW w:w="876" w:type="dxa"/>
            <w:tcBorders>
              <w:top w:val="nil"/>
              <w:left w:val="single" w:sz="8" w:space="0" w:color="auto"/>
              <w:bottom w:val="single" w:sz="4" w:space="0" w:color="000000"/>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lastRenderedPageBreak/>
              <w:t>2</w:t>
            </w:r>
          </w:p>
        </w:tc>
        <w:tc>
          <w:tcPr>
            <w:tcW w:w="5802" w:type="dxa"/>
            <w:tcBorders>
              <w:top w:val="nil"/>
              <w:left w:val="nil"/>
              <w:bottom w:val="single" w:sz="4" w:space="0" w:color="000000"/>
              <w:right w:val="single" w:sz="4" w:space="0" w:color="000000"/>
            </w:tcBorders>
            <w:hideMark/>
          </w:tcPr>
          <w:p w:rsidR="00DD1158" w:rsidRPr="00BA5143" w:rsidRDefault="00DD1158">
            <w:pPr>
              <w:rPr>
                <w:sz w:val="20"/>
                <w:lang w:val="en-US"/>
              </w:rPr>
            </w:pPr>
            <w:r w:rsidRPr="00BA5143">
              <w:rPr>
                <w:sz w:val="20"/>
                <w:lang w:val="en-US"/>
              </w:rPr>
              <w:t>Other operating income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w:t>
            </w:r>
          </w:p>
        </w:tc>
        <w:tc>
          <w:tcPr>
            <w:tcW w:w="1276" w:type="dxa"/>
            <w:tcBorders>
              <w:top w:val="single" w:sz="4" w:space="0" w:color="auto"/>
              <w:left w:val="nil"/>
              <w:bottom w:val="single" w:sz="4" w:space="0" w:color="auto"/>
              <w:right w:val="single" w:sz="8" w:space="0" w:color="auto"/>
            </w:tcBorders>
            <w:vAlign w:val="center"/>
            <w:hideMark/>
          </w:tcPr>
          <w:p w:rsidR="00DD1158" w:rsidRPr="00BA5143" w:rsidRDefault="00DD1158">
            <w:pPr>
              <w:jc w:val="right"/>
              <w:rPr>
                <w:sz w:val="20"/>
                <w:szCs w:val="20"/>
                <w:lang w:val="en-US"/>
              </w:rPr>
            </w:pPr>
            <w:r w:rsidRPr="00BA5143">
              <w:rPr>
                <w:sz w:val="20"/>
                <w:szCs w:val="20"/>
                <w:lang w:val="en-US"/>
              </w:rPr>
              <w:t>5 924</w:t>
            </w:r>
          </w:p>
        </w:tc>
      </w:tr>
      <w:tr w:rsidR="00DD1158" w:rsidRPr="00BA5143" w:rsidTr="00DD1158">
        <w:trPr>
          <w:trHeight w:val="270"/>
        </w:trPr>
        <w:tc>
          <w:tcPr>
            <w:tcW w:w="876" w:type="dxa"/>
            <w:tcBorders>
              <w:top w:val="nil"/>
              <w:left w:val="single" w:sz="8" w:space="0" w:color="auto"/>
              <w:bottom w:val="single" w:sz="8" w:space="0" w:color="auto"/>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t>3</w:t>
            </w:r>
          </w:p>
        </w:tc>
        <w:tc>
          <w:tcPr>
            <w:tcW w:w="5802" w:type="dxa"/>
            <w:tcBorders>
              <w:top w:val="nil"/>
              <w:left w:val="nil"/>
              <w:bottom w:val="single" w:sz="8" w:space="0" w:color="auto"/>
              <w:right w:val="single" w:sz="4" w:space="0" w:color="000000"/>
            </w:tcBorders>
            <w:hideMark/>
          </w:tcPr>
          <w:p w:rsidR="00DD1158" w:rsidRPr="00BA5143" w:rsidRDefault="00DD1158">
            <w:pPr>
              <w:rPr>
                <w:sz w:val="20"/>
                <w:lang w:val="en-US"/>
              </w:rPr>
            </w:pPr>
            <w:r w:rsidRPr="00BA5143">
              <w:rPr>
                <w:sz w:val="20"/>
                <w:lang w:val="en-US"/>
              </w:rPr>
              <w:t>Total operating income</w:t>
            </w:r>
          </w:p>
        </w:tc>
        <w:tc>
          <w:tcPr>
            <w:tcW w:w="1417" w:type="dxa"/>
            <w:tcBorders>
              <w:top w:val="nil"/>
              <w:left w:val="single" w:sz="4" w:space="0" w:color="auto"/>
              <w:bottom w:val="single" w:sz="8"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w:t>
            </w:r>
          </w:p>
        </w:tc>
        <w:tc>
          <w:tcPr>
            <w:tcW w:w="1276" w:type="dxa"/>
            <w:tcBorders>
              <w:top w:val="nil"/>
              <w:left w:val="nil"/>
              <w:bottom w:val="single" w:sz="8" w:space="0" w:color="auto"/>
              <w:right w:val="single" w:sz="8" w:space="0" w:color="auto"/>
            </w:tcBorders>
            <w:vAlign w:val="center"/>
            <w:hideMark/>
          </w:tcPr>
          <w:p w:rsidR="00DD1158" w:rsidRPr="00BA5143" w:rsidRDefault="00DD1158">
            <w:pPr>
              <w:jc w:val="right"/>
              <w:rPr>
                <w:sz w:val="20"/>
                <w:szCs w:val="20"/>
                <w:lang w:val="en-US"/>
              </w:rPr>
            </w:pPr>
            <w:r w:rsidRPr="00BA5143">
              <w:rPr>
                <w:sz w:val="20"/>
                <w:szCs w:val="20"/>
                <w:lang w:val="en-US"/>
              </w:rPr>
              <w:t>5 925</w:t>
            </w:r>
          </w:p>
        </w:tc>
      </w:tr>
    </w:tbl>
    <w:p w:rsidR="00471F7D" w:rsidRPr="00BA5143" w:rsidRDefault="00471F7D" w:rsidP="007648DB">
      <w:pPr>
        <w:spacing w:line="240" w:lineRule="exact"/>
        <w:jc w:val="both"/>
        <w:rPr>
          <w:b/>
          <w:highlight w:val="yellow"/>
          <w:lang w:val="en-US"/>
        </w:rPr>
      </w:pPr>
    </w:p>
    <w:p w:rsidR="00DD1158" w:rsidRPr="00BA5143" w:rsidRDefault="00DD1158" w:rsidP="0066088D">
      <w:pPr>
        <w:pStyle w:val="a4"/>
        <w:spacing w:before="120" w:beforeAutospacing="0" w:after="0" w:afterAutospacing="0"/>
        <w:jc w:val="both"/>
        <w:rPr>
          <w:b/>
          <w:lang w:val="en-US"/>
        </w:rPr>
      </w:pPr>
      <w:r w:rsidRPr="00BA5143">
        <w:rPr>
          <w:b/>
          <w:lang w:val="en-US"/>
        </w:rPr>
        <w:t>NOTE 21. ADMINISTRATIVE AND OTHER OPERATING EXPENSES</w:t>
      </w:r>
    </w:p>
    <w:p w:rsidR="00DD1158" w:rsidRPr="00BA5143" w:rsidRDefault="00DD1158" w:rsidP="0066088D">
      <w:pPr>
        <w:pStyle w:val="a4"/>
        <w:spacing w:before="120" w:beforeAutospacing="0" w:after="0" w:afterAutospacing="0"/>
        <w:jc w:val="both"/>
        <w:rPr>
          <w:b/>
          <w:lang w:val="en-US"/>
        </w:rPr>
      </w:pPr>
    </w:p>
    <w:p w:rsidR="00DD1158" w:rsidRPr="00BA5143" w:rsidRDefault="00DD1158" w:rsidP="00DD1158">
      <w:pPr>
        <w:spacing w:line="240" w:lineRule="exact"/>
        <w:rPr>
          <w:b/>
          <w:lang w:val="en-US"/>
        </w:rPr>
      </w:pPr>
      <w:r w:rsidRPr="00BA5143">
        <w:rPr>
          <w:b/>
          <w:lang w:val="en-US"/>
        </w:rPr>
        <w:t xml:space="preserve">Table 21.1. The cost of employee benefits </w:t>
      </w:r>
    </w:p>
    <w:p w:rsidR="00DD1158" w:rsidRPr="00BA5143" w:rsidRDefault="00DD1158" w:rsidP="00DD1158">
      <w:pPr>
        <w:spacing w:line="240" w:lineRule="exact"/>
        <w:jc w:val="right"/>
        <w:rPr>
          <w:b/>
          <w:lang w:val="en-US"/>
        </w:rPr>
      </w:pPr>
      <w:r w:rsidRPr="00BA5143">
        <w:rPr>
          <w:lang w:val="en-US"/>
        </w:rPr>
        <w:t>(ths. UAH.)</w:t>
      </w:r>
    </w:p>
    <w:tbl>
      <w:tblPr>
        <w:tblW w:w="9355" w:type="dxa"/>
        <w:tblInd w:w="93" w:type="dxa"/>
        <w:tblLook w:val="04A0"/>
      </w:tblPr>
      <w:tblGrid>
        <w:gridCol w:w="952"/>
        <w:gridCol w:w="5726"/>
        <w:gridCol w:w="1417"/>
        <w:gridCol w:w="1260"/>
      </w:tblGrid>
      <w:tr w:rsidR="00DD1158" w:rsidRPr="00BA5143" w:rsidTr="00DD1158">
        <w:trPr>
          <w:trHeight w:val="181"/>
        </w:trPr>
        <w:tc>
          <w:tcPr>
            <w:tcW w:w="952" w:type="dxa"/>
            <w:tcBorders>
              <w:top w:val="single" w:sz="8" w:space="0" w:color="auto"/>
              <w:left w:val="single" w:sz="8" w:space="0" w:color="auto"/>
              <w:bottom w:val="single" w:sz="4" w:space="0" w:color="000000"/>
              <w:right w:val="single" w:sz="4" w:space="0" w:color="000000"/>
            </w:tcBorders>
            <w:vAlign w:val="bottom"/>
            <w:hideMark/>
          </w:tcPr>
          <w:p w:rsidR="00DD1158" w:rsidRPr="00BA5143" w:rsidRDefault="00DD1158">
            <w:pPr>
              <w:jc w:val="center"/>
              <w:rPr>
                <w:sz w:val="20"/>
                <w:szCs w:val="20"/>
                <w:lang w:val="en-US"/>
              </w:rPr>
            </w:pPr>
            <w:r w:rsidRPr="00BA5143">
              <w:rPr>
                <w:sz w:val="20"/>
                <w:szCs w:val="20"/>
                <w:lang w:val="en-US"/>
              </w:rPr>
              <w:t>Line </w:t>
            </w:r>
          </w:p>
        </w:tc>
        <w:tc>
          <w:tcPr>
            <w:tcW w:w="5726" w:type="dxa"/>
            <w:tcBorders>
              <w:top w:val="single" w:sz="8" w:space="0" w:color="auto"/>
              <w:left w:val="nil"/>
              <w:bottom w:val="single" w:sz="4" w:space="0" w:color="000000"/>
              <w:right w:val="single" w:sz="4" w:space="0" w:color="000000"/>
            </w:tcBorders>
            <w:vAlign w:val="center"/>
            <w:hideMark/>
          </w:tcPr>
          <w:p w:rsidR="00DD1158" w:rsidRPr="00BA5143" w:rsidRDefault="00DD1158">
            <w:pPr>
              <w:spacing w:line="200" w:lineRule="exact"/>
              <w:jc w:val="center"/>
              <w:rPr>
                <w:sz w:val="20"/>
                <w:lang w:val="en-US"/>
              </w:rPr>
            </w:pPr>
            <w:r w:rsidRPr="00BA5143">
              <w:rPr>
                <w:sz w:val="20"/>
                <w:lang w:val="en-US"/>
              </w:rPr>
              <w:t>Item</w:t>
            </w:r>
          </w:p>
        </w:tc>
        <w:tc>
          <w:tcPr>
            <w:tcW w:w="1417" w:type="dxa"/>
            <w:tcBorders>
              <w:top w:val="single" w:sz="8" w:space="0" w:color="auto"/>
              <w:left w:val="nil"/>
              <w:bottom w:val="single" w:sz="4" w:space="0" w:color="000000"/>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t>2018</w:t>
            </w:r>
          </w:p>
        </w:tc>
        <w:tc>
          <w:tcPr>
            <w:tcW w:w="1260" w:type="dxa"/>
            <w:tcBorders>
              <w:top w:val="single" w:sz="8" w:space="0" w:color="auto"/>
              <w:left w:val="nil"/>
              <w:bottom w:val="single" w:sz="4" w:space="0" w:color="000000"/>
              <w:right w:val="single" w:sz="8" w:space="0" w:color="auto"/>
            </w:tcBorders>
            <w:vAlign w:val="center"/>
            <w:hideMark/>
          </w:tcPr>
          <w:p w:rsidR="00DD1158" w:rsidRPr="00BA5143" w:rsidRDefault="00DD1158">
            <w:pPr>
              <w:jc w:val="center"/>
              <w:rPr>
                <w:sz w:val="20"/>
                <w:szCs w:val="20"/>
                <w:lang w:val="en-US"/>
              </w:rPr>
            </w:pPr>
            <w:r w:rsidRPr="00BA5143">
              <w:rPr>
                <w:sz w:val="20"/>
                <w:szCs w:val="20"/>
                <w:lang w:val="en-US"/>
              </w:rPr>
              <w:t>2017</w:t>
            </w:r>
          </w:p>
        </w:tc>
      </w:tr>
      <w:tr w:rsidR="00DD1158" w:rsidRPr="00BA5143" w:rsidTr="00DD1158">
        <w:trPr>
          <w:trHeight w:val="181"/>
        </w:trPr>
        <w:tc>
          <w:tcPr>
            <w:tcW w:w="952" w:type="dxa"/>
            <w:tcBorders>
              <w:top w:val="nil"/>
              <w:left w:val="single" w:sz="8" w:space="0" w:color="auto"/>
              <w:bottom w:val="single" w:sz="4" w:space="0" w:color="000000"/>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t>1 </w:t>
            </w:r>
          </w:p>
        </w:tc>
        <w:tc>
          <w:tcPr>
            <w:tcW w:w="5726" w:type="dxa"/>
            <w:tcBorders>
              <w:top w:val="nil"/>
              <w:left w:val="nil"/>
              <w:bottom w:val="single" w:sz="4" w:space="0" w:color="000000"/>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t>2 </w:t>
            </w:r>
          </w:p>
        </w:tc>
        <w:tc>
          <w:tcPr>
            <w:tcW w:w="1417" w:type="dxa"/>
            <w:tcBorders>
              <w:top w:val="nil"/>
              <w:left w:val="nil"/>
              <w:bottom w:val="nil"/>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t>3 </w:t>
            </w:r>
          </w:p>
        </w:tc>
        <w:tc>
          <w:tcPr>
            <w:tcW w:w="1260" w:type="dxa"/>
            <w:tcBorders>
              <w:top w:val="nil"/>
              <w:left w:val="nil"/>
              <w:bottom w:val="nil"/>
              <w:right w:val="single" w:sz="8" w:space="0" w:color="auto"/>
            </w:tcBorders>
            <w:vAlign w:val="center"/>
            <w:hideMark/>
          </w:tcPr>
          <w:p w:rsidR="00DD1158" w:rsidRPr="00BA5143" w:rsidRDefault="00DD1158">
            <w:pPr>
              <w:jc w:val="center"/>
              <w:rPr>
                <w:sz w:val="20"/>
                <w:szCs w:val="20"/>
                <w:lang w:val="en-US"/>
              </w:rPr>
            </w:pPr>
            <w:r w:rsidRPr="00BA5143">
              <w:rPr>
                <w:sz w:val="20"/>
                <w:szCs w:val="20"/>
                <w:lang w:val="en-US"/>
              </w:rPr>
              <w:t>4 </w:t>
            </w:r>
          </w:p>
        </w:tc>
      </w:tr>
      <w:tr w:rsidR="00DD1158" w:rsidRPr="00BA5143" w:rsidTr="00DD1158">
        <w:trPr>
          <w:trHeight w:val="181"/>
        </w:trPr>
        <w:tc>
          <w:tcPr>
            <w:tcW w:w="952" w:type="dxa"/>
            <w:tcBorders>
              <w:top w:val="nil"/>
              <w:left w:val="single" w:sz="8" w:space="0" w:color="auto"/>
              <w:bottom w:val="single" w:sz="4" w:space="0" w:color="000000"/>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t>1</w:t>
            </w:r>
          </w:p>
        </w:tc>
        <w:tc>
          <w:tcPr>
            <w:tcW w:w="5726" w:type="dxa"/>
            <w:tcBorders>
              <w:top w:val="nil"/>
              <w:left w:val="nil"/>
              <w:bottom w:val="single" w:sz="4" w:space="0" w:color="000000"/>
              <w:right w:val="single" w:sz="4" w:space="0" w:color="000000"/>
            </w:tcBorders>
            <w:hideMark/>
          </w:tcPr>
          <w:p w:rsidR="00DD1158" w:rsidRPr="00BA5143" w:rsidRDefault="00DD1158">
            <w:pPr>
              <w:rPr>
                <w:sz w:val="20"/>
                <w:lang w:val="en-US"/>
              </w:rPr>
            </w:pPr>
            <w:r w:rsidRPr="00BA5143">
              <w:rPr>
                <w:sz w:val="20"/>
                <w:lang w:val="en-US"/>
              </w:rPr>
              <w:t>Wages and bonuses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(8 484)</w:t>
            </w:r>
          </w:p>
        </w:tc>
        <w:tc>
          <w:tcPr>
            <w:tcW w:w="1260" w:type="dxa"/>
            <w:tcBorders>
              <w:top w:val="single" w:sz="4" w:space="0" w:color="auto"/>
              <w:left w:val="nil"/>
              <w:bottom w:val="single" w:sz="4" w:space="0" w:color="auto"/>
              <w:right w:val="single" w:sz="8" w:space="0" w:color="auto"/>
            </w:tcBorders>
            <w:vAlign w:val="center"/>
            <w:hideMark/>
          </w:tcPr>
          <w:p w:rsidR="00DD1158" w:rsidRPr="00BA5143" w:rsidRDefault="00DD1158">
            <w:pPr>
              <w:jc w:val="right"/>
              <w:rPr>
                <w:sz w:val="20"/>
                <w:szCs w:val="20"/>
                <w:lang w:val="en-US"/>
              </w:rPr>
            </w:pPr>
            <w:r w:rsidRPr="00BA5143">
              <w:rPr>
                <w:sz w:val="20"/>
                <w:szCs w:val="20"/>
                <w:lang w:val="en-US"/>
              </w:rPr>
              <w:t>(5 847)</w:t>
            </w:r>
          </w:p>
        </w:tc>
      </w:tr>
      <w:tr w:rsidR="00DD1158" w:rsidRPr="00BA5143" w:rsidTr="00DD1158">
        <w:trPr>
          <w:trHeight w:val="181"/>
        </w:trPr>
        <w:tc>
          <w:tcPr>
            <w:tcW w:w="952" w:type="dxa"/>
            <w:tcBorders>
              <w:top w:val="nil"/>
              <w:left w:val="single" w:sz="8" w:space="0" w:color="auto"/>
              <w:bottom w:val="single" w:sz="4" w:space="0" w:color="000000"/>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t>2</w:t>
            </w:r>
          </w:p>
        </w:tc>
        <w:tc>
          <w:tcPr>
            <w:tcW w:w="5726" w:type="dxa"/>
            <w:tcBorders>
              <w:top w:val="nil"/>
              <w:left w:val="nil"/>
              <w:bottom w:val="single" w:sz="4" w:space="0" w:color="000000"/>
              <w:right w:val="single" w:sz="4" w:space="0" w:color="000000"/>
            </w:tcBorders>
            <w:hideMark/>
          </w:tcPr>
          <w:p w:rsidR="00DD1158" w:rsidRPr="00BA5143" w:rsidRDefault="00DD1158">
            <w:pPr>
              <w:rPr>
                <w:sz w:val="20"/>
                <w:lang w:val="en-US"/>
              </w:rPr>
            </w:pPr>
            <w:r w:rsidRPr="00BA5143">
              <w:rPr>
                <w:sz w:val="20"/>
                <w:lang w:val="en-US"/>
              </w:rPr>
              <w:t>Charges to the wage fund</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(1 569)</w:t>
            </w:r>
          </w:p>
        </w:tc>
        <w:tc>
          <w:tcPr>
            <w:tcW w:w="1260" w:type="dxa"/>
            <w:tcBorders>
              <w:top w:val="single" w:sz="4" w:space="0" w:color="auto"/>
              <w:left w:val="nil"/>
              <w:bottom w:val="single" w:sz="4" w:space="0" w:color="auto"/>
              <w:right w:val="single" w:sz="8" w:space="0" w:color="auto"/>
            </w:tcBorders>
            <w:vAlign w:val="center"/>
            <w:hideMark/>
          </w:tcPr>
          <w:p w:rsidR="00DD1158" w:rsidRPr="00BA5143" w:rsidRDefault="00DD1158">
            <w:pPr>
              <w:jc w:val="right"/>
              <w:rPr>
                <w:sz w:val="20"/>
                <w:szCs w:val="20"/>
                <w:lang w:val="en-US"/>
              </w:rPr>
            </w:pPr>
            <w:r w:rsidRPr="00BA5143">
              <w:rPr>
                <w:sz w:val="20"/>
                <w:szCs w:val="20"/>
                <w:lang w:val="en-US"/>
              </w:rPr>
              <w:t>(1 151)</w:t>
            </w:r>
          </w:p>
        </w:tc>
      </w:tr>
      <w:tr w:rsidR="00DD1158" w:rsidRPr="00BA5143" w:rsidTr="00DD1158">
        <w:trPr>
          <w:trHeight w:val="181"/>
        </w:trPr>
        <w:tc>
          <w:tcPr>
            <w:tcW w:w="952" w:type="dxa"/>
            <w:tcBorders>
              <w:top w:val="nil"/>
              <w:left w:val="single" w:sz="8" w:space="0" w:color="auto"/>
              <w:bottom w:val="single" w:sz="4" w:space="0" w:color="000000"/>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t>3</w:t>
            </w:r>
          </w:p>
        </w:tc>
        <w:tc>
          <w:tcPr>
            <w:tcW w:w="5726" w:type="dxa"/>
            <w:tcBorders>
              <w:top w:val="nil"/>
              <w:left w:val="nil"/>
              <w:bottom w:val="single" w:sz="4" w:space="0" w:color="000000"/>
              <w:right w:val="single" w:sz="4" w:space="0" w:color="000000"/>
            </w:tcBorders>
            <w:hideMark/>
          </w:tcPr>
          <w:p w:rsidR="00DD1158" w:rsidRPr="00BA5143" w:rsidRDefault="00DD1158">
            <w:pPr>
              <w:rPr>
                <w:sz w:val="20"/>
                <w:lang w:val="en-US"/>
              </w:rPr>
            </w:pPr>
            <w:r w:rsidRPr="00BA5143">
              <w:rPr>
                <w:sz w:val="20"/>
                <w:lang w:val="en-US"/>
              </w:rPr>
              <w:t>Other payments to employees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(115)</w:t>
            </w:r>
          </w:p>
        </w:tc>
        <w:tc>
          <w:tcPr>
            <w:tcW w:w="1260" w:type="dxa"/>
            <w:tcBorders>
              <w:top w:val="single" w:sz="4" w:space="0" w:color="auto"/>
              <w:left w:val="nil"/>
              <w:bottom w:val="single" w:sz="4" w:space="0" w:color="auto"/>
              <w:right w:val="single" w:sz="8" w:space="0" w:color="auto"/>
            </w:tcBorders>
            <w:vAlign w:val="center"/>
            <w:hideMark/>
          </w:tcPr>
          <w:p w:rsidR="00DD1158" w:rsidRPr="00BA5143" w:rsidRDefault="00DD1158">
            <w:pPr>
              <w:jc w:val="right"/>
              <w:rPr>
                <w:sz w:val="20"/>
                <w:szCs w:val="20"/>
                <w:lang w:val="en-US"/>
              </w:rPr>
            </w:pPr>
            <w:r w:rsidRPr="00BA5143">
              <w:rPr>
                <w:sz w:val="20"/>
                <w:szCs w:val="20"/>
                <w:lang w:val="en-US"/>
              </w:rPr>
              <w:t>(28)</w:t>
            </w:r>
          </w:p>
        </w:tc>
      </w:tr>
      <w:tr w:rsidR="00DD1158" w:rsidRPr="00BA5143" w:rsidTr="00DD1158">
        <w:trPr>
          <w:trHeight w:val="181"/>
        </w:trPr>
        <w:tc>
          <w:tcPr>
            <w:tcW w:w="952" w:type="dxa"/>
            <w:tcBorders>
              <w:top w:val="nil"/>
              <w:left w:val="single" w:sz="8" w:space="0" w:color="auto"/>
              <w:bottom w:val="single" w:sz="4" w:space="0" w:color="000000"/>
              <w:right w:val="single" w:sz="4" w:space="0" w:color="000000"/>
            </w:tcBorders>
            <w:vAlign w:val="center"/>
            <w:hideMark/>
          </w:tcPr>
          <w:p w:rsidR="00DD1158" w:rsidRPr="00BA5143" w:rsidRDefault="00DD1158">
            <w:pPr>
              <w:jc w:val="center"/>
              <w:rPr>
                <w:sz w:val="20"/>
                <w:szCs w:val="20"/>
                <w:lang w:val="en-US"/>
              </w:rPr>
            </w:pPr>
            <w:r w:rsidRPr="00BA5143">
              <w:rPr>
                <w:sz w:val="20"/>
                <w:szCs w:val="20"/>
                <w:lang w:val="en-US"/>
              </w:rPr>
              <w:t>4 </w:t>
            </w:r>
          </w:p>
        </w:tc>
        <w:tc>
          <w:tcPr>
            <w:tcW w:w="5726" w:type="dxa"/>
            <w:tcBorders>
              <w:top w:val="nil"/>
              <w:left w:val="nil"/>
              <w:bottom w:val="single" w:sz="4" w:space="0" w:color="000000"/>
              <w:right w:val="single" w:sz="4" w:space="0" w:color="000000"/>
            </w:tcBorders>
            <w:hideMark/>
          </w:tcPr>
          <w:p w:rsidR="00DD1158" w:rsidRPr="00BA5143" w:rsidRDefault="00DD1158">
            <w:pPr>
              <w:rPr>
                <w:sz w:val="20"/>
                <w:lang w:val="en-US"/>
              </w:rPr>
            </w:pPr>
            <w:r w:rsidRPr="00BA5143">
              <w:rPr>
                <w:sz w:val="20"/>
                <w:lang w:val="en-US"/>
              </w:rPr>
              <w:t>Total staff costs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1158" w:rsidRPr="00BA5143" w:rsidRDefault="00DD1158">
            <w:pPr>
              <w:jc w:val="right"/>
              <w:rPr>
                <w:sz w:val="20"/>
                <w:szCs w:val="20"/>
                <w:lang w:val="en-US"/>
              </w:rPr>
            </w:pPr>
            <w:r w:rsidRPr="00BA5143">
              <w:rPr>
                <w:sz w:val="20"/>
                <w:szCs w:val="20"/>
                <w:lang w:val="en-US"/>
              </w:rPr>
              <w:t xml:space="preserve"> (10 168)</w:t>
            </w:r>
          </w:p>
        </w:tc>
        <w:tc>
          <w:tcPr>
            <w:tcW w:w="1260" w:type="dxa"/>
            <w:tcBorders>
              <w:top w:val="single" w:sz="4" w:space="0" w:color="auto"/>
              <w:left w:val="nil"/>
              <w:bottom w:val="single" w:sz="4" w:space="0" w:color="auto"/>
              <w:right w:val="single" w:sz="8" w:space="0" w:color="auto"/>
            </w:tcBorders>
            <w:vAlign w:val="center"/>
            <w:hideMark/>
          </w:tcPr>
          <w:p w:rsidR="00DD1158" w:rsidRPr="00BA5143" w:rsidRDefault="00DD1158">
            <w:pPr>
              <w:jc w:val="right"/>
              <w:rPr>
                <w:sz w:val="20"/>
                <w:szCs w:val="20"/>
                <w:lang w:val="en-US"/>
              </w:rPr>
            </w:pPr>
            <w:r w:rsidRPr="00BA5143">
              <w:rPr>
                <w:sz w:val="20"/>
                <w:szCs w:val="20"/>
                <w:lang w:val="en-US"/>
              </w:rPr>
              <w:t xml:space="preserve"> (7 026)</w:t>
            </w:r>
          </w:p>
        </w:tc>
      </w:tr>
    </w:tbl>
    <w:p w:rsidR="00850E79" w:rsidRPr="00BA5143" w:rsidRDefault="00DD1158" w:rsidP="00850E79">
      <w:pPr>
        <w:pStyle w:val="a4"/>
        <w:spacing w:before="120" w:beforeAutospacing="0" w:after="0" w:afterAutospacing="0"/>
        <w:jc w:val="both"/>
        <w:rPr>
          <w:b/>
          <w:lang w:val="en-US"/>
        </w:rPr>
      </w:pPr>
      <w:r w:rsidRPr="00BA5143">
        <w:rPr>
          <w:b/>
          <w:lang w:val="en-US"/>
        </w:rPr>
        <w:t>Table</w:t>
      </w:r>
      <w:r w:rsidR="00850E79" w:rsidRPr="00BA5143">
        <w:rPr>
          <w:b/>
          <w:lang w:val="en-US"/>
        </w:rPr>
        <w:t xml:space="preserve"> 2</w:t>
      </w:r>
      <w:r w:rsidR="0003334A" w:rsidRPr="00BA5143">
        <w:rPr>
          <w:b/>
          <w:lang w:val="en-US"/>
        </w:rPr>
        <w:t>1</w:t>
      </w:r>
      <w:r w:rsidR="00850E79" w:rsidRPr="00BA5143">
        <w:rPr>
          <w:b/>
          <w:lang w:val="en-US"/>
        </w:rPr>
        <w:t>.</w:t>
      </w:r>
      <w:r w:rsidR="005A609E" w:rsidRPr="00BA5143">
        <w:rPr>
          <w:b/>
          <w:lang w:val="en-US"/>
        </w:rPr>
        <w:t>2</w:t>
      </w:r>
      <w:r w:rsidR="00850E79" w:rsidRPr="00BA5143">
        <w:rPr>
          <w:b/>
          <w:lang w:val="en-US"/>
        </w:rPr>
        <w:t xml:space="preserve">. </w:t>
      </w:r>
      <w:r w:rsidRPr="00BA5143">
        <w:rPr>
          <w:b/>
          <w:lang w:val="en-US"/>
        </w:rPr>
        <w:t>Amortization costs</w:t>
      </w:r>
    </w:p>
    <w:p w:rsidR="00DD1158" w:rsidRPr="00BA5143" w:rsidRDefault="00DD1158" w:rsidP="00DD1158">
      <w:pPr>
        <w:spacing w:line="240" w:lineRule="exact"/>
        <w:jc w:val="right"/>
        <w:rPr>
          <w:b/>
          <w:lang w:val="en-US"/>
        </w:rPr>
      </w:pPr>
      <w:r w:rsidRPr="00BA5143">
        <w:rPr>
          <w:lang w:val="en-US"/>
        </w:rPr>
        <w:t>(ths. UAH.)</w:t>
      </w:r>
    </w:p>
    <w:tbl>
      <w:tblPr>
        <w:tblW w:w="9355" w:type="dxa"/>
        <w:tblInd w:w="93" w:type="dxa"/>
        <w:tblLook w:val="0000"/>
      </w:tblPr>
      <w:tblGrid>
        <w:gridCol w:w="952"/>
        <w:gridCol w:w="5726"/>
        <w:gridCol w:w="1417"/>
        <w:gridCol w:w="1260"/>
      </w:tblGrid>
      <w:tr w:rsidR="00850E79" w:rsidRPr="00BA5143" w:rsidTr="005A609E">
        <w:trPr>
          <w:trHeight w:val="181"/>
        </w:trPr>
        <w:tc>
          <w:tcPr>
            <w:tcW w:w="952" w:type="dxa"/>
            <w:tcBorders>
              <w:top w:val="single" w:sz="8" w:space="0" w:color="auto"/>
              <w:left w:val="single" w:sz="8" w:space="0" w:color="auto"/>
              <w:bottom w:val="single" w:sz="4" w:space="0" w:color="auto"/>
              <w:right w:val="single" w:sz="4" w:space="0" w:color="000000"/>
            </w:tcBorders>
            <w:shd w:val="clear" w:color="auto" w:fill="auto"/>
            <w:vAlign w:val="center"/>
          </w:tcPr>
          <w:p w:rsidR="00850E79" w:rsidRPr="00BA5143" w:rsidRDefault="00DD1158" w:rsidP="00CD2ABE">
            <w:pPr>
              <w:jc w:val="center"/>
              <w:rPr>
                <w:color w:val="000000"/>
                <w:sz w:val="20"/>
                <w:szCs w:val="20"/>
                <w:lang w:val="en-US"/>
              </w:rPr>
            </w:pPr>
            <w:r w:rsidRPr="00BA5143">
              <w:rPr>
                <w:color w:val="000000"/>
                <w:sz w:val="20"/>
                <w:szCs w:val="20"/>
                <w:lang w:val="en-US"/>
              </w:rPr>
              <w:t>Line</w:t>
            </w:r>
          </w:p>
        </w:tc>
        <w:tc>
          <w:tcPr>
            <w:tcW w:w="5726" w:type="dxa"/>
            <w:tcBorders>
              <w:top w:val="single" w:sz="8" w:space="0" w:color="auto"/>
              <w:left w:val="nil"/>
              <w:bottom w:val="single" w:sz="4" w:space="0" w:color="auto"/>
              <w:right w:val="single" w:sz="4" w:space="0" w:color="000000"/>
            </w:tcBorders>
            <w:shd w:val="clear" w:color="auto" w:fill="auto"/>
            <w:vAlign w:val="center"/>
          </w:tcPr>
          <w:p w:rsidR="00850E79" w:rsidRPr="00BA5143" w:rsidRDefault="00DD1158" w:rsidP="00CD2ABE">
            <w:pPr>
              <w:jc w:val="center"/>
              <w:rPr>
                <w:color w:val="000000"/>
                <w:sz w:val="20"/>
                <w:szCs w:val="20"/>
                <w:lang w:val="en-US"/>
              </w:rPr>
            </w:pPr>
            <w:r w:rsidRPr="00BA5143">
              <w:rPr>
                <w:color w:val="000000"/>
                <w:sz w:val="20"/>
                <w:szCs w:val="20"/>
                <w:lang w:val="en-US"/>
              </w:rPr>
              <w:t>Item</w:t>
            </w:r>
            <w:r w:rsidR="00850E79" w:rsidRPr="00BA5143">
              <w:rPr>
                <w:color w:val="000000"/>
                <w:sz w:val="20"/>
                <w:szCs w:val="20"/>
                <w:lang w:val="en-US"/>
              </w:rPr>
              <w:t> </w:t>
            </w:r>
          </w:p>
        </w:tc>
        <w:tc>
          <w:tcPr>
            <w:tcW w:w="1417" w:type="dxa"/>
            <w:tcBorders>
              <w:top w:val="single" w:sz="8" w:space="0" w:color="auto"/>
              <w:left w:val="nil"/>
              <w:bottom w:val="single" w:sz="4" w:space="0" w:color="auto"/>
              <w:right w:val="single" w:sz="4" w:space="0" w:color="000000"/>
            </w:tcBorders>
            <w:shd w:val="clear" w:color="auto" w:fill="auto"/>
            <w:vAlign w:val="center"/>
          </w:tcPr>
          <w:p w:rsidR="00850E79" w:rsidRPr="00BA5143" w:rsidRDefault="00850E79" w:rsidP="00CD2ABE">
            <w:pPr>
              <w:jc w:val="center"/>
              <w:rPr>
                <w:color w:val="000000"/>
                <w:sz w:val="20"/>
                <w:szCs w:val="20"/>
                <w:lang w:val="en-US"/>
              </w:rPr>
            </w:pPr>
            <w:r w:rsidRPr="00BA5143">
              <w:rPr>
                <w:color w:val="000000"/>
                <w:sz w:val="20"/>
                <w:szCs w:val="20"/>
                <w:lang w:val="en-US"/>
              </w:rPr>
              <w:t>2018</w:t>
            </w:r>
          </w:p>
        </w:tc>
        <w:tc>
          <w:tcPr>
            <w:tcW w:w="1260" w:type="dxa"/>
            <w:tcBorders>
              <w:top w:val="single" w:sz="8" w:space="0" w:color="auto"/>
              <w:left w:val="nil"/>
              <w:bottom w:val="single" w:sz="4" w:space="0" w:color="auto"/>
              <w:right w:val="single" w:sz="8" w:space="0" w:color="auto"/>
            </w:tcBorders>
            <w:shd w:val="clear" w:color="auto" w:fill="auto"/>
            <w:vAlign w:val="center"/>
          </w:tcPr>
          <w:p w:rsidR="00850E79" w:rsidRPr="00BA5143" w:rsidRDefault="00850E79" w:rsidP="00CD2ABE">
            <w:pPr>
              <w:jc w:val="center"/>
              <w:rPr>
                <w:color w:val="000000"/>
                <w:sz w:val="20"/>
                <w:szCs w:val="20"/>
                <w:lang w:val="en-US"/>
              </w:rPr>
            </w:pPr>
            <w:r w:rsidRPr="00BA5143">
              <w:rPr>
                <w:color w:val="000000"/>
                <w:sz w:val="20"/>
                <w:szCs w:val="20"/>
                <w:lang w:val="en-US"/>
              </w:rPr>
              <w:t>2017</w:t>
            </w:r>
          </w:p>
        </w:tc>
      </w:tr>
      <w:tr w:rsidR="00850E79" w:rsidRPr="00BA5143" w:rsidTr="005A609E">
        <w:trPr>
          <w:trHeight w:val="181"/>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850E79" w:rsidRPr="00BA5143" w:rsidRDefault="00850E79" w:rsidP="00CD2ABE">
            <w:pPr>
              <w:jc w:val="center"/>
              <w:rPr>
                <w:color w:val="000000"/>
                <w:sz w:val="20"/>
                <w:szCs w:val="20"/>
                <w:lang w:val="en-US"/>
              </w:rPr>
            </w:pPr>
            <w:r w:rsidRPr="00BA5143">
              <w:rPr>
                <w:color w:val="000000"/>
                <w:sz w:val="20"/>
                <w:szCs w:val="20"/>
                <w:lang w:val="en-US"/>
              </w:rPr>
              <w:t>1 </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rsidR="00850E79" w:rsidRPr="00BA5143" w:rsidRDefault="00850E79" w:rsidP="00CD2ABE">
            <w:pPr>
              <w:jc w:val="center"/>
              <w:rPr>
                <w:color w:val="000000"/>
                <w:sz w:val="20"/>
                <w:szCs w:val="20"/>
                <w:lang w:val="en-US"/>
              </w:rPr>
            </w:pPr>
            <w:r w:rsidRPr="00BA5143">
              <w:rPr>
                <w:color w:val="000000"/>
                <w:sz w:val="20"/>
                <w:szCs w:val="20"/>
                <w:lang w:val="en-US"/>
              </w:rPr>
              <w:t>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0E79" w:rsidRPr="00BA5143" w:rsidRDefault="00850E79" w:rsidP="00CD2ABE">
            <w:pPr>
              <w:jc w:val="center"/>
              <w:rPr>
                <w:color w:val="000000"/>
                <w:sz w:val="20"/>
                <w:szCs w:val="20"/>
                <w:lang w:val="en-US"/>
              </w:rPr>
            </w:pPr>
            <w:r w:rsidRPr="00BA5143">
              <w:rPr>
                <w:color w:val="000000"/>
                <w:sz w:val="20"/>
                <w:szCs w:val="20"/>
                <w:lang w:val="en-US"/>
              </w:rPr>
              <w:t>3 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50E79" w:rsidRPr="00BA5143" w:rsidRDefault="00850E79" w:rsidP="00CD2ABE">
            <w:pPr>
              <w:jc w:val="center"/>
              <w:rPr>
                <w:color w:val="000000"/>
                <w:sz w:val="20"/>
                <w:szCs w:val="20"/>
                <w:lang w:val="en-US"/>
              </w:rPr>
            </w:pPr>
            <w:r w:rsidRPr="00BA5143">
              <w:rPr>
                <w:color w:val="000000"/>
                <w:sz w:val="20"/>
                <w:szCs w:val="20"/>
                <w:lang w:val="en-US"/>
              </w:rPr>
              <w:t>4 </w:t>
            </w:r>
          </w:p>
        </w:tc>
      </w:tr>
      <w:tr w:rsidR="00DD1158" w:rsidRPr="00BA5143" w:rsidTr="00DE0D14">
        <w:trPr>
          <w:trHeight w:val="181"/>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DD1158" w:rsidRPr="00BA5143" w:rsidRDefault="00DD1158" w:rsidP="00DD1158">
            <w:pPr>
              <w:jc w:val="center"/>
              <w:rPr>
                <w:color w:val="000000"/>
                <w:sz w:val="20"/>
                <w:szCs w:val="20"/>
                <w:lang w:val="en-US"/>
              </w:rPr>
            </w:pPr>
            <w:r w:rsidRPr="00BA5143">
              <w:rPr>
                <w:color w:val="000000"/>
                <w:sz w:val="20"/>
                <w:szCs w:val="20"/>
                <w:lang w:val="en-US"/>
              </w:rPr>
              <w:t>1 </w:t>
            </w:r>
          </w:p>
        </w:tc>
        <w:tc>
          <w:tcPr>
            <w:tcW w:w="5726" w:type="dxa"/>
            <w:tcBorders>
              <w:top w:val="single" w:sz="4" w:space="0" w:color="auto"/>
              <w:left w:val="single" w:sz="4" w:space="0" w:color="auto"/>
              <w:bottom w:val="single" w:sz="4" w:space="0" w:color="auto"/>
              <w:right w:val="single" w:sz="4" w:space="0" w:color="auto"/>
            </w:tcBorders>
            <w:shd w:val="clear" w:color="auto" w:fill="auto"/>
          </w:tcPr>
          <w:p w:rsidR="00DD1158" w:rsidRPr="00BA5143" w:rsidRDefault="00DD1158" w:rsidP="00DD1158">
            <w:pPr>
              <w:rPr>
                <w:color w:val="000000"/>
                <w:sz w:val="20"/>
                <w:szCs w:val="20"/>
                <w:lang w:val="en-US"/>
              </w:rPr>
            </w:pPr>
            <w:r w:rsidRPr="00BA5143">
              <w:rPr>
                <w:color w:val="000000"/>
                <w:sz w:val="20"/>
                <w:szCs w:val="20"/>
                <w:lang w:val="en-US"/>
              </w:rPr>
              <w:t>Amortization of fixed assets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1158" w:rsidRPr="00BA5143" w:rsidRDefault="00DD1158" w:rsidP="00DD1158">
            <w:pPr>
              <w:jc w:val="right"/>
              <w:rPr>
                <w:color w:val="000000"/>
                <w:sz w:val="20"/>
                <w:szCs w:val="20"/>
                <w:lang w:val="en-US"/>
              </w:rPr>
            </w:pPr>
            <w:r w:rsidRPr="00BA5143">
              <w:rPr>
                <w:color w:val="000000"/>
                <w:sz w:val="20"/>
                <w:szCs w:val="20"/>
                <w:lang w:val="en-US"/>
              </w:rPr>
              <w:t xml:space="preserve"> (658)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D1158" w:rsidRPr="00BA5143" w:rsidRDefault="00DD1158" w:rsidP="00DD1158">
            <w:pPr>
              <w:jc w:val="right"/>
              <w:rPr>
                <w:color w:val="000000"/>
                <w:sz w:val="20"/>
                <w:szCs w:val="20"/>
                <w:lang w:val="en-US"/>
              </w:rPr>
            </w:pPr>
            <w:r w:rsidRPr="00BA5143">
              <w:rPr>
                <w:color w:val="000000"/>
                <w:sz w:val="20"/>
                <w:szCs w:val="20"/>
                <w:lang w:val="en-US"/>
              </w:rPr>
              <w:t xml:space="preserve"> (576)</w:t>
            </w:r>
          </w:p>
        </w:tc>
      </w:tr>
      <w:tr w:rsidR="00DD1158" w:rsidRPr="00BA5143" w:rsidTr="00DE0D14">
        <w:trPr>
          <w:trHeight w:val="181"/>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DD1158" w:rsidRPr="00BA5143" w:rsidRDefault="00DD1158" w:rsidP="00DD1158">
            <w:pPr>
              <w:jc w:val="center"/>
              <w:rPr>
                <w:color w:val="000000"/>
                <w:sz w:val="20"/>
                <w:szCs w:val="20"/>
                <w:lang w:val="en-US"/>
              </w:rPr>
            </w:pPr>
            <w:r w:rsidRPr="00BA5143">
              <w:rPr>
                <w:color w:val="000000"/>
                <w:sz w:val="20"/>
                <w:szCs w:val="20"/>
                <w:lang w:val="en-US"/>
              </w:rPr>
              <w:t>2</w:t>
            </w:r>
          </w:p>
        </w:tc>
        <w:tc>
          <w:tcPr>
            <w:tcW w:w="5726" w:type="dxa"/>
            <w:tcBorders>
              <w:top w:val="single" w:sz="4" w:space="0" w:color="auto"/>
              <w:left w:val="single" w:sz="4" w:space="0" w:color="auto"/>
              <w:bottom w:val="single" w:sz="4" w:space="0" w:color="auto"/>
              <w:right w:val="single" w:sz="4" w:space="0" w:color="auto"/>
            </w:tcBorders>
            <w:shd w:val="clear" w:color="auto" w:fill="auto"/>
          </w:tcPr>
          <w:p w:rsidR="00DD1158" w:rsidRPr="00BA5143" w:rsidRDefault="00DD1158" w:rsidP="00DD1158">
            <w:pPr>
              <w:rPr>
                <w:color w:val="000000"/>
                <w:sz w:val="20"/>
                <w:szCs w:val="20"/>
                <w:lang w:val="en-US"/>
              </w:rPr>
            </w:pPr>
            <w:r w:rsidRPr="00BA5143">
              <w:rPr>
                <w:color w:val="000000"/>
                <w:sz w:val="20"/>
                <w:szCs w:val="20"/>
                <w:lang w:val="en-US"/>
              </w:rPr>
              <w:t>Amortization of software and other intangible assets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1158" w:rsidRPr="00BA5143" w:rsidRDefault="00DD1158" w:rsidP="00DD1158">
            <w:pPr>
              <w:jc w:val="right"/>
              <w:rPr>
                <w:color w:val="000000"/>
                <w:sz w:val="20"/>
                <w:szCs w:val="20"/>
                <w:lang w:val="en-US"/>
              </w:rPr>
            </w:pPr>
            <w:r w:rsidRPr="00BA5143">
              <w:rPr>
                <w:color w:val="000000"/>
                <w:sz w:val="20"/>
                <w:szCs w:val="20"/>
                <w:lang w:val="en-US"/>
              </w:rPr>
              <w:t>(54)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D1158" w:rsidRPr="00BA5143" w:rsidRDefault="00DD1158" w:rsidP="00DD1158">
            <w:pPr>
              <w:jc w:val="right"/>
              <w:rPr>
                <w:color w:val="000000"/>
                <w:sz w:val="20"/>
                <w:szCs w:val="20"/>
                <w:lang w:val="en-US"/>
              </w:rPr>
            </w:pPr>
            <w:r w:rsidRPr="00BA5143">
              <w:rPr>
                <w:color w:val="000000"/>
                <w:sz w:val="20"/>
                <w:szCs w:val="20"/>
                <w:lang w:val="en-US"/>
              </w:rPr>
              <w:t>(44)</w:t>
            </w:r>
          </w:p>
        </w:tc>
      </w:tr>
      <w:tr w:rsidR="00DD1158" w:rsidRPr="00BA5143" w:rsidTr="00DE0D14">
        <w:trPr>
          <w:trHeight w:val="181"/>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DD1158" w:rsidRPr="00BA5143" w:rsidRDefault="00DD1158" w:rsidP="00DD1158">
            <w:pPr>
              <w:jc w:val="center"/>
              <w:rPr>
                <w:color w:val="000000"/>
                <w:sz w:val="20"/>
                <w:szCs w:val="20"/>
                <w:lang w:val="en-US"/>
              </w:rPr>
            </w:pPr>
            <w:r w:rsidRPr="00BA5143">
              <w:rPr>
                <w:color w:val="000000"/>
                <w:sz w:val="20"/>
                <w:szCs w:val="20"/>
                <w:lang w:val="en-US"/>
              </w:rPr>
              <w:t>3</w:t>
            </w:r>
          </w:p>
        </w:tc>
        <w:tc>
          <w:tcPr>
            <w:tcW w:w="5726" w:type="dxa"/>
            <w:tcBorders>
              <w:top w:val="single" w:sz="4" w:space="0" w:color="auto"/>
              <w:left w:val="single" w:sz="4" w:space="0" w:color="auto"/>
              <w:bottom w:val="single" w:sz="4" w:space="0" w:color="auto"/>
              <w:right w:val="single" w:sz="4" w:space="0" w:color="auto"/>
            </w:tcBorders>
            <w:shd w:val="clear" w:color="auto" w:fill="auto"/>
          </w:tcPr>
          <w:p w:rsidR="00DD1158" w:rsidRPr="00BA5143" w:rsidRDefault="00DD1158" w:rsidP="00DD1158">
            <w:pPr>
              <w:rPr>
                <w:color w:val="000000"/>
                <w:sz w:val="20"/>
                <w:szCs w:val="20"/>
                <w:lang w:val="en-US"/>
              </w:rPr>
            </w:pPr>
            <w:r w:rsidRPr="00BA5143">
              <w:rPr>
                <w:color w:val="000000"/>
                <w:sz w:val="20"/>
                <w:szCs w:val="20"/>
                <w:lang w:val="en-US"/>
              </w:rPr>
              <w:t>Total amortization costs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1158" w:rsidRPr="00BA5143" w:rsidRDefault="00DD1158" w:rsidP="00DD1158">
            <w:pPr>
              <w:jc w:val="right"/>
              <w:rPr>
                <w:color w:val="000000"/>
                <w:sz w:val="20"/>
                <w:szCs w:val="20"/>
                <w:lang w:val="en-US"/>
              </w:rPr>
            </w:pPr>
            <w:r w:rsidRPr="00BA5143">
              <w:rPr>
                <w:color w:val="000000"/>
                <w:sz w:val="20"/>
                <w:szCs w:val="20"/>
                <w:lang w:val="en-US"/>
              </w:rPr>
              <w:t>(712)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D1158" w:rsidRPr="00BA5143" w:rsidRDefault="00DD1158" w:rsidP="00DD1158">
            <w:pPr>
              <w:jc w:val="right"/>
              <w:rPr>
                <w:color w:val="000000"/>
                <w:sz w:val="20"/>
                <w:szCs w:val="20"/>
                <w:lang w:val="en-US"/>
              </w:rPr>
            </w:pPr>
            <w:r w:rsidRPr="00BA5143">
              <w:rPr>
                <w:color w:val="000000"/>
                <w:sz w:val="20"/>
                <w:szCs w:val="20"/>
                <w:lang w:val="en-US"/>
              </w:rPr>
              <w:t>(620)</w:t>
            </w:r>
          </w:p>
        </w:tc>
      </w:tr>
    </w:tbl>
    <w:p w:rsidR="00DD1158" w:rsidRPr="00BA5143" w:rsidRDefault="00DD1158" w:rsidP="00DD1158">
      <w:pPr>
        <w:spacing w:line="240" w:lineRule="exact"/>
        <w:rPr>
          <w:b/>
          <w:lang w:val="en-US"/>
        </w:rPr>
      </w:pPr>
    </w:p>
    <w:p w:rsidR="00DD1158" w:rsidRPr="00BA5143" w:rsidRDefault="00DD1158" w:rsidP="00DD1158">
      <w:pPr>
        <w:spacing w:line="240" w:lineRule="exact"/>
        <w:rPr>
          <w:b/>
          <w:lang w:val="en-US"/>
        </w:rPr>
      </w:pPr>
      <w:r w:rsidRPr="00BA5143">
        <w:rPr>
          <w:b/>
          <w:lang w:val="en-US"/>
        </w:rPr>
        <w:t xml:space="preserve">Table 21.3. Other administrative expenses and operating expenses </w:t>
      </w:r>
    </w:p>
    <w:p w:rsidR="00F22C27" w:rsidRPr="00BA5143" w:rsidRDefault="00F22C27" w:rsidP="00F22C27">
      <w:pPr>
        <w:spacing w:line="240" w:lineRule="exact"/>
        <w:jc w:val="right"/>
        <w:rPr>
          <w:b/>
          <w:lang w:val="en-US"/>
        </w:rPr>
      </w:pPr>
      <w:r w:rsidRPr="00BA5143">
        <w:rPr>
          <w:lang w:val="en-US"/>
        </w:rPr>
        <w:t>(ths. UAH.)</w:t>
      </w:r>
    </w:p>
    <w:tbl>
      <w:tblPr>
        <w:tblW w:w="93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5726"/>
        <w:gridCol w:w="1417"/>
        <w:gridCol w:w="1260"/>
      </w:tblGrid>
      <w:tr w:rsidR="00F22C27" w:rsidRPr="00BA5143" w:rsidTr="00F22C27">
        <w:trPr>
          <w:trHeight w:val="181"/>
        </w:trPr>
        <w:tc>
          <w:tcPr>
            <w:tcW w:w="952"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Line </w:t>
            </w:r>
          </w:p>
        </w:tc>
        <w:tc>
          <w:tcPr>
            <w:tcW w:w="5726"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spacing w:line="200" w:lineRule="exact"/>
              <w:jc w:val="center"/>
              <w:rPr>
                <w:sz w:val="20"/>
                <w:lang w:val="en-US"/>
              </w:rPr>
            </w:pPr>
            <w:r w:rsidRPr="00BA5143">
              <w:rPr>
                <w:sz w:val="20"/>
                <w:lang w:val="en-US"/>
              </w:rPr>
              <w:t>Item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2018</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2017</w:t>
            </w:r>
          </w:p>
        </w:tc>
      </w:tr>
      <w:tr w:rsidR="00F22C27" w:rsidRPr="00BA5143" w:rsidTr="00F22C27">
        <w:trPr>
          <w:trHeight w:val="181"/>
        </w:trPr>
        <w:tc>
          <w:tcPr>
            <w:tcW w:w="952"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1 </w:t>
            </w:r>
          </w:p>
        </w:tc>
        <w:tc>
          <w:tcPr>
            <w:tcW w:w="5726"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2 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3 </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4 </w:t>
            </w:r>
          </w:p>
        </w:tc>
      </w:tr>
      <w:tr w:rsidR="00F22C27" w:rsidRPr="00BA5143" w:rsidTr="00F22C27">
        <w:trPr>
          <w:trHeight w:val="181"/>
        </w:trPr>
        <w:tc>
          <w:tcPr>
            <w:tcW w:w="952"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1</w:t>
            </w:r>
          </w:p>
        </w:tc>
        <w:tc>
          <w:tcPr>
            <w:tcW w:w="5726"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lang w:val="en-US"/>
              </w:rPr>
            </w:pPr>
            <w:r w:rsidRPr="00BA5143">
              <w:rPr>
                <w:sz w:val="20"/>
                <w:lang w:val="en-US"/>
              </w:rPr>
              <w:t>Costs of maintenance of fixed assets and intangible assets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highlight w:val="yellow"/>
                <w:lang w:val="en-US"/>
              </w:rPr>
            </w:pPr>
            <w:r w:rsidRPr="00BA5143">
              <w:rPr>
                <w:sz w:val="20"/>
                <w:szCs w:val="20"/>
                <w:lang w:val="en-US"/>
              </w:rPr>
              <w:t xml:space="preserve"> (1 563)</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highlight w:val="yellow"/>
                <w:lang w:val="en-US"/>
              </w:rPr>
            </w:pPr>
            <w:r w:rsidRPr="00BA5143">
              <w:rPr>
                <w:sz w:val="20"/>
                <w:szCs w:val="20"/>
                <w:lang w:val="en-US"/>
              </w:rPr>
              <w:t xml:space="preserve"> (1 017)</w:t>
            </w:r>
          </w:p>
        </w:tc>
      </w:tr>
      <w:tr w:rsidR="00F22C27" w:rsidRPr="00BA5143" w:rsidTr="00F22C27">
        <w:trPr>
          <w:trHeight w:val="181"/>
        </w:trPr>
        <w:tc>
          <w:tcPr>
            <w:tcW w:w="952"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2</w:t>
            </w:r>
          </w:p>
        </w:tc>
        <w:tc>
          <w:tcPr>
            <w:tcW w:w="5726"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lang w:val="en-US"/>
              </w:rPr>
            </w:pPr>
            <w:r w:rsidRPr="00BA5143">
              <w:rPr>
                <w:sz w:val="20"/>
                <w:lang w:val="en-US"/>
              </w:rPr>
              <w:t>Professional services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highlight w:val="yellow"/>
                <w:lang w:val="en-US"/>
              </w:rPr>
            </w:pPr>
            <w:r w:rsidRPr="00BA5143">
              <w:rPr>
                <w:sz w:val="20"/>
                <w:szCs w:val="20"/>
                <w:lang w:val="en-US"/>
              </w:rPr>
              <w:t>(124)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highlight w:val="yellow"/>
                <w:lang w:val="en-US"/>
              </w:rPr>
            </w:pPr>
            <w:r w:rsidRPr="00BA5143">
              <w:rPr>
                <w:sz w:val="20"/>
                <w:szCs w:val="20"/>
                <w:lang w:val="en-US"/>
              </w:rPr>
              <w:t>(31)</w:t>
            </w:r>
          </w:p>
        </w:tc>
      </w:tr>
      <w:tr w:rsidR="00F22C27" w:rsidRPr="00BA5143" w:rsidTr="00F22C27">
        <w:trPr>
          <w:trHeight w:val="181"/>
        </w:trPr>
        <w:tc>
          <w:tcPr>
            <w:tcW w:w="952"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3</w:t>
            </w:r>
          </w:p>
        </w:tc>
        <w:tc>
          <w:tcPr>
            <w:tcW w:w="5726"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lang w:val="en-US"/>
              </w:rPr>
            </w:pPr>
            <w:r w:rsidRPr="00BA5143">
              <w:rPr>
                <w:sz w:val="20"/>
                <w:lang w:val="en-US"/>
              </w:rPr>
              <w:t>Marketing and advertising costs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highlight w:val="yellow"/>
                <w:lang w:val="en-US"/>
              </w:rPr>
            </w:pPr>
            <w:r w:rsidRPr="00BA5143">
              <w:rPr>
                <w:sz w:val="20"/>
                <w:szCs w:val="20"/>
                <w:lang w:val="en-US"/>
              </w:rPr>
              <w:t xml:space="preserve"> (24)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highlight w:val="yellow"/>
                <w:lang w:val="en-US"/>
              </w:rPr>
            </w:pPr>
            <w:r w:rsidRPr="00BA5143">
              <w:rPr>
                <w:sz w:val="20"/>
                <w:szCs w:val="20"/>
                <w:lang w:val="en-US"/>
              </w:rPr>
              <w:t xml:space="preserve"> (25)</w:t>
            </w:r>
          </w:p>
        </w:tc>
      </w:tr>
      <w:tr w:rsidR="00F22C27" w:rsidRPr="00BA5143" w:rsidTr="00F22C27">
        <w:trPr>
          <w:trHeight w:val="181"/>
        </w:trPr>
        <w:tc>
          <w:tcPr>
            <w:tcW w:w="952"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4</w:t>
            </w:r>
          </w:p>
        </w:tc>
        <w:tc>
          <w:tcPr>
            <w:tcW w:w="5726"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lang w:val="en-US"/>
              </w:rPr>
            </w:pPr>
            <w:r w:rsidRPr="00BA5143">
              <w:rPr>
                <w:sz w:val="20"/>
                <w:lang w:val="en-US"/>
              </w:rPr>
              <w:t>Payment of other taxes and duties, except for income tax</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highlight w:val="yellow"/>
                <w:lang w:val="en-US"/>
              </w:rPr>
            </w:pPr>
            <w:r w:rsidRPr="00BA5143">
              <w:rPr>
                <w:sz w:val="20"/>
                <w:szCs w:val="20"/>
                <w:lang w:val="en-US"/>
              </w:rPr>
              <w:t xml:space="preserve"> (376)</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highlight w:val="yellow"/>
                <w:lang w:val="en-US"/>
              </w:rPr>
            </w:pPr>
            <w:r w:rsidRPr="00BA5143">
              <w:rPr>
                <w:sz w:val="20"/>
                <w:szCs w:val="20"/>
                <w:lang w:val="en-US"/>
              </w:rPr>
              <w:t xml:space="preserve"> (336)</w:t>
            </w:r>
          </w:p>
        </w:tc>
      </w:tr>
      <w:tr w:rsidR="00F22C27" w:rsidRPr="00BA5143" w:rsidTr="00F22C27">
        <w:trPr>
          <w:trHeight w:val="181"/>
        </w:trPr>
        <w:tc>
          <w:tcPr>
            <w:tcW w:w="952"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5</w:t>
            </w:r>
          </w:p>
        </w:tc>
        <w:tc>
          <w:tcPr>
            <w:tcW w:w="5726"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lang w:val="en-US"/>
              </w:rPr>
            </w:pPr>
            <w:r w:rsidRPr="00BA5143">
              <w:rPr>
                <w:sz w:val="20"/>
                <w:lang w:val="en-US"/>
              </w:rPr>
              <w:t>Telecommunication costs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lang w:val="en-US"/>
              </w:rPr>
            </w:pPr>
            <w:r w:rsidRPr="00BA5143">
              <w:rPr>
                <w:sz w:val="20"/>
                <w:szCs w:val="20"/>
                <w:lang w:val="en-US"/>
              </w:rPr>
              <w:t>(403)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lang w:val="en-US"/>
              </w:rPr>
            </w:pPr>
            <w:r w:rsidRPr="00BA5143">
              <w:rPr>
                <w:sz w:val="20"/>
                <w:szCs w:val="20"/>
                <w:lang w:val="en-US"/>
              </w:rPr>
              <w:t>(355)</w:t>
            </w:r>
          </w:p>
        </w:tc>
      </w:tr>
      <w:tr w:rsidR="00F22C27" w:rsidRPr="00BA5143" w:rsidTr="00F22C27">
        <w:trPr>
          <w:trHeight w:val="181"/>
        </w:trPr>
        <w:tc>
          <w:tcPr>
            <w:tcW w:w="952"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6</w:t>
            </w:r>
          </w:p>
        </w:tc>
        <w:tc>
          <w:tcPr>
            <w:tcW w:w="5726"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lang w:val="en-US"/>
              </w:rPr>
            </w:pPr>
            <w:r w:rsidRPr="00BA5143">
              <w:rPr>
                <w:sz w:val="20"/>
                <w:lang w:val="en-US"/>
              </w:rPr>
              <w:t>Audit costs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highlight w:val="yellow"/>
                <w:lang w:val="en-US"/>
              </w:rPr>
            </w:pPr>
            <w:r w:rsidRPr="00BA5143">
              <w:rPr>
                <w:sz w:val="20"/>
                <w:szCs w:val="20"/>
                <w:lang w:val="en-US"/>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highlight w:val="yellow"/>
                <w:lang w:val="en-US"/>
              </w:rPr>
            </w:pPr>
            <w:r w:rsidRPr="00BA5143">
              <w:rPr>
                <w:sz w:val="20"/>
                <w:szCs w:val="20"/>
                <w:lang w:val="en-US"/>
              </w:rPr>
              <w:t>(30)</w:t>
            </w:r>
          </w:p>
        </w:tc>
      </w:tr>
      <w:tr w:rsidR="00F22C27" w:rsidRPr="00BA5143" w:rsidTr="00F22C27">
        <w:trPr>
          <w:trHeight w:val="181"/>
        </w:trPr>
        <w:tc>
          <w:tcPr>
            <w:tcW w:w="952"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7</w:t>
            </w:r>
          </w:p>
        </w:tc>
        <w:tc>
          <w:tcPr>
            <w:tcW w:w="5726"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lang w:val="en-US"/>
              </w:rPr>
            </w:pPr>
            <w:r w:rsidRPr="00BA5143">
              <w:rPr>
                <w:sz w:val="20"/>
                <w:lang w:val="en-US"/>
              </w:rPr>
              <w:t>Other administrative and operational expenses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highlight w:val="yellow"/>
                <w:lang w:val="en-US"/>
              </w:rPr>
            </w:pPr>
            <w:r w:rsidRPr="00BA5143">
              <w:rPr>
                <w:sz w:val="20"/>
                <w:szCs w:val="20"/>
                <w:lang w:val="en-US"/>
              </w:rPr>
              <w:t xml:space="preserve"> (1 022)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highlight w:val="yellow"/>
                <w:lang w:val="en-US"/>
              </w:rPr>
            </w:pPr>
            <w:r w:rsidRPr="00BA5143">
              <w:rPr>
                <w:sz w:val="20"/>
                <w:szCs w:val="20"/>
                <w:lang w:val="en-US"/>
              </w:rPr>
              <w:t xml:space="preserve"> (1 017)</w:t>
            </w:r>
          </w:p>
        </w:tc>
      </w:tr>
      <w:tr w:rsidR="00F22C27" w:rsidRPr="00BA5143" w:rsidTr="00F22C27">
        <w:trPr>
          <w:trHeight w:val="181"/>
        </w:trPr>
        <w:tc>
          <w:tcPr>
            <w:tcW w:w="952"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center"/>
              <w:rPr>
                <w:sz w:val="20"/>
                <w:szCs w:val="20"/>
                <w:lang w:val="en-US"/>
              </w:rPr>
            </w:pPr>
            <w:r w:rsidRPr="00BA5143">
              <w:rPr>
                <w:sz w:val="20"/>
                <w:szCs w:val="20"/>
                <w:lang w:val="en-US"/>
              </w:rPr>
              <w:t>8</w:t>
            </w:r>
          </w:p>
        </w:tc>
        <w:tc>
          <w:tcPr>
            <w:tcW w:w="5726"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lang w:val="en-US"/>
              </w:rPr>
            </w:pPr>
            <w:r w:rsidRPr="00BA5143">
              <w:rPr>
                <w:sz w:val="20"/>
                <w:lang w:val="en-US"/>
              </w:rPr>
              <w:t>Total administrative and other operating expenses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lang w:val="en-US"/>
              </w:rPr>
            </w:pPr>
            <w:r w:rsidRPr="00BA5143">
              <w:rPr>
                <w:sz w:val="20"/>
                <w:szCs w:val="20"/>
                <w:lang w:val="en-US"/>
              </w:rPr>
              <w:t xml:space="preserve"> (3 612)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F22C27">
            <w:pPr>
              <w:jc w:val="right"/>
              <w:rPr>
                <w:sz w:val="20"/>
                <w:szCs w:val="20"/>
                <w:lang w:val="en-US"/>
              </w:rPr>
            </w:pPr>
            <w:r w:rsidRPr="00BA5143">
              <w:rPr>
                <w:sz w:val="20"/>
                <w:szCs w:val="20"/>
                <w:lang w:val="en-US"/>
              </w:rPr>
              <w:t xml:space="preserve"> (2 811)</w:t>
            </w:r>
          </w:p>
        </w:tc>
      </w:tr>
    </w:tbl>
    <w:p w:rsidR="00F239AD" w:rsidRPr="00BA5143" w:rsidRDefault="00F239AD" w:rsidP="00F239AD">
      <w:pPr>
        <w:tabs>
          <w:tab w:val="right" w:pos="9279"/>
        </w:tabs>
        <w:ind w:firstLine="284"/>
        <w:jc w:val="both"/>
        <w:rPr>
          <w:sz w:val="20"/>
          <w:szCs w:val="20"/>
          <w:lang w:val="en-US"/>
        </w:rPr>
      </w:pPr>
    </w:p>
    <w:p w:rsidR="00F239AD" w:rsidRPr="00BA5143" w:rsidRDefault="00F239AD" w:rsidP="00F239AD">
      <w:pPr>
        <w:tabs>
          <w:tab w:val="right" w:pos="9279"/>
        </w:tabs>
        <w:ind w:firstLine="284"/>
        <w:jc w:val="both"/>
        <w:rPr>
          <w:sz w:val="20"/>
          <w:szCs w:val="20"/>
          <w:lang w:val="en-US"/>
        </w:rPr>
      </w:pPr>
      <w:r w:rsidRPr="00BA5143">
        <w:rPr>
          <w:sz w:val="20"/>
          <w:szCs w:val="20"/>
          <w:lang w:val="en-US"/>
        </w:rPr>
        <w:t>* Article “Other administrative and operating expenses” consist of:</w:t>
      </w:r>
    </w:p>
    <w:p w:rsidR="00F239AD" w:rsidRPr="00BA5143" w:rsidRDefault="00F239AD" w:rsidP="00F239AD">
      <w:pPr>
        <w:tabs>
          <w:tab w:val="right" w:pos="9279"/>
        </w:tabs>
        <w:ind w:firstLine="284"/>
        <w:jc w:val="both"/>
        <w:rPr>
          <w:sz w:val="20"/>
          <w:szCs w:val="20"/>
          <w:lang w:val="en-US"/>
        </w:rPr>
      </w:pPr>
      <w:r w:rsidRPr="00BA5143">
        <w:rPr>
          <w:sz w:val="20"/>
          <w:szCs w:val="20"/>
          <w:lang w:val="en-US"/>
        </w:rPr>
        <w:t>1. Expenditures on information services received - 123 thousand UAH.</w:t>
      </w:r>
    </w:p>
    <w:p w:rsidR="00F239AD" w:rsidRPr="00BA5143" w:rsidRDefault="00F239AD" w:rsidP="00F239AD">
      <w:pPr>
        <w:tabs>
          <w:tab w:val="right" w:pos="9279"/>
        </w:tabs>
        <w:ind w:firstLine="284"/>
        <w:jc w:val="both"/>
        <w:rPr>
          <w:sz w:val="20"/>
          <w:szCs w:val="20"/>
          <w:lang w:val="en-US"/>
        </w:rPr>
      </w:pPr>
      <w:r w:rsidRPr="00BA5143">
        <w:rPr>
          <w:sz w:val="20"/>
          <w:szCs w:val="20"/>
          <w:lang w:val="en-US"/>
        </w:rPr>
        <w:t>2. Expenses on securities of own issue - 22 thousand UAH.</w:t>
      </w:r>
    </w:p>
    <w:p w:rsidR="00F239AD" w:rsidRPr="00BA5143" w:rsidRDefault="00F239AD" w:rsidP="00F239AD">
      <w:pPr>
        <w:tabs>
          <w:tab w:val="right" w:pos="9279"/>
        </w:tabs>
        <w:ind w:firstLine="284"/>
        <w:jc w:val="both"/>
        <w:rPr>
          <w:sz w:val="20"/>
          <w:szCs w:val="20"/>
          <w:lang w:val="en-US"/>
        </w:rPr>
      </w:pPr>
      <w:r w:rsidRPr="00BA5143">
        <w:rPr>
          <w:sz w:val="20"/>
          <w:szCs w:val="20"/>
          <w:lang w:val="en-US"/>
        </w:rPr>
        <w:t>3. Postal and telephone expenses - 67 thousand UAH.</w:t>
      </w:r>
    </w:p>
    <w:p w:rsidR="00F239AD" w:rsidRPr="00BA5143" w:rsidRDefault="00F239AD" w:rsidP="00F239AD">
      <w:pPr>
        <w:tabs>
          <w:tab w:val="right" w:pos="9279"/>
        </w:tabs>
        <w:ind w:firstLine="284"/>
        <w:jc w:val="both"/>
        <w:rPr>
          <w:sz w:val="20"/>
          <w:szCs w:val="20"/>
          <w:lang w:val="en-US"/>
        </w:rPr>
      </w:pPr>
      <w:r w:rsidRPr="00BA5143">
        <w:rPr>
          <w:sz w:val="20"/>
          <w:szCs w:val="20"/>
          <w:lang w:val="en-US"/>
        </w:rPr>
        <w:t>4. Expenses on business trip - 203 thousand UAH.</w:t>
      </w:r>
    </w:p>
    <w:p w:rsidR="00F239AD" w:rsidRPr="00BA5143" w:rsidRDefault="00F239AD" w:rsidP="00F239AD">
      <w:pPr>
        <w:tabs>
          <w:tab w:val="right" w:pos="9279"/>
        </w:tabs>
        <w:ind w:firstLine="284"/>
        <w:jc w:val="both"/>
        <w:rPr>
          <w:sz w:val="20"/>
          <w:szCs w:val="20"/>
          <w:lang w:val="en-US"/>
        </w:rPr>
      </w:pPr>
      <w:r w:rsidRPr="00BA5143">
        <w:rPr>
          <w:sz w:val="20"/>
          <w:szCs w:val="20"/>
          <w:lang w:val="en-US"/>
        </w:rPr>
        <w:t>5. Representative expenses - 71 thousand UAH.</w:t>
      </w:r>
    </w:p>
    <w:p w:rsidR="00F239AD" w:rsidRPr="00BA5143" w:rsidRDefault="00F239AD" w:rsidP="00F239AD">
      <w:pPr>
        <w:tabs>
          <w:tab w:val="right" w:pos="9279"/>
        </w:tabs>
        <w:ind w:firstLine="284"/>
        <w:jc w:val="both"/>
        <w:rPr>
          <w:sz w:val="20"/>
          <w:szCs w:val="20"/>
          <w:lang w:val="en-US"/>
        </w:rPr>
      </w:pPr>
      <w:r w:rsidRPr="00BA5143">
        <w:rPr>
          <w:sz w:val="20"/>
          <w:szCs w:val="20"/>
          <w:lang w:val="en-US"/>
        </w:rPr>
        <w:t>6. The expenses for sponsorship and charity - 15 thousand UAH.</w:t>
      </w:r>
    </w:p>
    <w:p w:rsidR="00F239AD" w:rsidRPr="00BA5143" w:rsidRDefault="00F239AD" w:rsidP="00F239AD">
      <w:pPr>
        <w:tabs>
          <w:tab w:val="right" w:pos="9279"/>
        </w:tabs>
        <w:ind w:firstLine="284"/>
        <w:jc w:val="both"/>
        <w:rPr>
          <w:sz w:val="20"/>
          <w:szCs w:val="20"/>
          <w:lang w:val="en-US"/>
        </w:rPr>
      </w:pPr>
      <w:r w:rsidRPr="00BA5143">
        <w:rPr>
          <w:sz w:val="20"/>
          <w:szCs w:val="20"/>
          <w:lang w:val="en-US"/>
        </w:rPr>
        <w:t>7. Transport services - 213 thousand UAH.</w:t>
      </w:r>
    </w:p>
    <w:p w:rsidR="00F239AD" w:rsidRPr="00BA5143" w:rsidRDefault="00F239AD" w:rsidP="00F239AD">
      <w:pPr>
        <w:tabs>
          <w:tab w:val="right" w:pos="9279"/>
        </w:tabs>
        <w:ind w:firstLine="284"/>
        <w:jc w:val="both"/>
        <w:rPr>
          <w:sz w:val="20"/>
          <w:szCs w:val="20"/>
          <w:lang w:val="en-US"/>
        </w:rPr>
      </w:pPr>
      <w:r w:rsidRPr="00BA5143">
        <w:rPr>
          <w:sz w:val="20"/>
          <w:szCs w:val="20"/>
          <w:lang w:val="en-US"/>
        </w:rPr>
        <w:t>8. Other operating expenses - 31 thousand UAH.</w:t>
      </w:r>
    </w:p>
    <w:p w:rsidR="00F239AD" w:rsidRPr="00BA5143" w:rsidRDefault="00F239AD" w:rsidP="00F239AD">
      <w:pPr>
        <w:tabs>
          <w:tab w:val="right" w:pos="9279"/>
        </w:tabs>
        <w:ind w:firstLine="284"/>
        <w:jc w:val="both"/>
        <w:rPr>
          <w:sz w:val="20"/>
          <w:szCs w:val="20"/>
          <w:lang w:val="en-US"/>
        </w:rPr>
      </w:pPr>
      <w:r w:rsidRPr="00BA5143">
        <w:rPr>
          <w:sz w:val="20"/>
          <w:szCs w:val="20"/>
          <w:lang w:val="en-US"/>
        </w:rPr>
        <w:t>9. Other administrative expenses - 103 thousand UAH.</w:t>
      </w:r>
    </w:p>
    <w:p w:rsidR="00F239AD" w:rsidRPr="00BA5143" w:rsidRDefault="00F239AD" w:rsidP="00F239AD">
      <w:pPr>
        <w:tabs>
          <w:tab w:val="right" w:pos="9279"/>
        </w:tabs>
        <w:ind w:firstLine="284"/>
        <w:jc w:val="both"/>
        <w:rPr>
          <w:sz w:val="20"/>
          <w:szCs w:val="20"/>
          <w:lang w:val="en-US"/>
        </w:rPr>
      </w:pPr>
      <w:r w:rsidRPr="00BA5143">
        <w:rPr>
          <w:sz w:val="20"/>
          <w:szCs w:val="20"/>
          <w:lang w:val="en-US"/>
        </w:rPr>
        <w:t>10. Other expenses - 90 thousand UAH.</w:t>
      </w:r>
    </w:p>
    <w:p w:rsidR="00F239AD" w:rsidRPr="00BA5143" w:rsidRDefault="00F239AD" w:rsidP="00F239AD">
      <w:pPr>
        <w:tabs>
          <w:tab w:val="right" w:pos="9279"/>
        </w:tabs>
        <w:ind w:firstLine="284"/>
        <w:jc w:val="both"/>
        <w:rPr>
          <w:sz w:val="20"/>
          <w:szCs w:val="20"/>
          <w:lang w:val="en-US"/>
        </w:rPr>
      </w:pPr>
      <w:r w:rsidRPr="00BA5143">
        <w:rPr>
          <w:sz w:val="20"/>
          <w:szCs w:val="20"/>
          <w:lang w:val="en-US"/>
        </w:rPr>
        <w:t>11. To increase the reserve for accounts receivable under economic operations of the Bank - 84 thousand UAH.</w:t>
      </w:r>
    </w:p>
    <w:p w:rsidR="00F239AD" w:rsidRPr="00BA5143" w:rsidRDefault="00F239AD" w:rsidP="00F239AD">
      <w:pPr>
        <w:tabs>
          <w:tab w:val="right" w:pos="9279"/>
        </w:tabs>
        <w:jc w:val="both"/>
        <w:rPr>
          <w:sz w:val="20"/>
          <w:szCs w:val="20"/>
          <w:lang w:val="en-US"/>
        </w:rPr>
      </w:pPr>
    </w:p>
    <w:p w:rsidR="00315869" w:rsidRDefault="00315869" w:rsidP="00F22C27">
      <w:pPr>
        <w:rPr>
          <w:b/>
          <w:lang w:val="en-US"/>
        </w:rPr>
      </w:pPr>
    </w:p>
    <w:p w:rsidR="00315869" w:rsidRDefault="00315869" w:rsidP="00F22C27">
      <w:pPr>
        <w:rPr>
          <w:b/>
          <w:lang w:val="en-US"/>
        </w:rPr>
      </w:pPr>
    </w:p>
    <w:p w:rsidR="00D36AB2" w:rsidRDefault="00D36AB2" w:rsidP="00F22C27">
      <w:pPr>
        <w:rPr>
          <w:b/>
          <w:lang w:val="en-US"/>
        </w:rPr>
      </w:pPr>
    </w:p>
    <w:p w:rsidR="00D36AB2" w:rsidRDefault="00D36AB2" w:rsidP="00F22C27">
      <w:pPr>
        <w:rPr>
          <w:b/>
          <w:lang w:val="en-US"/>
        </w:rPr>
      </w:pPr>
    </w:p>
    <w:p w:rsidR="00D36AB2" w:rsidRDefault="00D36AB2" w:rsidP="00F22C27">
      <w:pPr>
        <w:rPr>
          <w:b/>
          <w:lang w:val="en-US"/>
        </w:rPr>
      </w:pPr>
    </w:p>
    <w:p w:rsidR="00D36AB2" w:rsidRDefault="00D36AB2" w:rsidP="00F22C27">
      <w:pPr>
        <w:rPr>
          <w:b/>
          <w:lang w:val="en-US"/>
        </w:rPr>
      </w:pPr>
    </w:p>
    <w:p w:rsidR="00D36AB2" w:rsidRDefault="00D36AB2" w:rsidP="00F22C27">
      <w:pPr>
        <w:rPr>
          <w:b/>
          <w:lang w:val="en-US"/>
        </w:rPr>
      </w:pPr>
    </w:p>
    <w:p w:rsidR="00315869" w:rsidRDefault="00315869" w:rsidP="00F22C27">
      <w:pPr>
        <w:rPr>
          <w:b/>
          <w:lang w:val="en-US"/>
        </w:rPr>
      </w:pPr>
    </w:p>
    <w:p w:rsidR="00315869" w:rsidRDefault="00315869" w:rsidP="00F22C27">
      <w:pPr>
        <w:rPr>
          <w:b/>
          <w:lang w:val="en-US"/>
        </w:rPr>
      </w:pPr>
    </w:p>
    <w:p w:rsidR="00315869" w:rsidRDefault="00315869" w:rsidP="00F22C27">
      <w:pPr>
        <w:rPr>
          <w:b/>
          <w:lang w:val="en-US"/>
        </w:rPr>
      </w:pPr>
    </w:p>
    <w:p w:rsidR="00D36AB2" w:rsidRDefault="00D36AB2" w:rsidP="00F22C27">
      <w:pPr>
        <w:rPr>
          <w:b/>
          <w:lang w:val="en-US"/>
        </w:rPr>
      </w:pPr>
    </w:p>
    <w:p w:rsidR="00F22C27" w:rsidRPr="00BA5143" w:rsidRDefault="00F22C27" w:rsidP="00F22C27">
      <w:pPr>
        <w:rPr>
          <w:b/>
          <w:lang w:val="en-US"/>
        </w:rPr>
      </w:pPr>
      <w:proofErr w:type="gramStart"/>
      <w:r w:rsidRPr="00BA5143">
        <w:rPr>
          <w:b/>
          <w:lang w:val="en-US"/>
        </w:rPr>
        <w:t>NOTE 22.</w:t>
      </w:r>
      <w:proofErr w:type="gramEnd"/>
      <w:r w:rsidRPr="00BA5143">
        <w:rPr>
          <w:b/>
          <w:lang w:val="en-US"/>
        </w:rPr>
        <w:t xml:space="preserve"> COSTS INCOME TAXES</w:t>
      </w:r>
    </w:p>
    <w:p w:rsidR="00F22C27" w:rsidRPr="00BA5143" w:rsidRDefault="00F22C27" w:rsidP="00F22C27">
      <w:pPr>
        <w:jc w:val="right"/>
        <w:rPr>
          <w:b/>
          <w:lang w:val="en-US"/>
        </w:rPr>
      </w:pPr>
    </w:p>
    <w:p w:rsidR="00F22C27" w:rsidRPr="00BA5143" w:rsidRDefault="00F22C27" w:rsidP="00F22C27">
      <w:pPr>
        <w:rPr>
          <w:b/>
          <w:lang w:val="en-US"/>
        </w:rPr>
      </w:pPr>
      <w:r w:rsidRPr="00BA5143">
        <w:rPr>
          <w:b/>
          <w:lang w:val="en-US"/>
        </w:rPr>
        <w:t xml:space="preserve">Table 22.1. Reconciliation of accounting profit (loss) and taxable income (loss) </w:t>
      </w:r>
    </w:p>
    <w:p w:rsidR="00F22C27" w:rsidRPr="00BA5143" w:rsidRDefault="00F22C27" w:rsidP="00F22C27">
      <w:pPr>
        <w:jc w:val="right"/>
        <w:rPr>
          <w:lang w:val="en-US"/>
        </w:rPr>
      </w:pPr>
      <w:r w:rsidRPr="00BA5143">
        <w:rPr>
          <w:lang w:val="en-US"/>
        </w:rPr>
        <w:t>(ths. UAH.)</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5720"/>
        <w:gridCol w:w="1418"/>
        <w:gridCol w:w="1277"/>
      </w:tblGrid>
      <w:tr w:rsidR="00F22C27" w:rsidRPr="00BA5143" w:rsidTr="00F22C27">
        <w:trPr>
          <w:trHeight w:val="181"/>
        </w:trPr>
        <w:tc>
          <w:tcPr>
            <w:tcW w:w="960"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Line </w:t>
            </w:r>
          </w:p>
        </w:tc>
        <w:tc>
          <w:tcPr>
            <w:tcW w:w="5718" w:type="dxa"/>
            <w:tcBorders>
              <w:top w:val="single" w:sz="4" w:space="0" w:color="auto"/>
              <w:left w:val="single" w:sz="4" w:space="0" w:color="auto"/>
              <w:bottom w:val="single" w:sz="4" w:space="0" w:color="auto"/>
              <w:right w:val="single" w:sz="4" w:space="0" w:color="auto"/>
            </w:tcBorders>
            <w:vAlign w:val="center"/>
            <w:hideMark/>
          </w:tcPr>
          <w:p w:rsidR="00F22C27" w:rsidRPr="00BA5143" w:rsidRDefault="00C13E4C">
            <w:pPr>
              <w:spacing w:line="200" w:lineRule="exact"/>
              <w:jc w:val="center"/>
              <w:rPr>
                <w:sz w:val="20"/>
                <w:lang w:val="en-US"/>
              </w:rPr>
            </w:pPr>
            <w:r w:rsidRPr="00BA5143">
              <w:rPr>
                <w:sz w:val="20"/>
                <w:lang w:val="en-US"/>
              </w:rPr>
              <w:t>Item</w:t>
            </w:r>
          </w:p>
        </w:tc>
        <w:tc>
          <w:tcPr>
            <w:tcW w:w="1417"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2018</w:t>
            </w:r>
          </w:p>
        </w:tc>
        <w:tc>
          <w:tcPr>
            <w:tcW w:w="1276"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2017</w:t>
            </w:r>
          </w:p>
        </w:tc>
      </w:tr>
      <w:tr w:rsidR="00F22C27" w:rsidRPr="00BA5143" w:rsidTr="00F22C27">
        <w:trPr>
          <w:trHeight w:val="181"/>
        </w:trPr>
        <w:tc>
          <w:tcPr>
            <w:tcW w:w="960"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1 </w:t>
            </w:r>
          </w:p>
        </w:tc>
        <w:tc>
          <w:tcPr>
            <w:tcW w:w="5718"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2 </w:t>
            </w:r>
          </w:p>
        </w:tc>
        <w:tc>
          <w:tcPr>
            <w:tcW w:w="1417"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3 </w:t>
            </w:r>
          </w:p>
        </w:tc>
        <w:tc>
          <w:tcPr>
            <w:tcW w:w="1276"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4 </w:t>
            </w:r>
          </w:p>
        </w:tc>
      </w:tr>
      <w:tr w:rsidR="00F22C27" w:rsidRPr="00BA5143" w:rsidTr="00F22C27">
        <w:trPr>
          <w:trHeight w:val="181"/>
        </w:trPr>
        <w:tc>
          <w:tcPr>
            <w:tcW w:w="960"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1</w:t>
            </w:r>
          </w:p>
        </w:tc>
        <w:tc>
          <w:tcPr>
            <w:tcW w:w="5718"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szCs w:val="20"/>
                <w:lang w:val="en-US"/>
              </w:rPr>
            </w:pPr>
            <w:r w:rsidRPr="00BA5143">
              <w:rPr>
                <w:sz w:val="20"/>
                <w:szCs w:val="20"/>
                <w:lang w:val="en-US"/>
              </w:rPr>
              <w:t>Profit before tax</w:t>
            </w:r>
          </w:p>
        </w:tc>
        <w:tc>
          <w:tcPr>
            <w:tcW w:w="1417"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right"/>
              <w:rPr>
                <w:sz w:val="20"/>
                <w:szCs w:val="20"/>
                <w:lang w:val="en-US"/>
              </w:rPr>
            </w:pPr>
            <w:r w:rsidRPr="00BA5143">
              <w:rPr>
                <w:sz w:val="20"/>
                <w:szCs w:val="20"/>
                <w:lang w:val="en-US"/>
              </w:rPr>
              <w:t>8 151</w:t>
            </w:r>
          </w:p>
        </w:tc>
        <w:tc>
          <w:tcPr>
            <w:tcW w:w="1276"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right"/>
              <w:rPr>
                <w:sz w:val="20"/>
                <w:szCs w:val="20"/>
                <w:lang w:val="en-US"/>
              </w:rPr>
            </w:pPr>
            <w:r w:rsidRPr="00BA5143">
              <w:rPr>
                <w:sz w:val="20"/>
                <w:szCs w:val="20"/>
                <w:lang w:val="en-US"/>
              </w:rPr>
              <w:t>(1 412)</w:t>
            </w:r>
          </w:p>
        </w:tc>
      </w:tr>
      <w:tr w:rsidR="00F22C27" w:rsidRPr="00BA5143" w:rsidTr="00F22C27">
        <w:trPr>
          <w:trHeight w:val="181"/>
        </w:trPr>
        <w:tc>
          <w:tcPr>
            <w:tcW w:w="960"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2</w:t>
            </w:r>
          </w:p>
        </w:tc>
        <w:tc>
          <w:tcPr>
            <w:tcW w:w="5718"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szCs w:val="20"/>
                <w:lang w:val="en-US"/>
              </w:rPr>
            </w:pPr>
            <w:r w:rsidRPr="00BA5143">
              <w:rPr>
                <w:sz w:val="20"/>
                <w:szCs w:val="20"/>
                <w:lang w:val="en-US"/>
              </w:rPr>
              <w:t>Theoretical tax deductions at the appropriate tax rate</w:t>
            </w:r>
          </w:p>
        </w:tc>
        <w:tc>
          <w:tcPr>
            <w:tcW w:w="1417"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right"/>
              <w:rPr>
                <w:sz w:val="20"/>
                <w:szCs w:val="20"/>
                <w:lang w:val="en-US"/>
              </w:rPr>
            </w:pPr>
            <w:r w:rsidRPr="00BA5143">
              <w:rPr>
                <w:sz w:val="20"/>
                <w:szCs w:val="20"/>
                <w:lang w:val="en-US"/>
              </w:rPr>
              <w:t>1 467</w:t>
            </w:r>
          </w:p>
        </w:tc>
        <w:tc>
          <w:tcPr>
            <w:tcW w:w="1276"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right"/>
              <w:rPr>
                <w:sz w:val="20"/>
                <w:szCs w:val="20"/>
                <w:lang w:val="en-US"/>
              </w:rPr>
            </w:pPr>
            <w:r w:rsidRPr="00BA5143">
              <w:rPr>
                <w:sz w:val="20"/>
                <w:szCs w:val="20"/>
                <w:lang w:val="en-US"/>
              </w:rPr>
              <w:t>(254)</w:t>
            </w:r>
          </w:p>
        </w:tc>
      </w:tr>
      <w:tr w:rsidR="00F22C27" w:rsidRPr="006C58AD" w:rsidTr="00F22C27">
        <w:trPr>
          <w:trHeight w:val="181"/>
        </w:trPr>
        <w:tc>
          <w:tcPr>
            <w:tcW w:w="9371" w:type="dxa"/>
            <w:gridSpan w:val="4"/>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rPr>
                <w:sz w:val="20"/>
                <w:szCs w:val="20"/>
                <w:lang w:val="en-US"/>
              </w:rPr>
            </w:pPr>
            <w:r w:rsidRPr="00BA5143">
              <w:rPr>
                <w:sz w:val="20"/>
                <w:szCs w:val="20"/>
                <w:lang w:val="en-US"/>
              </w:rPr>
              <w:t>IMPLEMENTATION OF ACCOUNT PROFIT (LOSS):</w:t>
            </w:r>
          </w:p>
        </w:tc>
      </w:tr>
      <w:tr w:rsidR="00F22C27" w:rsidRPr="00BA5143" w:rsidTr="00F22C27">
        <w:trPr>
          <w:trHeight w:val="181"/>
        </w:trPr>
        <w:tc>
          <w:tcPr>
            <w:tcW w:w="960"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3</w:t>
            </w:r>
          </w:p>
        </w:tc>
        <w:tc>
          <w:tcPr>
            <w:tcW w:w="5718"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szCs w:val="20"/>
                <w:lang w:val="en-US"/>
              </w:rPr>
            </w:pPr>
            <w:r w:rsidRPr="00BA5143">
              <w:rPr>
                <w:sz w:val="20"/>
                <w:szCs w:val="20"/>
                <w:lang w:val="en-US"/>
              </w:rPr>
              <w:t>Costs that are not included in the amount of expenses for the purpose of calculating tax revenue but are recognized in accounting</w:t>
            </w:r>
          </w:p>
        </w:tc>
        <w:tc>
          <w:tcPr>
            <w:tcW w:w="1417"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right"/>
              <w:rPr>
                <w:sz w:val="20"/>
                <w:szCs w:val="20"/>
                <w:lang w:val="en-US"/>
              </w:rPr>
            </w:pPr>
            <w:r w:rsidRPr="00BA5143">
              <w:rPr>
                <w:sz w:val="20"/>
                <w:szCs w:val="20"/>
                <w:lang w:val="en-US"/>
              </w:rPr>
              <w:t>157</w:t>
            </w:r>
          </w:p>
        </w:tc>
        <w:tc>
          <w:tcPr>
            <w:tcW w:w="1276"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right"/>
              <w:rPr>
                <w:sz w:val="20"/>
                <w:szCs w:val="20"/>
                <w:lang w:val="en-US"/>
              </w:rPr>
            </w:pPr>
            <w:r w:rsidRPr="00BA5143">
              <w:rPr>
                <w:sz w:val="20"/>
                <w:szCs w:val="20"/>
                <w:lang w:val="en-US"/>
              </w:rPr>
              <w:t>141</w:t>
            </w:r>
          </w:p>
        </w:tc>
      </w:tr>
      <w:tr w:rsidR="00F22C27" w:rsidRPr="00BA5143" w:rsidTr="00F22C27">
        <w:trPr>
          <w:trHeight w:val="181"/>
        </w:trPr>
        <w:tc>
          <w:tcPr>
            <w:tcW w:w="960"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4</w:t>
            </w:r>
          </w:p>
        </w:tc>
        <w:tc>
          <w:tcPr>
            <w:tcW w:w="5718"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szCs w:val="20"/>
                <w:lang w:val="en-US"/>
              </w:rPr>
            </w:pPr>
            <w:r w:rsidRPr="00BA5143">
              <w:rPr>
                <w:sz w:val="20"/>
                <w:szCs w:val="20"/>
                <w:lang w:val="en-US"/>
              </w:rPr>
              <w:t>Expenses included in the amount of expenses for the purpose of calculating tax profit but not recognized in accounting</w:t>
            </w:r>
          </w:p>
        </w:tc>
        <w:tc>
          <w:tcPr>
            <w:tcW w:w="1417"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right"/>
              <w:rPr>
                <w:sz w:val="20"/>
                <w:szCs w:val="20"/>
                <w:lang w:val="en-US"/>
              </w:rPr>
            </w:pPr>
            <w:r w:rsidRPr="00BA5143">
              <w:rPr>
                <w:sz w:val="20"/>
                <w:szCs w:val="20"/>
                <w:lang w:val="en-US"/>
              </w:rPr>
              <w:t>(5 215)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right"/>
              <w:rPr>
                <w:sz w:val="20"/>
                <w:szCs w:val="20"/>
                <w:lang w:val="en-US"/>
              </w:rPr>
            </w:pPr>
            <w:r w:rsidRPr="00BA5143">
              <w:rPr>
                <w:sz w:val="20"/>
                <w:szCs w:val="20"/>
                <w:lang w:val="en-US"/>
              </w:rPr>
              <w:t>(4 973)</w:t>
            </w:r>
          </w:p>
        </w:tc>
      </w:tr>
      <w:tr w:rsidR="00F22C27" w:rsidRPr="00BA5143" w:rsidTr="00F22C27">
        <w:trPr>
          <w:trHeight w:val="181"/>
        </w:trPr>
        <w:tc>
          <w:tcPr>
            <w:tcW w:w="960"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center"/>
              <w:rPr>
                <w:sz w:val="20"/>
                <w:szCs w:val="20"/>
                <w:lang w:val="en-US"/>
              </w:rPr>
            </w:pPr>
            <w:r w:rsidRPr="00BA5143">
              <w:rPr>
                <w:sz w:val="20"/>
                <w:szCs w:val="20"/>
                <w:lang w:val="en-US"/>
              </w:rPr>
              <w:t>5</w:t>
            </w:r>
          </w:p>
        </w:tc>
        <w:tc>
          <w:tcPr>
            <w:tcW w:w="5718" w:type="dxa"/>
            <w:tcBorders>
              <w:top w:val="single" w:sz="4" w:space="0" w:color="auto"/>
              <w:left w:val="single" w:sz="4" w:space="0" w:color="auto"/>
              <w:bottom w:val="single" w:sz="4" w:space="0" w:color="auto"/>
              <w:right w:val="single" w:sz="4" w:space="0" w:color="auto"/>
            </w:tcBorders>
            <w:hideMark/>
          </w:tcPr>
          <w:p w:rsidR="00F22C27" w:rsidRPr="00BA5143" w:rsidRDefault="00F22C27">
            <w:pPr>
              <w:rPr>
                <w:sz w:val="20"/>
                <w:szCs w:val="20"/>
                <w:lang w:val="en-US"/>
              </w:rPr>
            </w:pPr>
            <w:r w:rsidRPr="00BA5143">
              <w:rPr>
                <w:sz w:val="20"/>
                <w:szCs w:val="20"/>
                <w:lang w:val="en-US"/>
              </w:rPr>
              <w:t>Amount of tax on profit (loss)</w:t>
            </w:r>
          </w:p>
        </w:tc>
        <w:tc>
          <w:tcPr>
            <w:tcW w:w="1417"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right"/>
              <w:rPr>
                <w:sz w:val="20"/>
                <w:szCs w:val="20"/>
                <w:lang w:val="en-US"/>
              </w:rPr>
            </w:pPr>
            <w:r w:rsidRPr="00BA5143">
              <w:rPr>
                <w:sz w:val="20"/>
                <w:szCs w:val="20"/>
                <w:lang w:val="en-US"/>
              </w:rPr>
              <w:t>(3 591)</w:t>
            </w:r>
          </w:p>
        </w:tc>
        <w:tc>
          <w:tcPr>
            <w:tcW w:w="1276"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right"/>
              <w:rPr>
                <w:sz w:val="20"/>
                <w:szCs w:val="20"/>
                <w:lang w:val="en-US"/>
              </w:rPr>
            </w:pPr>
            <w:r w:rsidRPr="00BA5143">
              <w:rPr>
                <w:sz w:val="20"/>
                <w:szCs w:val="20"/>
                <w:lang w:val="en-US"/>
              </w:rPr>
              <w:t>(5 086)</w:t>
            </w:r>
          </w:p>
        </w:tc>
      </w:tr>
    </w:tbl>
    <w:p w:rsidR="00F239AD" w:rsidRPr="00BA5143" w:rsidRDefault="00F239AD" w:rsidP="00F239AD">
      <w:pPr>
        <w:spacing w:line="240" w:lineRule="exact"/>
        <w:jc w:val="both"/>
        <w:rPr>
          <w:sz w:val="20"/>
          <w:szCs w:val="20"/>
          <w:lang w:val="en-US"/>
        </w:rPr>
      </w:pPr>
    </w:p>
    <w:p w:rsidR="00F239AD" w:rsidRPr="00BA5143" w:rsidRDefault="00F239AD" w:rsidP="00D66B14">
      <w:pPr>
        <w:spacing w:line="240" w:lineRule="exact"/>
        <w:ind w:left="284"/>
        <w:jc w:val="both"/>
        <w:rPr>
          <w:sz w:val="20"/>
          <w:szCs w:val="20"/>
          <w:lang w:val="en-US"/>
        </w:rPr>
      </w:pPr>
      <w:r w:rsidRPr="00BA5143">
        <w:rPr>
          <w:sz w:val="20"/>
          <w:szCs w:val="20"/>
          <w:lang w:val="en-US"/>
        </w:rPr>
        <w:t>As at 31.12.2018, the estimated amount of the deferred tax asset is 3</w:t>
      </w:r>
      <w:r w:rsidR="00D66B14" w:rsidRPr="00BA5143">
        <w:rPr>
          <w:sz w:val="20"/>
          <w:szCs w:val="20"/>
          <w:lang w:val="en-US"/>
        </w:rPr>
        <w:t xml:space="preserve"> </w:t>
      </w:r>
      <w:r w:rsidRPr="00BA5143">
        <w:rPr>
          <w:sz w:val="20"/>
          <w:szCs w:val="20"/>
          <w:lang w:val="en-US"/>
        </w:rPr>
        <w:t>624 thousand</w:t>
      </w:r>
      <w:r w:rsidR="00D66B14" w:rsidRPr="00BA5143">
        <w:rPr>
          <w:sz w:val="20"/>
          <w:szCs w:val="20"/>
          <w:lang w:val="en-US"/>
        </w:rPr>
        <w:t xml:space="preserve"> UAH</w:t>
      </w:r>
      <w:r w:rsidRPr="00BA5143">
        <w:rPr>
          <w:sz w:val="20"/>
          <w:szCs w:val="20"/>
          <w:lang w:val="en-US"/>
        </w:rPr>
        <w:t>, including:</w:t>
      </w:r>
    </w:p>
    <w:p w:rsidR="00F239AD" w:rsidRPr="00BA5143" w:rsidRDefault="00F239AD" w:rsidP="00D66B14">
      <w:pPr>
        <w:spacing w:line="240" w:lineRule="exact"/>
        <w:ind w:left="284"/>
        <w:jc w:val="both"/>
        <w:rPr>
          <w:sz w:val="20"/>
          <w:szCs w:val="20"/>
          <w:lang w:val="en-US"/>
        </w:rPr>
      </w:pPr>
      <w:r w:rsidRPr="00BA5143">
        <w:rPr>
          <w:sz w:val="20"/>
          <w:szCs w:val="20"/>
          <w:lang w:val="en-US"/>
        </w:rPr>
        <w:t>- deferred tax asset due to temporary tax differences - 33 thousand UAH;</w:t>
      </w:r>
    </w:p>
    <w:p w:rsidR="00F239AD" w:rsidRPr="00BA5143" w:rsidRDefault="00F239AD" w:rsidP="00D66B14">
      <w:pPr>
        <w:spacing w:line="240" w:lineRule="exact"/>
        <w:ind w:left="284"/>
        <w:jc w:val="both"/>
        <w:rPr>
          <w:sz w:val="20"/>
          <w:szCs w:val="20"/>
          <w:lang w:val="en-US"/>
        </w:rPr>
      </w:pPr>
      <w:r w:rsidRPr="00BA5143">
        <w:rPr>
          <w:sz w:val="20"/>
          <w:szCs w:val="20"/>
          <w:lang w:val="en-US"/>
        </w:rPr>
        <w:t>- deferred tax asset at the expense of tax losses transferred to future periods - 3 591 thousand</w:t>
      </w:r>
      <w:r w:rsidR="00D66B14" w:rsidRPr="00BA5143">
        <w:rPr>
          <w:sz w:val="20"/>
          <w:szCs w:val="20"/>
          <w:lang w:val="en-US"/>
        </w:rPr>
        <w:t xml:space="preserve"> UAH</w:t>
      </w:r>
      <w:r w:rsidRPr="00BA5143">
        <w:rPr>
          <w:sz w:val="20"/>
          <w:szCs w:val="20"/>
          <w:lang w:val="en-US"/>
        </w:rPr>
        <w:t>.</w:t>
      </w:r>
    </w:p>
    <w:p w:rsidR="00673630" w:rsidRPr="00BA5143" w:rsidRDefault="00F239AD" w:rsidP="00D66B14">
      <w:pPr>
        <w:spacing w:line="240" w:lineRule="exact"/>
        <w:ind w:left="284"/>
        <w:jc w:val="both"/>
        <w:rPr>
          <w:sz w:val="20"/>
          <w:szCs w:val="20"/>
          <w:lang w:val="en-US"/>
        </w:rPr>
      </w:pPr>
      <w:r w:rsidRPr="00BA5143">
        <w:rPr>
          <w:sz w:val="20"/>
          <w:szCs w:val="20"/>
          <w:lang w:val="en-US"/>
        </w:rPr>
        <w:t>Due to the fact that during 2019 it is not expected to receive a sufficient amount of taxable profits in accordance with the tax accounting rules, the Bank did not reflect the calculated VPA in the reporting year for 2018.</w:t>
      </w:r>
    </w:p>
    <w:p w:rsidR="00F239AD" w:rsidRPr="00BA5143" w:rsidRDefault="00F239AD" w:rsidP="00D66B14">
      <w:pPr>
        <w:spacing w:line="240" w:lineRule="exact"/>
        <w:ind w:left="284"/>
        <w:jc w:val="both"/>
        <w:rPr>
          <w:b/>
          <w:highlight w:val="yellow"/>
          <w:lang w:val="en-US"/>
        </w:rPr>
      </w:pPr>
    </w:p>
    <w:p w:rsidR="003C6155" w:rsidRPr="00BA5143" w:rsidRDefault="00F22C27" w:rsidP="003C6155">
      <w:pPr>
        <w:spacing w:line="240" w:lineRule="exact"/>
        <w:rPr>
          <w:b/>
          <w:lang w:val="en-US"/>
        </w:rPr>
      </w:pPr>
      <w:r w:rsidRPr="00BA5143">
        <w:rPr>
          <w:b/>
          <w:lang w:val="en-US"/>
        </w:rPr>
        <w:t>NOTE</w:t>
      </w:r>
      <w:r w:rsidR="00F6453F" w:rsidRPr="00BA5143">
        <w:rPr>
          <w:b/>
          <w:lang w:val="en-US"/>
        </w:rPr>
        <w:t xml:space="preserve"> 2</w:t>
      </w:r>
      <w:r w:rsidR="0003334A" w:rsidRPr="00BA5143">
        <w:rPr>
          <w:b/>
          <w:lang w:val="en-US"/>
        </w:rPr>
        <w:t>3</w:t>
      </w:r>
      <w:r w:rsidR="003C6155" w:rsidRPr="00BA5143">
        <w:rPr>
          <w:b/>
          <w:lang w:val="en-US"/>
        </w:rPr>
        <w:t xml:space="preserve">. </w:t>
      </w:r>
      <w:r w:rsidRPr="00BA5143">
        <w:rPr>
          <w:b/>
          <w:lang w:val="en-US"/>
        </w:rPr>
        <w:t>PROFIT</w:t>
      </w:r>
      <w:r w:rsidR="003C6155" w:rsidRPr="00BA5143">
        <w:rPr>
          <w:b/>
          <w:lang w:val="en-US"/>
        </w:rPr>
        <w:t>/(</w:t>
      </w:r>
      <w:r w:rsidRPr="00BA5143">
        <w:rPr>
          <w:b/>
          <w:lang w:val="en-US"/>
        </w:rPr>
        <w:t>LOSS</w:t>
      </w:r>
      <w:r w:rsidR="003C6155" w:rsidRPr="00BA5143">
        <w:rPr>
          <w:b/>
          <w:lang w:val="en-US"/>
        </w:rPr>
        <w:t xml:space="preserve">) </w:t>
      </w:r>
      <w:r w:rsidRPr="00BA5143">
        <w:rPr>
          <w:b/>
          <w:lang w:val="en-US"/>
        </w:rPr>
        <w:t>PER ONE SIMPLE AND PREFFERED SHARE</w:t>
      </w:r>
    </w:p>
    <w:p w:rsidR="00F743ED" w:rsidRPr="00BA5143" w:rsidRDefault="00F743ED" w:rsidP="003C6155">
      <w:pPr>
        <w:spacing w:line="240" w:lineRule="exact"/>
        <w:rPr>
          <w:b/>
          <w:lang w:val="en-US"/>
        </w:rPr>
      </w:pPr>
    </w:p>
    <w:p w:rsidR="00F22C27" w:rsidRPr="00BA5143" w:rsidRDefault="00F22C27" w:rsidP="00F22C27">
      <w:pPr>
        <w:spacing w:line="240" w:lineRule="exact"/>
        <w:rPr>
          <w:b/>
          <w:lang w:val="en-US"/>
        </w:rPr>
      </w:pPr>
      <w:r w:rsidRPr="00BA5143">
        <w:rPr>
          <w:b/>
          <w:lang w:val="en-US"/>
        </w:rPr>
        <w:t xml:space="preserve">Table 23.1. Net and adjusted profit / (loss) for one simple and preferred share </w:t>
      </w:r>
    </w:p>
    <w:p w:rsidR="00F22C27" w:rsidRPr="00BA5143" w:rsidRDefault="00F22C27" w:rsidP="00F22C27">
      <w:pPr>
        <w:spacing w:line="240" w:lineRule="exact"/>
        <w:jc w:val="right"/>
        <w:rPr>
          <w:lang w:val="en-US"/>
        </w:rPr>
      </w:pPr>
      <w:r w:rsidRPr="00BA5143">
        <w:rPr>
          <w:lang w:val="en-US"/>
        </w:rPr>
        <w:t>(ths. UAH.)</w:t>
      </w:r>
    </w:p>
    <w:tbl>
      <w:tblPr>
        <w:tblW w:w="9294" w:type="dxa"/>
        <w:tblInd w:w="93" w:type="dxa"/>
        <w:tblLook w:val="04A0"/>
      </w:tblPr>
      <w:tblGrid>
        <w:gridCol w:w="952"/>
        <w:gridCol w:w="5867"/>
        <w:gridCol w:w="1215"/>
        <w:gridCol w:w="1260"/>
      </w:tblGrid>
      <w:tr w:rsidR="00F22C27" w:rsidRPr="00BA5143" w:rsidTr="00F22C27">
        <w:trPr>
          <w:trHeight w:val="255"/>
        </w:trPr>
        <w:tc>
          <w:tcPr>
            <w:tcW w:w="952" w:type="dxa"/>
            <w:tcBorders>
              <w:top w:val="single" w:sz="8" w:space="0" w:color="auto"/>
              <w:left w:val="single" w:sz="8" w:space="0" w:color="auto"/>
              <w:bottom w:val="single" w:sz="4" w:space="0" w:color="000000"/>
              <w:right w:val="single" w:sz="4" w:space="0" w:color="000000"/>
            </w:tcBorders>
            <w:vAlign w:val="bottom"/>
            <w:hideMark/>
          </w:tcPr>
          <w:p w:rsidR="00F22C27" w:rsidRPr="00BA5143" w:rsidRDefault="00F22C27">
            <w:pPr>
              <w:jc w:val="center"/>
              <w:rPr>
                <w:sz w:val="20"/>
                <w:szCs w:val="20"/>
                <w:lang w:val="en-US"/>
              </w:rPr>
            </w:pPr>
            <w:r w:rsidRPr="00BA5143">
              <w:rPr>
                <w:sz w:val="20"/>
                <w:szCs w:val="20"/>
                <w:lang w:val="en-US"/>
              </w:rPr>
              <w:t>Line </w:t>
            </w:r>
          </w:p>
        </w:tc>
        <w:tc>
          <w:tcPr>
            <w:tcW w:w="5867" w:type="dxa"/>
            <w:tcBorders>
              <w:top w:val="single" w:sz="8" w:space="0" w:color="auto"/>
              <w:left w:val="nil"/>
              <w:bottom w:val="single" w:sz="4" w:space="0" w:color="000000"/>
              <w:right w:val="single" w:sz="4" w:space="0" w:color="000000"/>
            </w:tcBorders>
            <w:vAlign w:val="center"/>
            <w:hideMark/>
          </w:tcPr>
          <w:p w:rsidR="00F22C27" w:rsidRPr="00BA5143" w:rsidRDefault="00F22C27">
            <w:pPr>
              <w:spacing w:line="200" w:lineRule="exact"/>
              <w:jc w:val="center"/>
              <w:rPr>
                <w:sz w:val="20"/>
                <w:lang w:val="en-US"/>
              </w:rPr>
            </w:pPr>
            <w:r w:rsidRPr="00BA5143">
              <w:rPr>
                <w:sz w:val="20"/>
                <w:lang w:val="en-US"/>
              </w:rPr>
              <w:t>Item</w:t>
            </w:r>
          </w:p>
        </w:tc>
        <w:tc>
          <w:tcPr>
            <w:tcW w:w="1215" w:type="dxa"/>
            <w:tcBorders>
              <w:top w:val="single" w:sz="8" w:space="0" w:color="auto"/>
              <w:left w:val="nil"/>
              <w:bottom w:val="single" w:sz="4" w:space="0" w:color="000000"/>
              <w:right w:val="single" w:sz="4" w:space="0" w:color="000000"/>
            </w:tcBorders>
            <w:vAlign w:val="bottom"/>
            <w:hideMark/>
          </w:tcPr>
          <w:p w:rsidR="00F22C27" w:rsidRPr="00BA5143" w:rsidRDefault="00F22C27">
            <w:pPr>
              <w:jc w:val="center"/>
              <w:rPr>
                <w:sz w:val="20"/>
                <w:szCs w:val="20"/>
                <w:lang w:val="en-US"/>
              </w:rPr>
            </w:pPr>
            <w:r w:rsidRPr="00BA5143">
              <w:rPr>
                <w:sz w:val="20"/>
                <w:szCs w:val="20"/>
                <w:lang w:val="en-US"/>
              </w:rPr>
              <w:t>2018</w:t>
            </w:r>
          </w:p>
        </w:tc>
        <w:tc>
          <w:tcPr>
            <w:tcW w:w="1260" w:type="dxa"/>
            <w:tcBorders>
              <w:top w:val="single" w:sz="8" w:space="0" w:color="auto"/>
              <w:left w:val="nil"/>
              <w:bottom w:val="single" w:sz="4" w:space="0" w:color="000000"/>
              <w:right w:val="single" w:sz="8" w:space="0" w:color="auto"/>
            </w:tcBorders>
            <w:vAlign w:val="bottom"/>
            <w:hideMark/>
          </w:tcPr>
          <w:p w:rsidR="00F22C27" w:rsidRPr="00BA5143" w:rsidRDefault="00F22C27">
            <w:pPr>
              <w:jc w:val="center"/>
              <w:rPr>
                <w:sz w:val="20"/>
                <w:szCs w:val="20"/>
                <w:lang w:val="en-US"/>
              </w:rPr>
            </w:pPr>
            <w:r w:rsidRPr="00BA5143">
              <w:rPr>
                <w:sz w:val="20"/>
                <w:szCs w:val="20"/>
                <w:lang w:val="en-US"/>
              </w:rPr>
              <w:t>2017</w:t>
            </w:r>
          </w:p>
        </w:tc>
      </w:tr>
      <w:tr w:rsidR="00F22C27" w:rsidRPr="00BA5143" w:rsidTr="00F22C27">
        <w:trPr>
          <w:trHeight w:val="255"/>
        </w:trPr>
        <w:tc>
          <w:tcPr>
            <w:tcW w:w="952" w:type="dxa"/>
            <w:tcBorders>
              <w:top w:val="nil"/>
              <w:left w:val="single" w:sz="8" w:space="0" w:color="auto"/>
              <w:bottom w:val="single" w:sz="4" w:space="0" w:color="000000"/>
              <w:right w:val="single" w:sz="4" w:space="0" w:color="000000"/>
            </w:tcBorders>
            <w:vAlign w:val="bottom"/>
            <w:hideMark/>
          </w:tcPr>
          <w:p w:rsidR="00F22C27" w:rsidRPr="00BA5143" w:rsidRDefault="00F22C27">
            <w:pPr>
              <w:jc w:val="center"/>
              <w:rPr>
                <w:sz w:val="20"/>
                <w:szCs w:val="20"/>
                <w:lang w:val="en-US"/>
              </w:rPr>
            </w:pPr>
            <w:r w:rsidRPr="00BA5143">
              <w:rPr>
                <w:sz w:val="20"/>
                <w:szCs w:val="20"/>
                <w:lang w:val="en-US"/>
              </w:rPr>
              <w:t>1 </w:t>
            </w:r>
          </w:p>
        </w:tc>
        <w:tc>
          <w:tcPr>
            <w:tcW w:w="5867" w:type="dxa"/>
            <w:tcBorders>
              <w:top w:val="nil"/>
              <w:left w:val="nil"/>
              <w:bottom w:val="single" w:sz="4" w:space="0" w:color="000000"/>
              <w:right w:val="single" w:sz="4" w:space="0" w:color="000000"/>
            </w:tcBorders>
            <w:vAlign w:val="bottom"/>
            <w:hideMark/>
          </w:tcPr>
          <w:p w:rsidR="00F22C27" w:rsidRPr="00BA5143" w:rsidRDefault="00F22C27">
            <w:pPr>
              <w:jc w:val="center"/>
              <w:rPr>
                <w:sz w:val="20"/>
                <w:szCs w:val="20"/>
                <w:lang w:val="en-US"/>
              </w:rPr>
            </w:pPr>
            <w:r w:rsidRPr="00BA5143">
              <w:rPr>
                <w:sz w:val="20"/>
                <w:szCs w:val="20"/>
                <w:lang w:val="en-US"/>
              </w:rPr>
              <w:t>2 </w:t>
            </w:r>
          </w:p>
        </w:tc>
        <w:tc>
          <w:tcPr>
            <w:tcW w:w="1215" w:type="dxa"/>
            <w:tcBorders>
              <w:top w:val="nil"/>
              <w:left w:val="nil"/>
              <w:bottom w:val="single" w:sz="4" w:space="0" w:color="auto"/>
              <w:right w:val="single" w:sz="4" w:space="0" w:color="000000"/>
            </w:tcBorders>
            <w:vAlign w:val="bottom"/>
            <w:hideMark/>
          </w:tcPr>
          <w:p w:rsidR="00F22C27" w:rsidRPr="00BA5143" w:rsidRDefault="00F22C27">
            <w:pPr>
              <w:jc w:val="center"/>
              <w:rPr>
                <w:sz w:val="20"/>
                <w:szCs w:val="20"/>
                <w:lang w:val="en-US"/>
              </w:rPr>
            </w:pPr>
            <w:r w:rsidRPr="00BA5143">
              <w:rPr>
                <w:sz w:val="20"/>
                <w:szCs w:val="20"/>
                <w:lang w:val="en-US"/>
              </w:rPr>
              <w:t>4 </w:t>
            </w:r>
          </w:p>
        </w:tc>
        <w:tc>
          <w:tcPr>
            <w:tcW w:w="1260" w:type="dxa"/>
            <w:tcBorders>
              <w:top w:val="nil"/>
              <w:left w:val="nil"/>
              <w:bottom w:val="single" w:sz="4" w:space="0" w:color="000000"/>
              <w:right w:val="single" w:sz="8" w:space="0" w:color="auto"/>
            </w:tcBorders>
            <w:vAlign w:val="bottom"/>
            <w:hideMark/>
          </w:tcPr>
          <w:p w:rsidR="00F22C27" w:rsidRPr="00BA5143" w:rsidRDefault="00F22C27">
            <w:pPr>
              <w:jc w:val="center"/>
              <w:rPr>
                <w:sz w:val="20"/>
                <w:szCs w:val="20"/>
                <w:lang w:val="en-US"/>
              </w:rPr>
            </w:pPr>
            <w:r w:rsidRPr="00BA5143">
              <w:rPr>
                <w:sz w:val="20"/>
                <w:szCs w:val="20"/>
                <w:lang w:val="en-US"/>
              </w:rPr>
              <w:t>5 </w:t>
            </w:r>
          </w:p>
        </w:tc>
      </w:tr>
      <w:tr w:rsidR="00F22C27" w:rsidRPr="00BA5143" w:rsidTr="00F22C27">
        <w:trPr>
          <w:trHeight w:val="164"/>
        </w:trPr>
        <w:tc>
          <w:tcPr>
            <w:tcW w:w="952" w:type="dxa"/>
            <w:tcBorders>
              <w:top w:val="nil"/>
              <w:left w:val="single" w:sz="8" w:space="0" w:color="auto"/>
              <w:bottom w:val="single" w:sz="4" w:space="0" w:color="000000"/>
              <w:right w:val="single" w:sz="4" w:space="0" w:color="000000"/>
            </w:tcBorders>
            <w:vAlign w:val="center"/>
            <w:hideMark/>
          </w:tcPr>
          <w:p w:rsidR="00F22C27" w:rsidRPr="00BA5143" w:rsidRDefault="00F22C27">
            <w:pPr>
              <w:jc w:val="center"/>
              <w:rPr>
                <w:sz w:val="20"/>
                <w:szCs w:val="20"/>
                <w:lang w:val="en-US"/>
              </w:rPr>
            </w:pPr>
            <w:r w:rsidRPr="00BA5143">
              <w:rPr>
                <w:sz w:val="20"/>
                <w:szCs w:val="20"/>
                <w:lang w:val="en-US"/>
              </w:rPr>
              <w:t>1 </w:t>
            </w:r>
          </w:p>
        </w:tc>
        <w:tc>
          <w:tcPr>
            <w:tcW w:w="5867" w:type="dxa"/>
            <w:tcBorders>
              <w:top w:val="nil"/>
              <w:left w:val="nil"/>
              <w:bottom w:val="single" w:sz="4" w:space="0" w:color="000000"/>
              <w:right w:val="single" w:sz="4" w:space="0" w:color="auto"/>
            </w:tcBorders>
            <w:hideMark/>
          </w:tcPr>
          <w:p w:rsidR="00F22C27" w:rsidRPr="00BA5143" w:rsidRDefault="00F22C27">
            <w:pPr>
              <w:rPr>
                <w:sz w:val="20"/>
                <w:szCs w:val="20"/>
                <w:lang w:val="en-US"/>
              </w:rPr>
            </w:pPr>
            <w:r w:rsidRPr="00BA5143">
              <w:rPr>
                <w:sz w:val="20"/>
                <w:szCs w:val="20"/>
                <w:lang w:val="en-US"/>
              </w:rPr>
              <w:t>Profit / (loss) owned by the holders of ordinary shares of the bank</w:t>
            </w:r>
          </w:p>
        </w:tc>
        <w:tc>
          <w:tcPr>
            <w:tcW w:w="1215"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right"/>
              <w:rPr>
                <w:sz w:val="20"/>
                <w:szCs w:val="20"/>
                <w:lang w:val="en-US"/>
              </w:rPr>
            </w:pPr>
            <w:r w:rsidRPr="00BA5143">
              <w:rPr>
                <w:sz w:val="20"/>
                <w:szCs w:val="20"/>
                <w:lang w:val="en-US"/>
              </w:rPr>
              <w:t>8 151</w:t>
            </w:r>
          </w:p>
        </w:tc>
        <w:tc>
          <w:tcPr>
            <w:tcW w:w="1260" w:type="dxa"/>
            <w:tcBorders>
              <w:top w:val="nil"/>
              <w:left w:val="single" w:sz="4" w:space="0" w:color="auto"/>
              <w:bottom w:val="single" w:sz="4" w:space="0" w:color="000000"/>
              <w:right w:val="single" w:sz="8" w:space="0" w:color="auto"/>
            </w:tcBorders>
            <w:vAlign w:val="bottom"/>
            <w:hideMark/>
          </w:tcPr>
          <w:p w:rsidR="00F22C27" w:rsidRPr="00BA5143" w:rsidRDefault="00F22C27">
            <w:pPr>
              <w:jc w:val="right"/>
              <w:rPr>
                <w:sz w:val="20"/>
                <w:szCs w:val="20"/>
                <w:lang w:val="en-US"/>
              </w:rPr>
            </w:pPr>
            <w:r w:rsidRPr="00BA5143">
              <w:rPr>
                <w:sz w:val="20"/>
                <w:szCs w:val="20"/>
                <w:lang w:val="en-US"/>
              </w:rPr>
              <w:t>(1 412)</w:t>
            </w:r>
          </w:p>
        </w:tc>
      </w:tr>
      <w:tr w:rsidR="00F22C27" w:rsidRPr="00BA5143" w:rsidTr="00F22C27">
        <w:trPr>
          <w:trHeight w:val="164"/>
        </w:trPr>
        <w:tc>
          <w:tcPr>
            <w:tcW w:w="952" w:type="dxa"/>
            <w:tcBorders>
              <w:top w:val="nil"/>
              <w:left w:val="single" w:sz="8" w:space="0" w:color="auto"/>
              <w:bottom w:val="single" w:sz="4" w:space="0" w:color="000000"/>
              <w:right w:val="single" w:sz="4" w:space="0" w:color="000000"/>
            </w:tcBorders>
            <w:vAlign w:val="center"/>
            <w:hideMark/>
          </w:tcPr>
          <w:p w:rsidR="00F22C27" w:rsidRPr="00BA5143" w:rsidRDefault="00F22C27">
            <w:pPr>
              <w:jc w:val="center"/>
              <w:rPr>
                <w:sz w:val="20"/>
                <w:szCs w:val="20"/>
                <w:lang w:val="en-US"/>
              </w:rPr>
            </w:pPr>
            <w:r w:rsidRPr="00BA5143">
              <w:rPr>
                <w:sz w:val="20"/>
                <w:szCs w:val="20"/>
                <w:lang w:val="en-US"/>
              </w:rPr>
              <w:t>2</w:t>
            </w:r>
          </w:p>
        </w:tc>
        <w:tc>
          <w:tcPr>
            <w:tcW w:w="5867" w:type="dxa"/>
            <w:tcBorders>
              <w:top w:val="nil"/>
              <w:left w:val="nil"/>
              <w:bottom w:val="single" w:sz="4" w:space="0" w:color="000000"/>
              <w:right w:val="single" w:sz="4" w:space="0" w:color="auto"/>
            </w:tcBorders>
            <w:hideMark/>
          </w:tcPr>
          <w:p w:rsidR="00F22C27" w:rsidRPr="00BA5143" w:rsidRDefault="00F22C27">
            <w:pPr>
              <w:rPr>
                <w:sz w:val="20"/>
                <w:szCs w:val="20"/>
                <w:lang w:val="en-US"/>
              </w:rPr>
            </w:pPr>
            <w:r w:rsidRPr="00BA5143">
              <w:rPr>
                <w:sz w:val="20"/>
                <w:szCs w:val="20"/>
                <w:lang w:val="en-US"/>
              </w:rPr>
              <w:t>Profit / (loss) per year</w:t>
            </w:r>
          </w:p>
        </w:tc>
        <w:tc>
          <w:tcPr>
            <w:tcW w:w="1215" w:type="dxa"/>
            <w:tcBorders>
              <w:top w:val="single" w:sz="4" w:space="0" w:color="auto"/>
              <w:left w:val="single" w:sz="4" w:space="0" w:color="auto"/>
              <w:bottom w:val="single" w:sz="4" w:space="0" w:color="auto"/>
              <w:right w:val="single" w:sz="4" w:space="0" w:color="auto"/>
            </w:tcBorders>
            <w:vAlign w:val="bottom"/>
            <w:hideMark/>
          </w:tcPr>
          <w:p w:rsidR="00F22C27" w:rsidRPr="00BA5143" w:rsidRDefault="00F22C27">
            <w:pPr>
              <w:jc w:val="right"/>
              <w:rPr>
                <w:sz w:val="20"/>
                <w:szCs w:val="20"/>
                <w:lang w:val="en-US"/>
              </w:rPr>
            </w:pPr>
            <w:r w:rsidRPr="00BA5143">
              <w:rPr>
                <w:sz w:val="20"/>
                <w:szCs w:val="20"/>
                <w:lang w:val="en-US"/>
              </w:rPr>
              <w:t>8 151</w:t>
            </w:r>
          </w:p>
        </w:tc>
        <w:tc>
          <w:tcPr>
            <w:tcW w:w="1260" w:type="dxa"/>
            <w:tcBorders>
              <w:top w:val="nil"/>
              <w:left w:val="single" w:sz="4" w:space="0" w:color="auto"/>
              <w:bottom w:val="single" w:sz="4" w:space="0" w:color="000000"/>
              <w:right w:val="single" w:sz="8" w:space="0" w:color="auto"/>
            </w:tcBorders>
            <w:vAlign w:val="bottom"/>
            <w:hideMark/>
          </w:tcPr>
          <w:p w:rsidR="00F22C27" w:rsidRPr="00BA5143" w:rsidRDefault="00F22C27">
            <w:pPr>
              <w:jc w:val="right"/>
              <w:rPr>
                <w:sz w:val="20"/>
                <w:szCs w:val="20"/>
                <w:lang w:val="en-US"/>
              </w:rPr>
            </w:pPr>
            <w:r w:rsidRPr="00BA5143">
              <w:rPr>
                <w:sz w:val="20"/>
                <w:szCs w:val="20"/>
                <w:lang w:val="en-US"/>
              </w:rPr>
              <w:t>(1 412)</w:t>
            </w:r>
          </w:p>
        </w:tc>
      </w:tr>
      <w:tr w:rsidR="00F22C27" w:rsidRPr="00BA5143" w:rsidTr="00F22C27">
        <w:trPr>
          <w:trHeight w:val="164"/>
        </w:trPr>
        <w:tc>
          <w:tcPr>
            <w:tcW w:w="952" w:type="dxa"/>
            <w:tcBorders>
              <w:top w:val="nil"/>
              <w:left w:val="single" w:sz="8" w:space="0" w:color="auto"/>
              <w:bottom w:val="single" w:sz="4" w:space="0" w:color="000000"/>
              <w:right w:val="single" w:sz="4" w:space="0" w:color="000000"/>
            </w:tcBorders>
            <w:vAlign w:val="center"/>
            <w:hideMark/>
          </w:tcPr>
          <w:p w:rsidR="00F22C27" w:rsidRPr="00BA5143" w:rsidRDefault="00F22C27">
            <w:pPr>
              <w:jc w:val="center"/>
              <w:rPr>
                <w:sz w:val="20"/>
                <w:szCs w:val="20"/>
                <w:lang w:val="en-US"/>
              </w:rPr>
            </w:pPr>
            <w:r w:rsidRPr="00BA5143">
              <w:rPr>
                <w:sz w:val="20"/>
                <w:szCs w:val="20"/>
                <w:lang w:val="en-US"/>
              </w:rPr>
              <w:t>3 </w:t>
            </w:r>
          </w:p>
        </w:tc>
        <w:tc>
          <w:tcPr>
            <w:tcW w:w="5867" w:type="dxa"/>
            <w:tcBorders>
              <w:top w:val="nil"/>
              <w:left w:val="nil"/>
              <w:bottom w:val="single" w:sz="4" w:space="0" w:color="000000"/>
              <w:right w:val="single" w:sz="4" w:space="0" w:color="000000"/>
            </w:tcBorders>
            <w:hideMark/>
          </w:tcPr>
          <w:p w:rsidR="00F22C27" w:rsidRPr="00BA5143" w:rsidRDefault="00F22C27">
            <w:pPr>
              <w:rPr>
                <w:sz w:val="20"/>
                <w:szCs w:val="20"/>
                <w:lang w:val="en-US"/>
              </w:rPr>
            </w:pPr>
            <w:r w:rsidRPr="00BA5143">
              <w:rPr>
                <w:sz w:val="20"/>
                <w:szCs w:val="20"/>
                <w:lang w:val="en-US"/>
              </w:rPr>
              <w:t>Average annual number of ordinary shares in circulation (thousand pieces)</w:t>
            </w:r>
          </w:p>
        </w:tc>
        <w:tc>
          <w:tcPr>
            <w:tcW w:w="1215" w:type="dxa"/>
            <w:tcBorders>
              <w:top w:val="single" w:sz="4" w:space="0" w:color="auto"/>
              <w:left w:val="nil"/>
              <w:bottom w:val="single" w:sz="4" w:space="0" w:color="000000"/>
              <w:right w:val="single" w:sz="4" w:space="0" w:color="000000"/>
            </w:tcBorders>
            <w:vAlign w:val="bottom"/>
            <w:hideMark/>
          </w:tcPr>
          <w:p w:rsidR="00F22C27" w:rsidRPr="00BA5143" w:rsidRDefault="00F22C27">
            <w:pPr>
              <w:jc w:val="right"/>
              <w:rPr>
                <w:sz w:val="20"/>
                <w:szCs w:val="20"/>
                <w:lang w:val="en-US"/>
              </w:rPr>
            </w:pPr>
            <w:r w:rsidRPr="00BA5143">
              <w:rPr>
                <w:sz w:val="20"/>
                <w:szCs w:val="20"/>
                <w:lang w:val="en-US"/>
              </w:rPr>
              <w:t xml:space="preserve">488 </w:t>
            </w:r>
          </w:p>
        </w:tc>
        <w:tc>
          <w:tcPr>
            <w:tcW w:w="1260" w:type="dxa"/>
            <w:tcBorders>
              <w:top w:val="nil"/>
              <w:left w:val="nil"/>
              <w:bottom w:val="single" w:sz="4" w:space="0" w:color="000000"/>
              <w:right w:val="single" w:sz="8" w:space="0" w:color="auto"/>
            </w:tcBorders>
            <w:vAlign w:val="bottom"/>
            <w:hideMark/>
          </w:tcPr>
          <w:p w:rsidR="00F22C27" w:rsidRPr="00BA5143" w:rsidRDefault="00F22C27">
            <w:pPr>
              <w:jc w:val="right"/>
              <w:rPr>
                <w:sz w:val="20"/>
                <w:szCs w:val="20"/>
                <w:lang w:val="en-US"/>
              </w:rPr>
            </w:pPr>
            <w:r w:rsidRPr="00BA5143">
              <w:rPr>
                <w:sz w:val="20"/>
                <w:szCs w:val="20"/>
                <w:lang w:val="en-US"/>
              </w:rPr>
              <w:t xml:space="preserve">265 </w:t>
            </w:r>
          </w:p>
        </w:tc>
      </w:tr>
      <w:tr w:rsidR="00F22C27" w:rsidRPr="00BA5143" w:rsidTr="00F22C27">
        <w:trPr>
          <w:trHeight w:val="164"/>
        </w:trPr>
        <w:tc>
          <w:tcPr>
            <w:tcW w:w="952" w:type="dxa"/>
            <w:tcBorders>
              <w:top w:val="nil"/>
              <w:left w:val="single" w:sz="8" w:space="0" w:color="auto"/>
              <w:bottom w:val="single" w:sz="4" w:space="0" w:color="000000"/>
              <w:right w:val="single" w:sz="4" w:space="0" w:color="000000"/>
            </w:tcBorders>
            <w:vAlign w:val="center"/>
            <w:hideMark/>
          </w:tcPr>
          <w:p w:rsidR="00F22C27" w:rsidRPr="00BA5143" w:rsidRDefault="00F22C27">
            <w:pPr>
              <w:jc w:val="center"/>
              <w:rPr>
                <w:sz w:val="20"/>
                <w:szCs w:val="20"/>
                <w:lang w:val="en-US"/>
              </w:rPr>
            </w:pPr>
            <w:r w:rsidRPr="00BA5143">
              <w:rPr>
                <w:sz w:val="20"/>
                <w:szCs w:val="20"/>
                <w:lang w:val="en-US"/>
              </w:rPr>
              <w:t>4 </w:t>
            </w:r>
          </w:p>
        </w:tc>
        <w:tc>
          <w:tcPr>
            <w:tcW w:w="5867" w:type="dxa"/>
            <w:tcBorders>
              <w:top w:val="nil"/>
              <w:left w:val="nil"/>
              <w:bottom w:val="single" w:sz="4" w:space="0" w:color="000000"/>
              <w:right w:val="single" w:sz="4" w:space="0" w:color="000000"/>
            </w:tcBorders>
            <w:hideMark/>
          </w:tcPr>
          <w:p w:rsidR="00F22C27" w:rsidRPr="00BA5143" w:rsidRDefault="00F22C27">
            <w:pPr>
              <w:rPr>
                <w:sz w:val="20"/>
                <w:szCs w:val="20"/>
                <w:lang w:val="en-US"/>
              </w:rPr>
            </w:pPr>
            <w:r w:rsidRPr="00BA5143">
              <w:rPr>
                <w:sz w:val="20"/>
                <w:szCs w:val="20"/>
                <w:lang w:val="en-US"/>
              </w:rPr>
              <w:t>Net and adjusted profit / (loss) on ordinary shares, UAH.</w:t>
            </w:r>
          </w:p>
        </w:tc>
        <w:tc>
          <w:tcPr>
            <w:tcW w:w="1215" w:type="dxa"/>
            <w:tcBorders>
              <w:top w:val="nil"/>
              <w:left w:val="nil"/>
              <w:bottom w:val="single" w:sz="4" w:space="0" w:color="000000"/>
              <w:right w:val="single" w:sz="4" w:space="0" w:color="000000"/>
            </w:tcBorders>
            <w:vAlign w:val="bottom"/>
            <w:hideMark/>
          </w:tcPr>
          <w:p w:rsidR="00F22C27" w:rsidRPr="00BA5143" w:rsidRDefault="00F22C27">
            <w:pPr>
              <w:jc w:val="right"/>
              <w:rPr>
                <w:sz w:val="20"/>
                <w:szCs w:val="20"/>
                <w:lang w:val="en-US"/>
              </w:rPr>
            </w:pPr>
            <w:r w:rsidRPr="00BA5143">
              <w:rPr>
                <w:sz w:val="20"/>
                <w:szCs w:val="20"/>
                <w:lang w:val="en-US"/>
              </w:rPr>
              <w:t>16,70</w:t>
            </w:r>
          </w:p>
        </w:tc>
        <w:tc>
          <w:tcPr>
            <w:tcW w:w="1260" w:type="dxa"/>
            <w:tcBorders>
              <w:top w:val="nil"/>
              <w:left w:val="nil"/>
              <w:bottom w:val="single" w:sz="4" w:space="0" w:color="000000"/>
              <w:right w:val="single" w:sz="8" w:space="0" w:color="auto"/>
            </w:tcBorders>
            <w:vAlign w:val="bottom"/>
            <w:hideMark/>
          </w:tcPr>
          <w:p w:rsidR="00F22C27" w:rsidRPr="00BA5143" w:rsidRDefault="00F22C27">
            <w:pPr>
              <w:jc w:val="right"/>
              <w:rPr>
                <w:sz w:val="20"/>
                <w:szCs w:val="20"/>
                <w:lang w:val="en-US"/>
              </w:rPr>
            </w:pPr>
            <w:r w:rsidRPr="00BA5143">
              <w:rPr>
                <w:sz w:val="20"/>
                <w:szCs w:val="20"/>
                <w:lang w:val="en-US"/>
              </w:rPr>
              <w:t>(5,33)</w:t>
            </w:r>
          </w:p>
        </w:tc>
      </w:tr>
    </w:tbl>
    <w:p w:rsidR="00350EC0" w:rsidRPr="00BA5143" w:rsidRDefault="00350EC0" w:rsidP="003C6155">
      <w:pPr>
        <w:spacing w:line="240" w:lineRule="exact"/>
        <w:jc w:val="right"/>
        <w:rPr>
          <w:lang w:val="en-US"/>
        </w:rPr>
      </w:pPr>
    </w:p>
    <w:p w:rsidR="00655AB0" w:rsidRPr="00BA5143" w:rsidRDefault="00655AB0" w:rsidP="00655AB0">
      <w:pPr>
        <w:spacing w:line="240" w:lineRule="exact"/>
        <w:rPr>
          <w:b/>
          <w:lang w:val="en-US"/>
        </w:rPr>
      </w:pPr>
      <w:r w:rsidRPr="00BA5143">
        <w:rPr>
          <w:b/>
          <w:lang w:val="en-US"/>
        </w:rPr>
        <w:t xml:space="preserve">Table 23.2. Calculation of profit / (loss) owned by owners of simple and preferred shares of the bank </w:t>
      </w:r>
    </w:p>
    <w:p w:rsidR="00655AB0" w:rsidRPr="00BA5143" w:rsidRDefault="00655AB0" w:rsidP="00655AB0">
      <w:pPr>
        <w:spacing w:line="240" w:lineRule="exact"/>
        <w:jc w:val="right"/>
        <w:rPr>
          <w:b/>
          <w:lang w:val="en-US"/>
        </w:rPr>
      </w:pPr>
      <w:r w:rsidRPr="00BA5143">
        <w:rPr>
          <w:lang w:val="en-US"/>
        </w:rPr>
        <w:t>(ths. UAH.)</w:t>
      </w:r>
    </w:p>
    <w:tbl>
      <w:tblPr>
        <w:tblW w:w="9355" w:type="dxa"/>
        <w:tblInd w:w="93" w:type="dxa"/>
        <w:tblLook w:val="04A0"/>
      </w:tblPr>
      <w:tblGrid>
        <w:gridCol w:w="953"/>
        <w:gridCol w:w="5725"/>
        <w:gridCol w:w="1417"/>
        <w:gridCol w:w="1260"/>
      </w:tblGrid>
      <w:tr w:rsidR="00655AB0" w:rsidRPr="00BA5143" w:rsidTr="00655AB0">
        <w:trPr>
          <w:trHeight w:val="255"/>
        </w:trPr>
        <w:tc>
          <w:tcPr>
            <w:tcW w:w="953" w:type="dxa"/>
            <w:tcBorders>
              <w:top w:val="single" w:sz="8" w:space="0" w:color="auto"/>
              <w:left w:val="single" w:sz="8" w:space="0" w:color="auto"/>
              <w:bottom w:val="single" w:sz="4" w:space="0" w:color="000000"/>
              <w:right w:val="single" w:sz="4" w:space="0" w:color="000000"/>
            </w:tcBorders>
            <w:vAlign w:val="bottom"/>
            <w:hideMark/>
          </w:tcPr>
          <w:p w:rsidR="00655AB0" w:rsidRPr="00BA5143" w:rsidRDefault="00655AB0">
            <w:pPr>
              <w:jc w:val="center"/>
              <w:rPr>
                <w:sz w:val="20"/>
                <w:szCs w:val="20"/>
                <w:lang w:val="en-US"/>
              </w:rPr>
            </w:pPr>
            <w:r w:rsidRPr="00BA5143">
              <w:rPr>
                <w:sz w:val="20"/>
                <w:szCs w:val="20"/>
                <w:lang w:val="en-US"/>
              </w:rPr>
              <w:t>Line </w:t>
            </w:r>
          </w:p>
        </w:tc>
        <w:tc>
          <w:tcPr>
            <w:tcW w:w="5725" w:type="dxa"/>
            <w:tcBorders>
              <w:top w:val="single" w:sz="8" w:space="0" w:color="auto"/>
              <w:left w:val="nil"/>
              <w:bottom w:val="single" w:sz="4" w:space="0" w:color="000000"/>
              <w:right w:val="single" w:sz="4" w:space="0" w:color="000000"/>
            </w:tcBorders>
            <w:vAlign w:val="center"/>
            <w:hideMark/>
          </w:tcPr>
          <w:p w:rsidR="00655AB0" w:rsidRPr="00BA5143" w:rsidRDefault="00655AB0">
            <w:pPr>
              <w:spacing w:line="200" w:lineRule="exact"/>
              <w:jc w:val="center"/>
              <w:rPr>
                <w:sz w:val="20"/>
                <w:lang w:val="en-US"/>
              </w:rPr>
            </w:pPr>
            <w:r w:rsidRPr="00BA5143">
              <w:rPr>
                <w:sz w:val="20"/>
                <w:lang w:val="en-US"/>
              </w:rPr>
              <w:t>Item</w:t>
            </w:r>
          </w:p>
        </w:tc>
        <w:tc>
          <w:tcPr>
            <w:tcW w:w="1417" w:type="dxa"/>
            <w:tcBorders>
              <w:top w:val="single" w:sz="8" w:space="0" w:color="auto"/>
              <w:left w:val="nil"/>
              <w:bottom w:val="single" w:sz="4" w:space="0" w:color="000000"/>
              <w:right w:val="single" w:sz="4" w:space="0" w:color="000000"/>
            </w:tcBorders>
            <w:vAlign w:val="bottom"/>
            <w:hideMark/>
          </w:tcPr>
          <w:p w:rsidR="00655AB0" w:rsidRPr="00BA5143" w:rsidRDefault="00655AB0">
            <w:pPr>
              <w:jc w:val="center"/>
              <w:rPr>
                <w:sz w:val="20"/>
                <w:szCs w:val="20"/>
                <w:lang w:val="en-US"/>
              </w:rPr>
            </w:pPr>
            <w:r w:rsidRPr="00BA5143">
              <w:rPr>
                <w:sz w:val="20"/>
                <w:szCs w:val="20"/>
                <w:lang w:val="en-US"/>
              </w:rPr>
              <w:t>2018</w:t>
            </w:r>
          </w:p>
        </w:tc>
        <w:tc>
          <w:tcPr>
            <w:tcW w:w="1260" w:type="dxa"/>
            <w:tcBorders>
              <w:top w:val="single" w:sz="8" w:space="0" w:color="auto"/>
              <w:left w:val="nil"/>
              <w:bottom w:val="single" w:sz="4" w:space="0" w:color="000000"/>
              <w:right w:val="single" w:sz="8" w:space="0" w:color="auto"/>
            </w:tcBorders>
            <w:vAlign w:val="bottom"/>
            <w:hideMark/>
          </w:tcPr>
          <w:p w:rsidR="00655AB0" w:rsidRPr="00BA5143" w:rsidRDefault="00655AB0">
            <w:pPr>
              <w:jc w:val="center"/>
              <w:rPr>
                <w:sz w:val="20"/>
                <w:szCs w:val="20"/>
                <w:lang w:val="en-US"/>
              </w:rPr>
            </w:pPr>
            <w:r w:rsidRPr="00BA5143">
              <w:rPr>
                <w:sz w:val="20"/>
                <w:szCs w:val="20"/>
                <w:lang w:val="en-US"/>
              </w:rPr>
              <w:t>2017</w:t>
            </w:r>
          </w:p>
        </w:tc>
      </w:tr>
      <w:tr w:rsidR="00655AB0" w:rsidRPr="00BA5143" w:rsidTr="00655AB0">
        <w:trPr>
          <w:trHeight w:val="255"/>
        </w:trPr>
        <w:tc>
          <w:tcPr>
            <w:tcW w:w="953" w:type="dxa"/>
            <w:tcBorders>
              <w:top w:val="nil"/>
              <w:left w:val="single" w:sz="8" w:space="0" w:color="auto"/>
              <w:bottom w:val="single" w:sz="4" w:space="0" w:color="000000"/>
              <w:right w:val="single" w:sz="4" w:space="0" w:color="000000"/>
            </w:tcBorders>
            <w:vAlign w:val="bottom"/>
            <w:hideMark/>
          </w:tcPr>
          <w:p w:rsidR="00655AB0" w:rsidRPr="00BA5143" w:rsidRDefault="00655AB0">
            <w:pPr>
              <w:jc w:val="center"/>
              <w:rPr>
                <w:sz w:val="20"/>
                <w:szCs w:val="20"/>
                <w:lang w:val="en-US"/>
              </w:rPr>
            </w:pPr>
            <w:r w:rsidRPr="00BA5143">
              <w:rPr>
                <w:sz w:val="20"/>
                <w:szCs w:val="20"/>
                <w:lang w:val="en-US"/>
              </w:rPr>
              <w:t>1 </w:t>
            </w:r>
          </w:p>
        </w:tc>
        <w:tc>
          <w:tcPr>
            <w:tcW w:w="5725" w:type="dxa"/>
            <w:tcBorders>
              <w:top w:val="nil"/>
              <w:left w:val="nil"/>
              <w:bottom w:val="single" w:sz="4" w:space="0" w:color="000000"/>
              <w:right w:val="single" w:sz="4" w:space="0" w:color="000000"/>
            </w:tcBorders>
            <w:vAlign w:val="bottom"/>
            <w:hideMark/>
          </w:tcPr>
          <w:p w:rsidR="00655AB0" w:rsidRPr="00BA5143" w:rsidRDefault="00655AB0">
            <w:pPr>
              <w:jc w:val="center"/>
              <w:rPr>
                <w:sz w:val="20"/>
                <w:szCs w:val="20"/>
                <w:lang w:val="en-US"/>
              </w:rPr>
            </w:pPr>
            <w:r w:rsidRPr="00BA5143">
              <w:rPr>
                <w:sz w:val="20"/>
                <w:szCs w:val="20"/>
                <w:lang w:val="en-US"/>
              </w:rPr>
              <w:t>2 </w:t>
            </w:r>
          </w:p>
        </w:tc>
        <w:tc>
          <w:tcPr>
            <w:tcW w:w="1417" w:type="dxa"/>
            <w:tcBorders>
              <w:top w:val="nil"/>
              <w:left w:val="nil"/>
              <w:bottom w:val="single" w:sz="4" w:space="0" w:color="000000"/>
              <w:right w:val="single" w:sz="4" w:space="0" w:color="000000"/>
            </w:tcBorders>
            <w:vAlign w:val="bottom"/>
            <w:hideMark/>
          </w:tcPr>
          <w:p w:rsidR="00655AB0" w:rsidRPr="00BA5143" w:rsidRDefault="00655AB0">
            <w:pPr>
              <w:jc w:val="center"/>
              <w:rPr>
                <w:sz w:val="20"/>
                <w:szCs w:val="20"/>
                <w:lang w:val="en-US"/>
              </w:rPr>
            </w:pPr>
            <w:r w:rsidRPr="00BA5143">
              <w:rPr>
                <w:sz w:val="20"/>
                <w:szCs w:val="20"/>
                <w:lang w:val="en-US"/>
              </w:rPr>
              <w:t>3 </w:t>
            </w:r>
          </w:p>
        </w:tc>
        <w:tc>
          <w:tcPr>
            <w:tcW w:w="1260" w:type="dxa"/>
            <w:tcBorders>
              <w:top w:val="nil"/>
              <w:left w:val="nil"/>
              <w:bottom w:val="single" w:sz="4" w:space="0" w:color="000000"/>
              <w:right w:val="single" w:sz="8" w:space="0" w:color="auto"/>
            </w:tcBorders>
            <w:vAlign w:val="bottom"/>
            <w:hideMark/>
          </w:tcPr>
          <w:p w:rsidR="00655AB0" w:rsidRPr="00BA5143" w:rsidRDefault="00655AB0">
            <w:pPr>
              <w:jc w:val="center"/>
              <w:rPr>
                <w:sz w:val="20"/>
                <w:szCs w:val="20"/>
                <w:lang w:val="en-US"/>
              </w:rPr>
            </w:pPr>
            <w:r w:rsidRPr="00BA5143">
              <w:rPr>
                <w:sz w:val="20"/>
                <w:szCs w:val="20"/>
                <w:lang w:val="en-US"/>
              </w:rPr>
              <w:t>4</w:t>
            </w:r>
          </w:p>
        </w:tc>
      </w:tr>
      <w:tr w:rsidR="00655AB0" w:rsidRPr="00BA5143" w:rsidTr="00655AB0">
        <w:trPr>
          <w:trHeight w:val="181"/>
        </w:trPr>
        <w:tc>
          <w:tcPr>
            <w:tcW w:w="953" w:type="dxa"/>
            <w:tcBorders>
              <w:top w:val="nil"/>
              <w:left w:val="single" w:sz="8" w:space="0" w:color="auto"/>
              <w:bottom w:val="nil"/>
              <w:right w:val="single" w:sz="4" w:space="0" w:color="000000"/>
            </w:tcBorders>
            <w:vAlign w:val="bottom"/>
            <w:hideMark/>
          </w:tcPr>
          <w:p w:rsidR="00655AB0" w:rsidRPr="00BA5143" w:rsidRDefault="00655AB0">
            <w:pPr>
              <w:jc w:val="center"/>
              <w:rPr>
                <w:sz w:val="20"/>
                <w:szCs w:val="20"/>
                <w:lang w:val="en-US"/>
              </w:rPr>
            </w:pPr>
            <w:r w:rsidRPr="00BA5143">
              <w:rPr>
                <w:sz w:val="20"/>
                <w:szCs w:val="20"/>
                <w:lang w:val="en-US"/>
              </w:rPr>
              <w:t>1</w:t>
            </w:r>
          </w:p>
        </w:tc>
        <w:tc>
          <w:tcPr>
            <w:tcW w:w="5725" w:type="dxa"/>
            <w:tcBorders>
              <w:top w:val="nil"/>
              <w:left w:val="nil"/>
              <w:bottom w:val="single" w:sz="4" w:space="0" w:color="000000"/>
              <w:right w:val="single" w:sz="4" w:space="0" w:color="000000"/>
            </w:tcBorders>
            <w:hideMark/>
          </w:tcPr>
          <w:p w:rsidR="00655AB0" w:rsidRPr="00BA5143" w:rsidRDefault="00655AB0">
            <w:pPr>
              <w:rPr>
                <w:sz w:val="20"/>
                <w:szCs w:val="20"/>
                <w:lang w:val="en-US"/>
              </w:rPr>
            </w:pPr>
            <w:r w:rsidRPr="00BA5143">
              <w:rPr>
                <w:sz w:val="20"/>
                <w:szCs w:val="20"/>
                <w:lang w:val="en-US"/>
              </w:rPr>
              <w:t>Profit / (loss) for the year owned by the owners of the bank</w:t>
            </w:r>
          </w:p>
        </w:tc>
        <w:tc>
          <w:tcPr>
            <w:tcW w:w="1417" w:type="dxa"/>
            <w:tcBorders>
              <w:top w:val="nil"/>
              <w:left w:val="nil"/>
              <w:bottom w:val="nil"/>
              <w:right w:val="single" w:sz="4" w:space="0" w:color="000000"/>
            </w:tcBorders>
            <w:vAlign w:val="bottom"/>
            <w:hideMark/>
          </w:tcPr>
          <w:p w:rsidR="00655AB0" w:rsidRPr="00BA5143" w:rsidRDefault="00655AB0">
            <w:pPr>
              <w:jc w:val="right"/>
              <w:rPr>
                <w:sz w:val="20"/>
                <w:szCs w:val="20"/>
                <w:lang w:val="en-US"/>
              </w:rPr>
            </w:pPr>
            <w:r w:rsidRPr="00BA5143">
              <w:rPr>
                <w:sz w:val="20"/>
                <w:szCs w:val="20"/>
                <w:lang w:val="en-US"/>
              </w:rPr>
              <w:t>8 151</w:t>
            </w:r>
          </w:p>
        </w:tc>
        <w:tc>
          <w:tcPr>
            <w:tcW w:w="1260" w:type="dxa"/>
            <w:tcBorders>
              <w:top w:val="nil"/>
              <w:left w:val="nil"/>
              <w:bottom w:val="single" w:sz="4" w:space="0" w:color="000000"/>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(1 412)</w:t>
            </w:r>
          </w:p>
        </w:tc>
      </w:tr>
      <w:tr w:rsidR="00655AB0" w:rsidRPr="00BA5143" w:rsidTr="00655AB0">
        <w:trPr>
          <w:trHeight w:val="181"/>
        </w:trPr>
        <w:tc>
          <w:tcPr>
            <w:tcW w:w="953" w:type="dxa"/>
            <w:tcBorders>
              <w:top w:val="single" w:sz="4" w:space="0" w:color="000000"/>
              <w:left w:val="single" w:sz="8" w:space="0" w:color="auto"/>
              <w:bottom w:val="nil"/>
              <w:right w:val="single" w:sz="4" w:space="0" w:color="000000"/>
            </w:tcBorders>
            <w:vAlign w:val="bottom"/>
            <w:hideMark/>
          </w:tcPr>
          <w:p w:rsidR="00655AB0" w:rsidRPr="00BA5143" w:rsidRDefault="00655AB0">
            <w:pPr>
              <w:jc w:val="center"/>
              <w:rPr>
                <w:sz w:val="20"/>
                <w:szCs w:val="20"/>
                <w:lang w:val="en-US"/>
              </w:rPr>
            </w:pPr>
            <w:r w:rsidRPr="00BA5143">
              <w:rPr>
                <w:sz w:val="20"/>
                <w:szCs w:val="20"/>
                <w:lang w:val="en-US"/>
              </w:rPr>
              <w:t>2</w:t>
            </w:r>
          </w:p>
        </w:tc>
        <w:tc>
          <w:tcPr>
            <w:tcW w:w="5725" w:type="dxa"/>
            <w:tcBorders>
              <w:top w:val="single" w:sz="4" w:space="0" w:color="000000"/>
              <w:left w:val="nil"/>
              <w:bottom w:val="nil"/>
              <w:right w:val="single" w:sz="4" w:space="0" w:color="000000"/>
            </w:tcBorders>
            <w:hideMark/>
          </w:tcPr>
          <w:p w:rsidR="00655AB0" w:rsidRPr="00BA5143" w:rsidRDefault="00655AB0">
            <w:pPr>
              <w:rPr>
                <w:sz w:val="20"/>
                <w:szCs w:val="20"/>
                <w:lang w:val="en-US"/>
              </w:rPr>
            </w:pPr>
            <w:r w:rsidRPr="00BA5143">
              <w:rPr>
                <w:sz w:val="20"/>
                <w:szCs w:val="20"/>
                <w:lang w:val="en-US"/>
              </w:rPr>
              <w:t>Retained profit / (loss) per year</w:t>
            </w:r>
          </w:p>
        </w:tc>
        <w:tc>
          <w:tcPr>
            <w:tcW w:w="1417" w:type="dxa"/>
            <w:tcBorders>
              <w:top w:val="single" w:sz="4" w:space="0" w:color="000000"/>
              <w:left w:val="nil"/>
              <w:bottom w:val="nil"/>
              <w:right w:val="single" w:sz="4" w:space="0" w:color="000000"/>
            </w:tcBorders>
            <w:hideMark/>
          </w:tcPr>
          <w:p w:rsidR="00655AB0" w:rsidRPr="00BA5143" w:rsidRDefault="00655AB0">
            <w:pPr>
              <w:jc w:val="right"/>
              <w:rPr>
                <w:lang w:val="en-US"/>
              </w:rPr>
            </w:pPr>
            <w:r w:rsidRPr="00BA5143">
              <w:rPr>
                <w:sz w:val="20"/>
                <w:szCs w:val="20"/>
                <w:lang w:val="en-US"/>
              </w:rPr>
              <w:t>8 151</w:t>
            </w:r>
          </w:p>
        </w:tc>
        <w:tc>
          <w:tcPr>
            <w:tcW w:w="1260" w:type="dxa"/>
            <w:tcBorders>
              <w:top w:val="single" w:sz="4" w:space="0" w:color="000000"/>
              <w:left w:val="nil"/>
              <w:bottom w:val="single" w:sz="4" w:space="0" w:color="000000"/>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(1 412)</w:t>
            </w:r>
          </w:p>
        </w:tc>
      </w:tr>
      <w:tr w:rsidR="00655AB0" w:rsidRPr="00BA5143" w:rsidTr="00655AB0">
        <w:trPr>
          <w:trHeight w:val="181"/>
        </w:trPr>
        <w:tc>
          <w:tcPr>
            <w:tcW w:w="953" w:type="dxa"/>
            <w:tcBorders>
              <w:top w:val="single" w:sz="4" w:space="0" w:color="000000"/>
              <w:left w:val="single" w:sz="8" w:space="0" w:color="auto"/>
              <w:bottom w:val="nil"/>
              <w:right w:val="single" w:sz="4" w:space="0" w:color="000000"/>
            </w:tcBorders>
            <w:vAlign w:val="bottom"/>
            <w:hideMark/>
          </w:tcPr>
          <w:p w:rsidR="00655AB0" w:rsidRPr="00BA5143" w:rsidRDefault="00655AB0">
            <w:pPr>
              <w:jc w:val="center"/>
              <w:rPr>
                <w:sz w:val="20"/>
                <w:szCs w:val="20"/>
                <w:lang w:val="en-US"/>
              </w:rPr>
            </w:pPr>
            <w:r w:rsidRPr="00BA5143">
              <w:rPr>
                <w:sz w:val="20"/>
                <w:szCs w:val="20"/>
                <w:lang w:val="en-US"/>
              </w:rPr>
              <w:t>3</w:t>
            </w:r>
          </w:p>
        </w:tc>
        <w:tc>
          <w:tcPr>
            <w:tcW w:w="5725" w:type="dxa"/>
            <w:tcBorders>
              <w:top w:val="single" w:sz="4" w:space="0" w:color="000000"/>
              <w:left w:val="nil"/>
              <w:bottom w:val="nil"/>
              <w:right w:val="single" w:sz="4" w:space="0" w:color="000000"/>
            </w:tcBorders>
            <w:hideMark/>
          </w:tcPr>
          <w:p w:rsidR="00655AB0" w:rsidRPr="00BA5143" w:rsidRDefault="00655AB0">
            <w:pPr>
              <w:rPr>
                <w:sz w:val="20"/>
                <w:szCs w:val="20"/>
                <w:lang w:val="en-US"/>
              </w:rPr>
            </w:pPr>
            <w:r w:rsidRPr="00BA5143">
              <w:rPr>
                <w:sz w:val="20"/>
                <w:szCs w:val="20"/>
                <w:lang w:val="en-US"/>
              </w:rPr>
              <w:t>Retained profit / (loss) for the year owned by the owners of ordinary shares, depending on the conditions of the shares</w:t>
            </w:r>
          </w:p>
        </w:tc>
        <w:tc>
          <w:tcPr>
            <w:tcW w:w="1417" w:type="dxa"/>
            <w:tcBorders>
              <w:top w:val="single" w:sz="4" w:space="0" w:color="000000"/>
              <w:left w:val="nil"/>
              <w:bottom w:val="nil"/>
              <w:right w:val="single" w:sz="4" w:space="0" w:color="000000"/>
            </w:tcBorders>
          </w:tcPr>
          <w:p w:rsidR="00655AB0" w:rsidRPr="00BA5143" w:rsidRDefault="00655AB0">
            <w:pPr>
              <w:jc w:val="right"/>
              <w:rPr>
                <w:sz w:val="20"/>
                <w:szCs w:val="20"/>
                <w:lang w:val="en-US"/>
              </w:rPr>
            </w:pPr>
          </w:p>
          <w:p w:rsidR="00655AB0" w:rsidRPr="00BA5143" w:rsidRDefault="00655AB0">
            <w:pPr>
              <w:jc w:val="right"/>
              <w:rPr>
                <w:lang w:val="en-US"/>
              </w:rPr>
            </w:pPr>
            <w:r w:rsidRPr="00BA5143">
              <w:rPr>
                <w:sz w:val="20"/>
                <w:szCs w:val="20"/>
                <w:lang w:val="en-US"/>
              </w:rPr>
              <w:t>8 151</w:t>
            </w:r>
          </w:p>
        </w:tc>
        <w:tc>
          <w:tcPr>
            <w:tcW w:w="1260" w:type="dxa"/>
            <w:tcBorders>
              <w:top w:val="single" w:sz="4" w:space="0" w:color="000000"/>
              <w:left w:val="nil"/>
              <w:bottom w:val="single" w:sz="4" w:space="0" w:color="000000"/>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(1 412)</w:t>
            </w:r>
          </w:p>
        </w:tc>
      </w:tr>
      <w:tr w:rsidR="00655AB0" w:rsidRPr="00BA5143" w:rsidTr="00655AB0">
        <w:trPr>
          <w:trHeight w:val="181"/>
        </w:trPr>
        <w:tc>
          <w:tcPr>
            <w:tcW w:w="953" w:type="dxa"/>
            <w:tcBorders>
              <w:top w:val="single" w:sz="4" w:space="0" w:color="000000"/>
              <w:left w:val="single" w:sz="8" w:space="0" w:color="auto"/>
              <w:bottom w:val="single" w:sz="8" w:space="0" w:color="auto"/>
              <w:right w:val="single" w:sz="4" w:space="0" w:color="000000"/>
            </w:tcBorders>
            <w:vAlign w:val="bottom"/>
          </w:tcPr>
          <w:p w:rsidR="00655AB0" w:rsidRPr="00BA5143" w:rsidRDefault="00655AB0">
            <w:pPr>
              <w:jc w:val="center"/>
              <w:rPr>
                <w:sz w:val="20"/>
                <w:szCs w:val="20"/>
                <w:lang w:val="en-US"/>
              </w:rPr>
            </w:pPr>
          </w:p>
        </w:tc>
        <w:tc>
          <w:tcPr>
            <w:tcW w:w="5725" w:type="dxa"/>
            <w:tcBorders>
              <w:top w:val="single" w:sz="4" w:space="0" w:color="000000"/>
              <w:left w:val="nil"/>
              <w:bottom w:val="single" w:sz="8" w:space="0" w:color="auto"/>
              <w:right w:val="single" w:sz="4" w:space="0" w:color="000000"/>
            </w:tcBorders>
            <w:hideMark/>
          </w:tcPr>
          <w:p w:rsidR="00655AB0" w:rsidRPr="00BA5143" w:rsidRDefault="00655AB0">
            <w:pPr>
              <w:rPr>
                <w:sz w:val="20"/>
                <w:szCs w:val="20"/>
                <w:lang w:val="en-US"/>
              </w:rPr>
            </w:pPr>
            <w:r w:rsidRPr="00BA5143">
              <w:rPr>
                <w:sz w:val="20"/>
                <w:szCs w:val="20"/>
                <w:lang w:val="en-US"/>
              </w:rPr>
              <w:t>Profit / (loss) for the year owned by the owners of ordinary shares of the bank</w:t>
            </w:r>
          </w:p>
        </w:tc>
        <w:tc>
          <w:tcPr>
            <w:tcW w:w="1417" w:type="dxa"/>
            <w:tcBorders>
              <w:top w:val="single" w:sz="4" w:space="0" w:color="000000"/>
              <w:left w:val="nil"/>
              <w:bottom w:val="single" w:sz="8" w:space="0" w:color="auto"/>
              <w:right w:val="single" w:sz="4" w:space="0" w:color="000000"/>
            </w:tcBorders>
          </w:tcPr>
          <w:p w:rsidR="00655AB0" w:rsidRPr="00BA5143" w:rsidRDefault="00655AB0">
            <w:pPr>
              <w:jc w:val="right"/>
              <w:rPr>
                <w:sz w:val="20"/>
                <w:szCs w:val="20"/>
                <w:lang w:val="en-US"/>
              </w:rPr>
            </w:pPr>
          </w:p>
          <w:p w:rsidR="00655AB0" w:rsidRPr="00BA5143" w:rsidRDefault="00655AB0">
            <w:pPr>
              <w:jc w:val="right"/>
              <w:rPr>
                <w:lang w:val="en-US"/>
              </w:rPr>
            </w:pPr>
            <w:r w:rsidRPr="00BA5143">
              <w:rPr>
                <w:sz w:val="20"/>
                <w:szCs w:val="20"/>
                <w:lang w:val="en-US"/>
              </w:rPr>
              <w:t>8 151</w:t>
            </w:r>
          </w:p>
        </w:tc>
        <w:tc>
          <w:tcPr>
            <w:tcW w:w="1260" w:type="dxa"/>
            <w:tcBorders>
              <w:top w:val="single" w:sz="4" w:space="0" w:color="000000"/>
              <w:left w:val="nil"/>
              <w:bottom w:val="single" w:sz="8"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(1 412)</w:t>
            </w:r>
          </w:p>
        </w:tc>
      </w:tr>
    </w:tbl>
    <w:p w:rsidR="00A24F29" w:rsidRPr="00BA5143" w:rsidRDefault="00A24F29" w:rsidP="003C6155">
      <w:pPr>
        <w:spacing w:line="240" w:lineRule="exact"/>
        <w:jc w:val="right"/>
        <w:rPr>
          <w:highlight w:val="yellow"/>
          <w:lang w:val="en-US"/>
        </w:rPr>
      </w:pPr>
    </w:p>
    <w:p w:rsidR="00D36AB2" w:rsidRDefault="00D36AB2" w:rsidP="00655AB0">
      <w:pPr>
        <w:ind w:left="540"/>
        <w:rPr>
          <w:b/>
          <w:lang w:val="en-US"/>
        </w:rPr>
      </w:pPr>
    </w:p>
    <w:p w:rsidR="00D36AB2" w:rsidRDefault="00D36AB2" w:rsidP="00655AB0">
      <w:pPr>
        <w:ind w:left="540"/>
        <w:rPr>
          <w:b/>
          <w:lang w:val="en-US"/>
        </w:rPr>
      </w:pPr>
    </w:p>
    <w:p w:rsidR="00D36AB2" w:rsidRDefault="00D36AB2" w:rsidP="00655AB0">
      <w:pPr>
        <w:ind w:left="540"/>
        <w:rPr>
          <w:b/>
          <w:lang w:val="en-US"/>
        </w:rPr>
      </w:pPr>
    </w:p>
    <w:p w:rsidR="00D36AB2" w:rsidRDefault="00D36AB2" w:rsidP="00655AB0">
      <w:pPr>
        <w:ind w:left="540"/>
        <w:rPr>
          <w:b/>
          <w:lang w:val="en-US"/>
        </w:rPr>
      </w:pPr>
    </w:p>
    <w:p w:rsidR="00D36AB2" w:rsidRDefault="00D36AB2" w:rsidP="00655AB0">
      <w:pPr>
        <w:ind w:left="540"/>
        <w:rPr>
          <w:b/>
          <w:lang w:val="en-US"/>
        </w:rPr>
      </w:pPr>
    </w:p>
    <w:p w:rsidR="00D36AB2" w:rsidRDefault="00D36AB2" w:rsidP="00655AB0">
      <w:pPr>
        <w:ind w:left="540"/>
        <w:rPr>
          <w:b/>
          <w:lang w:val="en-US"/>
        </w:rPr>
      </w:pPr>
    </w:p>
    <w:p w:rsidR="00D36AB2" w:rsidRDefault="00D36AB2" w:rsidP="00655AB0">
      <w:pPr>
        <w:ind w:left="540"/>
        <w:rPr>
          <w:b/>
          <w:lang w:val="en-US"/>
        </w:rPr>
      </w:pPr>
    </w:p>
    <w:p w:rsidR="00D36AB2" w:rsidRDefault="00D36AB2" w:rsidP="00655AB0">
      <w:pPr>
        <w:ind w:left="540"/>
        <w:rPr>
          <w:b/>
          <w:lang w:val="en-US"/>
        </w:rPr>
      </w:pPr>
    </w:p>
    <w:p w:rsidR="00D36AB2" w:rsidRDefault="00D36AB2" w:rsidP="00655AB0">
      <w:pPr>
        <w:ind w:left="540"/>
        <w:rPr>
          <w:b/>
          <w:lang w:val="en-US"/>
        </w:rPr>
      </w:pPr>
    </w:p>
    <w:p w:rsidR="00D36AB2" w:rsidRDefault="00D36AB2" w:rsidP="00655AB0">
      <w:pPr>
        <w:ind w:left="540"/>
        <w:rPr>
          <w:b/>
          <w:lang w:val="en-US"/>
        </w:rPr>
      </w:pPr>
    </w:p>
    <w:p w:rsidR="00D36AB2" w:rsidRDefault="00D36AB2" w:rsidP="00655AB0">
      <w:pPr>
        <w:ind w:left="540"/>
        <w:rPr>
          <w:b/>
          <w:lang w:val="en-US"/>
        </w:rPr>
      </w:pPr>
    </w:p>
    <w:p w:rsidR="00655AB0" w:rsidRPr="00BA5143" w:rsidRDefault="00655AB0" w:rsidP="00655AB0">
      <w:pPr>
        <w:ind w:left="540"/>
        <w:rPr>
          <w:b/>
          <w:lang w:val="en-US"/>
        </w:rPr>
      </w:pPr>
      <w:proofErr w:type="gramStart"/>
      <w:r w:rsidRPr="00BA5143">
        <w:rPr>
          <w:b/>
          <w:lang w:val="en-US"/>
        </w:rPr>
        <w:lastRenderedPageBreak/>
        <w:t>NOTE 24.</w:t>
      </w:r>
      <w:proofErr w:type="gramEnd"/>
      <w:r w:rsidRPr="00BA5143">
        <w:rPr>
          <w:b/>
          <w:lang w:val="en-US"/>
        </w:rPr>
        <w:t xml:space="preserve"> OPERATING SEGMENTS</w:t>
      </w:r>
    </w:p>
    <w:p w:rsidR="00655AB0" w:rsidRPr="00BA5143" w:rsidRDefault="00655AB0" w:rsidP="00655AB0">
      <w:pPr>
        <w:ind w:left="540"/>
        <w:rPr>
          <w:b/>
          <w:lang w:val="en-US"/>
        </w:rPr>
      </w:pPr>
    </w:p>
    <w:p w:rsidR="00655AB0" w:rsidRPr="00BA5143" w:rsidRDefault="00655AB0" w:rsidP="00655AB0">
      <w:pPr>
        <w:ind w:left="540"/>
        <w:rPr>
          <w:b/>
          <w:lang w:val="en-US"/>
        </w:rPr>
      </w:pPr>
      <w:r w:rsidRPr="00BA5143">
        <w:rPr>
          <w:b/>
          <w:lang w:val="en-US"/>
        </w:rPr>
        <w:t xml:space="preserve">Table 24.1. </w:t>
      </w:r>
      <w:r w:rsidR="00D371BE" w:rsidRPr="00BA5143">
        <w:rPr>
          <w:b/>
          <w:lang w:val="en-US"/>
        </w:rPr>
        <w:t>Income</w:t>
      </w:r>
      <w:r w:rsidRPr="00BA5143">
        <w:rPr>
          <w:b/>
          <w:lang w:val="en-US"/>
        </w:rPr>
        <w:t xml:space="preserve">, expenses and results of reporting segments for 2018 </w:t>
      </w:r>
    </w:p>
    <w:p w:rsidR="00655AB0" w:rsidRPr="00BA5143" w:rsidRDefault="00655AB0" w:rsidP="00655AB0">
      <w:pPr>
        <w:ind w:left="540"/>
        <w:jc w:val="right"/>
        <w:rPr>
          <w:bCs/>
          <w:sz w:val="20"/>
          <w:lang w:val="en-US" w:eastAsia="uk-UA"/>
        </w:rPr>
      </w:pPr>
      <w:r w:rsidRPr="00BA5143">
        <w:rPr>
          <w:lang w:val="en-US"/>
        </w:rPr>
        <w:t>(ths. UAH.)</w:t>
      </w:r>
      <w:r w:rsidRPr="00BA5143">
        <w:rPr>
          <w:bCs/>
          <w:sz w:val="20"/>
          <w:lang w:val="en-US" w:eastAsia="uk-UA"/>
        </w:rPr>
        <w:t xml:space="preserve">   </w:t>
      </w:r>
    </w:p>
    <w:tbl>
      <w:tblPr>
        <w:tblW w:w="9300" w:type="dxa"/>
        <w:tblInd w:w="93" w:type="dxa"/>
        <w:tblLayout w:type="fixed"/>
        <w:tblLook w:val="04A0"/>
      </w:tblPr>
      <w:tblGrid>
        <w:gridCol w:w="820"/>
        <w:gridCol w:w="4017"/>
        <w:gridCol w:w="1115"/>
        <w:gridCol w:w="1116"/>
        <w:gridCol w:w="1118"/>
        <w:gridCol w:w="1114"/>
      </w:tblGrid>
      <w:tr w:rsidR="00655AB0" w:rsidRPr="00BA5143" w:rsidTr="00655AB0">
        <w:trPr>
          <w:trHeight w:val="255"/>
        </w:trPr>
        <w:tc>
          <w:tcPr>
            <w:tcW w:w="819" w:type="dxa"/>
            <w:vMerge w:val="restart"/>
            <w:tcBorders>
              <w:top w:val="single" w:sz="8" w:space="0" w:color="auto"/>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Line </w:t>
            </w:r>
          </w:p>
        </w:tc>
        <w:tc>
          <w:tcPr>
            <w:tcW w:w="4016" w:type="dxa"/>
            <w:vMerge w:val="restart"/>
            <w:tcBorders>
              <w:top w:val="single" w:sz="8" w:space="0" w:color="auto"/>
              <w:left w:val="single" w:sz="4" w:space="0" w:color="auto"/>
              <w:bottom w:val="single" w:sz="4" w:space="0" w:color="auto"/>
              <w:right w:val="single" w:sz="4" w:space="0" w:color="auto"/>
            </w:tcBorders>
            <w:vAlign w:val="center"/>
            <w:hideMark/>
          </w:tcPr>
          <w:p w:rsidR="00655AB0" w:rsidRPr="00BA5143" w:rsidRDefault="00655AB0">
            <w:pPr>
              <w:spacing w:line="200" w:lineRule="exact"/>
              <w:jc w:val="center"/>
              <w:rPr>
                <w:sz w:val="20"/>
                <w:lang w:val="en-US"/>
              </w:rPr>
            </w:pPr>
            <w:r w:rsidRPr="00BA5143">
              <w:rPr>
                <w:sz w:val="20"/>
                <w:lang w:val="en-US"/>
              </w:rPr>
              <w:t>Item</w:t>
            </w:r>
          </w:p>
        </w:tc>
        <w:tc>
          <w:tcPr>
            <w:tcW w:w="3349" w:type="dxa"/>
            <w:gridSpan w:val="3"/>
            <w:tcBorders>
              <w:top w:val="single" w:sz="8" w:space="0" w:color="auto"/>
              <w:left w:val="nil"/>
              <w:bottom w:val="single" w:sz="4" w:space="0" w:color="auto"/>
              <w:right w:val="single" w:sz="4" w:space="0" w:color="auto"/>
            </w:tcBorders>
            <w:vAlign w:val="center"/>
            <w:hideMark/>
          </w:tcPr>
          <w:p w:rsidR="00655AB0" w:rsidRPr="00BA5143" w:rsidRDefault="00655AB0">
            <w:pPr>
              <w:jc w:val="center"/>
              <w:rPr>
                <w:sz w:val="20"/>
                <w:szCs w:val="20"/>
                <w:lang w:val="en-US"/>
              </w:rPr>
            </w:pPr>
            <w:r w:rsidRPr="00BA5143">
              <w:rPr>
                <w:sz w:val="20"/>
                <w:szCs w:val="20"/>
                <w:lang w:val="en-US"/>
              </w:rPr>
              <w:t>Name of reporting segments</w:t>
            </w:r>
          </w:p>
        </w:tc>
        <w:tc>
          <w:tcPr>
            <w:tcW w:w="1114" w:type="dxa"/>
            <w:vMerge w:val="restart"/>
            <w:tcBorders>
              <w:top w:val="single" w:sz="8" w:space="0" w:color="auto"/>
              <w:left w:val="single" w:sz="4" w:space="0" w:color="auto"/>
              <w:bottom w:val="single" w:sz="4" w:space="0" w:color="auto"/>
              <w:right w:val="single" w:sz="8" w:space="0" w:color="auto"/>
            </w:tcBorders>
            <w:vAlign w:val="center"/>
          </w:tcPr>
          <w:p w:rsidR="00655AB0" w:rsidRPr="00BA5143" w:rsidRDefault="00655AB0">
            <w:pPr>
              <w:jc w:val="center"/>
              <w:rPr>
                <w:sz w:val="20"/>
                <w:szCs w:val="20"/>
                <w:lang w:val="en-US"/>
              </w:rPr>
            </w:pPr>
            <w:r w:rsidRPr="00BA5143">
              <w:rPr>
                <w:sz w:val="20"/>
                <w:szCs w:val="20"/>
                <w:lang w:val="en-US"/>
              </w:rPr>
              <w:t>Total</w:t>
            </w:r>
          </w:p>
          <w:p w:rsidR="00655AB0" w:rsidRPr="00BA5143" w:rsidRDefault="00655AB0">
            <w:pPr>
              <w:rPr>
                <w:sz w:val="20"/>
                <w:szCs w:val="20"/>
                <w:lang w:val="en-US"/>
              </w:rPr>
            </w:pPr>
          </w:p>
        </w:tc>
      </w:tr>
      <w:tr w:rsidR="00655AB0" w:rsidRPr="00BA5143" w:rsidTr="00655AB0">
        <w:trPr>
          <w:trHeight w:val="765"/>
        </w:trPr>
        <w:tc>
          <w:tcPr>
            <w:tcW w:w="819" w:type="dxa"/>
            <w:vMerge/>
            <w:tcBorders>
              <w:top w:val="single" w:sz="8" w:space="0" w:color="auto"/>
              <w:left w:val="single" w:sz="8" w:space="0" w:color="auto"/>
              <w:bottom w:val="single" w:sz="4" w:space="0" w:color="auto"/>
              <w:right w:val="single" w:sz="4" w:space="0" w:color="auto"/>
            </w:tcBorders>
            <w:vAlign w:val="center"/>
            <w:hideMark/>
          </w:tcPr>
          <w:p w:rsidR="00655AB0" w:rsidRPr="00BA5143" w:rsidRDefault="00655AB0">
            <w:pPr>
              <w:rPr>
                <w:sz w:val="20"/>
                <w:szCs w:val="20"/>
                <w:lang w:val="en-US"/>
              </w:rPr>
            </w:pPr>
          </w:p>
        </w:tc>
        <w:tc>
          <w:tcPr>
            <w:tcW w:w="4016" w:type="dxa"/>
            <w:vMerge/>
            <w:tcBorders>
              <w:top w:val="single" w:sz="8" w:space="0" w:color="auto"/>
              <w:left w:val="single" w:sz="4" w:space="0" w:color="auto"/>
              <w:bottom w:val="single" w:sz="4" w:space="0" w:color="auto"/>
              <w:right w:val="single" w:sz="4" w:space="0" w:color="auto"/>
            </w:tcBorders>
            <w:vAlign w:val="center"/>
            <w:hideMark/>
          </w:tcPr>
          <w:p w:rsidR="00655AB0" w:rsidRPr="00BA5143" w:rsidRDefault="00655AB0">
            <w:pPr>
              <w:rPr>
                <w:sz w:val="20"/>
                <w:lang w:val="en-US"/>
              </w:rPr>
            </w:pPr>
          </w:p>
        </w:tc>
        <w:tc>
          <w:tcPr>
            <w:tcW w:w="1115" w:type="dxa"/>
            <w:tcBorders>
              <w:top w:val="nil"/>
              <w:left w:val="nil"/>
              <w:bottom w:val="single" w:sz="4" w:space="0" w:color="auto"/>
              <w:right w:val="single" w:sz="4" w:space="0" w:color="auto"/>
            </w:tcBorders>
            <w:vAlign w:val="center"/>
            <w:hideMark/>
          </w:tcPr>
          <w:p w:rsidR="00655AB0" w:rsidRPr="00BA5143" w:rsidRDefault="00655AB0">
            <w:pPr>
              <w:jc w:val="center"/>
              <w:rPr>
                <w:sz w:val="20"/>
                <w:szCs w:val="20"/>
                <w:lang w:val="en-US"/>
              </w:rPr>
            </w:pPr>
            <w:r w:rsidRPr="00BA5143">
              <w:rPr>
                <w:sz w:val="20"/>
                <w:szCs w:val="20"/>
                <w:lang w:val="en-US"/>
              </w:rPr>
              <w:t>services to other banks</w:t>
            </w:r>
          </w:p>
        </w:tc>
        <w:tc>
          <w:tcPr>
            <w:tcW w:w="1116" w:type="dxa"/>
            <w:tcBorders>
              <w:top w:val="nil"/>
              <w:left w:val="nil"/>
              <w:bottom w:val="single" w:sz="4" w:space="0" w:color="auto"/>
              <w:right w:val="single" w:sz="4" w:space="0" w:color="auto"/>
            </w:tcBorders>
            <w:vAlign w:val="center"/>
            <w:hideMark/>
          </w:tcPr>
          <w:p w:rsidR="00655AB0" w:rsidRPr="00BA5143" w:rsidRDefault="00655AB0">
            <w:pPr>
              <w:jc w:val="center"/>
              <w:rPr>
                <w:sz w:val="20"/>
                <w:szCs w:val="20"/>
                <w:lang w:val="en-US"/>
              </w:rPr>
            </w:pPr>
            <w:r w:rsidRPr="00BA5143">
              <w:rPr>
                <w:sz w:val="20"/>
                <w:szCs w:val="20"/>
                <w:lang w:val="en-US"/>
              </w:rPr>
              <w:t>services to clients</w:t>
            </w:r>
          </w:p>
        </w:tc>
        <w:tc>
          <w:tcPr>
            <w:tcW w:w="1118" w:type="dxa"/>
            <w:tcBorders>
              <w:top w:val="nil"/>
              <w:left w:val="nil"/>
              <w:bottom w:val="single" w:sz="4" w:space="0" w:color="auto"/>
              <w:right w:val="single" w:sz="4" w:space="0" w:color="auto"/>
            </w:tcBorders>
            <w:vAlign w:val="center"/>
            <w:hideMark/>
          </w:tcPr>
          <w:p w:rsidR="00655AB0" w:rsidRPr="00BA5143" w:rsidRDefault="00655AB0" w:rsidP="00D371BE">
            <w:pPr>
              <w:ind w:left="-54"/>
              <w:jc w:val="center"/>
              <w:rPr>
                <w:sz w:val="20"/>
                <w:szCs w:val="20"/>
                <w:lang w:val="en-US"/>
              </w:rPr>
            </w:pPr>
            <w:r w:rsidRPr="00BA5143">
              <w:rPr>
                <w:sz w:val="20"/>
                <w:szCs w:val="20"/>
                <w:lang w:val="en-US"/>
              </w:rPr>
              <w:t>securities transactions</w:t>
            </w:r>
          </w:p>
        </w:tc>
        <w:tc>
          <w:tcPr>
            <w:tcW w:w="1114" w:type="dxa"/>
            <w:vMerge/>
            <w:tcBorders>
              <w:top w:val="single" w:sz="8" w:space="0" w:color="auto"/>
              <w:left w:val="single" w:sz="4" w:space="0" w:color="auto"/>
              <w:bottom w:val="single" w:sz="4" w:space="0" w:color="auto"/>
              <w:right w:val="single" w:sz="8" w:space="0" w:color="auto"/>
            </w:tcBorders>
            <w:vAlign w:val="center"/>
            <w:hideMark/>
          </w:tcPr>
          <w:p w:rsidR="00655AB0" w:rsidRPr="00BA5143" w:rsidRDefault="00655AB0">
            <w:pPr>
              <w:rPr>
                <w:sz w:val="20"/>
                <w:szCs w:val="20"/>
                <w:lang w:val="en-US"/>
              </w:rPr>
            </w:pPr>
          </w:p>
        </w:tc>
      </w:tr>
      <w:tr w:rsidR="00655AB0" w:rsidRPr="00BA5143" w:rsidTr="00655AB0">
        <w:trPr>
          <w:trHeight w:val="255"/>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1 </w:t>
            </w:r>
          </w:p>
        </w:tc>
        <w:tc>
          <w:tcPr>
            <w:tcW w:w="4016" w:type="dxa"/>
            <w:tcBorders>
              <w:top w:val="nil"/>
              <w:left w:val="nil"/>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2 </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3 </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4 </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5 </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center"/>
              <w:rPr>
                <w:sz w:val="20"/>
                <w:szCs w:val="20"/>
                <w:lang w:val="en-US"/>
              </w:rPr>
            </w:pPr>
            <w:r w:rsidRPr="00BA5143">
              <w:rPr>
                <w:sz w:val="20"/>
                <w:szCs w:val="20"/>
                <w:lang w:val="en-US"/>
              </w:rPr>
              <w:t>6 </w:t>
            </w:r>
          </w:p>
        </w:tc>
      </w:tr>
      <w:tr w:rsidR="00655AB0" w:rsidRPr="00BA5143" w:rsidTr="00655AB0">
        <w:trPr>
          <w:trHeight w:val="255"/>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 </w:t>
            </w:r>
          </w:p>
        </w:tc>
        <w:tc>
          <w:tcPr>
            <w:tcW w:w="4016" w:type="dxa"/>
            <w:tcBorders>
              <w:top w:val="nil"/>
              <w:left w:val="nil"/>
              <w:bottom w:val="single" w:sz="4" w:space="0" w:color="auto"/>
              <w:right w:val="single" w:sz="4" w:space="0" w:color="auto"/>
            </w:tcBorders>
            <w:hideMark/>
          </w:tcPr>
          <w:p w:rsidR="00655AB0" w:rsidRPr="00BA5143" w:rsidRDefault="00D371BE">
            <w:pPr>
              <w:rPr>
                <w:sz w:val="20"/>
                <w:szCs w:val="20"/>
                <w:lang w:val="en-US"/>
              </w:rPr>
            </w:pPr>
            <w:r w:rsidRPr="00BA5143">
              <w:rPr>
                <w:sz w:val="20"/>
                <w:szCs w:val="20"/>
                <w:lang w:val="en-US"/>
              </w:rPr>
              <w:t>Income</w:t>
            </w:r>
            <w:r w:rsidR="00655AB0" w:rsidRPr="00BA5143">
              <w:rPr>
                <w:sz w:val="20"/>
                <w:szCs w:val="20"/>
                <w:lang w:val="en-US"/>
              </w:rPr>
              <w:t xml:space="preserve"> from external clients:</w:t>
            </w:r>
          </w:p>
        </w:tc>
        <w:tc>
          <w:tcPr>
            <w:tcW w:w="1115" w:type="dxa"/>
            <w:tcBorders>
              <w:top w:val="nil"/>
              <w:left w:val="nil"/>
              <w:bottom w:val="single" w:sz="4" w:space="0" w:color="auto"/>
              <w:right w:val="single" w:sz="4" w:space="0" w:color="auto"/>
            </w:tcBorders>
            <w:vAlign w:val="bottom"/>
          </w:tcPr>
          <w:p w:rsidR="00655AB0" w:rsidRPr="00BA5143" w:rsidRDefault="00655AB0">
            <w:pPr>
              <w:jc w:val="right"/>
              <w:rPr>
                <w:sz w:val="20"/>
                <w:szCs w:val="20"/>
                <w:lang w:val="en-US"/>
              </w:rPr>
            </w:pPr>
          </w:p>
        </w:tc>
        <w:tc>
          <w:tcPr>
            <w:tcW w:w="1116" w:type="dxa"/>
            <w:tcBorders>
              <w:top w:val="nil"/>
              <w:left w:val="nil"/>
              <w:bottom w:val="single" w:sz="4" w:space="0" w:color="auto"/>
              <w:right w:val="single" w:sz="4" w:space="0" w:color="auto"/>
            </w:tcBorders>
            <w:vAlign w:val="bottom"/>
          </w:tcPr>
          <w:p w:rsidR="00655AB0" w:rsidRPr="00BA5143" w:rsidRDefault="00655AB0">
            <w:pPr>
              <w:jc w:val="right"/>
              <w:rPr>
                <w:sz w:val="20"/>
                <w:szCs w:val="20"/>
                <w:lang w:val="en-US"/>
              </w:rPr>
            </w:pPr>
          </w:p>
        </w:tc>
        <w:tc>
          <w:tcPr>
            <w:tcW w:w="1118" w:type="dxa"/>
            <w:tcBorders>
              <w:top w:val="nil"/>
              <w:left w:val="nil"/>
              <w:bottom w:val="single" w:sz="4" w:space="0" w:color="auto"/>
              <w:right w:val="single" w:sz="4" w:space="0" w:color="auto"/>
            </w:tcBorders>
            <w:vAlign w:val="bottom"/>
          </w:tcPr>
          <w:p w:rsidR="00655AB0" w:rsidRPr="00BA5143" w:rsidRDefault="00655AB0">
            <w:pPr>
              <w:jc w:val="right"/>
              <w:rPr>
                <w:sz w:val="20"/>
                <w:szCs w:val="20"/>
                <w:lang w:val="en-US"/>
              </w:rPr>
            </w:pPr>
          </w:p>
        </w:tc>
        <w:tc>
          <w:tcPr>
            <w:tcW w:w="1114" w:type="dxa"/>
            <w:tcBorders>
              <w:top w:val="nil"/>
              <w:left w:val="nil"/>
              <w:bottom w:val="single" w:sz="4" w:space="0" w:color="auto"/>
              <w:right w:val="single" w:sz="8" w:space="0" w:color="auto"/>
            </w:tcBorders>
            <w:vAlign w:val="bottom"/>
          </w:tcPr>
          <w:p w:rsidR="00655AB0" w:rsidRPr="00BA5143" w:rsidRDefault="00655AB0">
            <w:pPr>
              <w:jc w:val="right"/>
              <w:rPr>
                <w:sz w:val="20"/>
                <w:szCs w:val="20"/>
                <w:lang w:val="en-US"/>
              </w:rPr>
            </w:pPr>
          </w:p>
        </w:tc>
      </w:tr>
      <w:tr w:rsidR="00655AB0" w:rsidRPr="00BA5143" w:rsidTr="00655AB0">
        <w:trPr>
          <w:trHeight w:val="255"/>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1</w:t>
            </w:r>
          </w:p>
        </w:tc>
        <w:tc>
          <w:tcPr>
            <w:tcW w:w="4016" w:type="dxa"/>
            <w:tcBorders>
              <w:top w:val="nil"/>
              <w:left w:val="nil"/>
              <w:bottom w:val="single" w:sz="4" w:space="0" w:color="auto"/>
              <w:right w:val="single" w:sz="4" w:space="0" w:color="auto"/>
            </w:tcBorders>
            <w:hideMark/>
          </w:tcPr>
          <w:p w:rsidR="00655AB0" w:rsidRPr="00BA5143" w:rsidRDefault="00655AB0">
            <w:pPr>
              <w:rPr>
                <w:sz w:val="20"/>
                <w:szCs w:val="20"/>
                <w:lang w:val="en-US"/>
              </w:rPr>
            </w:pPr>
            <w:r w:rsidRPr="00BA5143">
              <w:rPr>
                <w:sz w:val="20"/>
                <w:szCs w:val="20"/>
                <w:lang w:val="en-US"/>
              </w:rPr>
              <w:t>Interest income</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 </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 </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27 302</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27 302</w:t>
            </w:r>
          </w:p>
        </w:tc>
      </w:tr>
      <w:tr w:rsidR="00655AB0" w:rsidRPr="00BA5143" w:rsidTr="00655AB0">
        <w:trPr>
          <w:trHeight w:val="255"/>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2</w:t>
            </w:r>
          </w:p>
        </w:tc>
        <w:tc>
          <w:tcPr>
            <w:tcW w:w="4016" w:type="dxa"/>
            <w:tcBorders>
              <w:top w:val="nil"/>
              <w:left w:val="nil"/>
              <w:bottom w:val="single" w:sz="4" w:space="0" w:color="auto"/>
              <w:right w:val="single" w:sz="4" w:space="0" w:color="auto"/>
            </w:tcBorders>
            <w:hideMark/>
          </w:tcPr>
          <w:p w:rsidR="00655AB0" w:rsidRPr="00BA5143" w:rsidRDefault="00655AB0">
            <w:pPr>
              <w:rPr>
                <w:sz w:val="20"/>
                <w:szCs w:val="20"/>
                <w:lang w:val="en-US"/>
              </w:rPr>
            </w:pPr>
            <w:r w:rsidRPr="00BA5143">
              <w:rPr>
                <w:sz w:val="20"/>
                <w:szCs w:val="20"/>
                <w:lang w:val="en-US"/>
              </w:rPr>
              <w:t>Commission income</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 </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142 </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    </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142</w:t>
            </w:r>
          </w:p>
        </w:tc>
      </w:tr>
      <w:tr w:rsidR="00655AB0" w:rsidRPr="00BA5143" w:rsidTr="00655AB0">
        <w:trPr>
          <w:trHeight w:val="255"/>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3</w:t>
            </w:r>
          </w:p>
        </w:tc>
        <w:tc>
          <w:tcPr>
            <w:tcW w:w="4016" w:type="dxa"/>
            <w:tcBorders>
              <w:top w:val="nil"/>
              <w:left w:val="nil"/>
              <w:bottom w:val="single" w:sz="4" w:space="0" w:color="auto"/>
              <w:right w:val="single" w:sz="4" w:space="0" w:color="auto"/>
            </w:tcBorders>
            <w:hideMark/>
          </w:tcPr>
          <w:p w:rsidR="00655AB0" w:rsidRPr="00BA5143" w:rsidRDefault="00655AB0">
            <w:pPr>
              <w:rPr>
                <w:sz w:val="20"/>
                <w:szCs w:val="20"/>
                <w:lang w:val="en-US"/>
              </w:rPr>
            </w:pPr>
            <w:r w:rsidRPr="00BA5143">
              <w:rPr>
                <w:sz w:val="20"/>
                <w:szCs w:val="20"/>
                <w:lang w:val="en-US"/>
              </w:rPr>
              <w:t xml:space="preserve">Total </w:t>
            </w:r>
            <w:r w:rsidR="00D371BE" w:rsidRPr="00BA5143">
              <w:rPr>
                <w:sz w:val="20"/>
                <w:szCs w:val="20"/>
                <w:lang w:val="en-US"/>
              </w:rPr>
              <w:t>income</w:t>
            </w:r>
            <w:r w:rsidRPr="00BA5143">
              <w:rPr>
                <w:sz w:val="20"/>
                <w:szCs w:val="20"/>
                <w:lang w:val="en-US"/>
              </w:rPr>
              <w:t xml:space="preserve"> segments</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142</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27 302</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27 444</w:t>
            </w:r>
          </w:p>
        </w:tc>
      </w:tr>
      <w:tr w:rsidR="00655AB0" w:rsidRPr="00BA5143" w:rsidTr="00655AB0">
        <w:trPr>
          <w:trHeight w:val="255"/>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4</w:t>
            </w:r>
          </w:p>
        </w:tc>
        <w:tc>
          <w:tcPr>
            <w:tcW w:w="4016" w:type="dxa"/>
            <w:tcBorders>
              <w:top w:val="nil"/>
              <w:left w:val="nil"/>
              <w:bottom w:val="single" w:sz="4" w:space="0" w:color="auto"/>
              <w:right w:val="single" w:sz="4" w:space="0" w:color="auto"/>
            </w:tcBorders>
            <w:hideMark/>
          </w:tcPr>
          <w:p w:rsidR="00655AB0" w:rsidRPr="00BA5143" w:rsidRDefault="00655AB0">
            <w:pPr>
              <w:rPr>
                <w:sz w:val="20"/>
                <w:szCs w:val="20"/>
                <w:lang w:val="en-US"/>
              </w:rPr>
            </w:pPr>
            <w:r w:rsidRPr="00BA5143">
              <w:rPr>
                <w:sz w:val="20"/>
                <w:szCs w:val="20"/>
                <w:lang w:val="en-US"/>
              </w:rPr>
              <w:t>Interest expense</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(4 831) </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    </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(4 831) </w:t>
            </w:r>
          </w:p>
        </w:tc>
      </w:tr>
      <w:tr w:rsidR="00655AB0" w:rsidRPr="00BA5143" w:rsidTr="00655AB0">
        <w:trPr>
          <w:trHeight w:val="510"/>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5</w:t>
            </w:r>
          </w:p>
        </w:tc>
        <w:tc>
          <w:tcPr>
            <w:tcW w:w="4016" w:type="dxa"/>
            <w:tcBorders>
              <w:top w:val="nil"/>
              <w:left w:val="nil"/>
              <w:bottom w:val="single" w:sz="4" w:space="0" w:color="auto"/>
              <w:right w:val="single" w:sz="4" w:space="0" w:color="auto"/>
            </w:tcBorders>
            <w:hideMark/>
          </w:tcPr>
          <w:p w:rsidR="00655AB0" w:rsidRPr="00BA5143" w:rsidRDefault="00655AB0">
            <w:pPr>
              <w:rPr>
                <w:sz w:val="20"/>
                <w:szCs w:val="20"/>
                <w:lang w:val="en-US"/>
              </w:rPr>
            </w:pPr>
            <w:r w:rsidRPr="00BA5143">
              <w:rPr>
                <w:sz w:val="20"/>
                <w:szCs w:val="20"/>
                <w:lang w:val="en-US"/>
              </w:rPr>
              <w:t xml:space="preserve">Net </w:t>
            </w:r>
            <w:r w:rsidR="00D371BE" w:rsidRPr="00BA5143">
              <w:rPr>
                <w:sz w:val="20"/>
                <w:szCs w:val="20"/>
                <w:lang w:val="en-US"/>
              </w:rPr>
              <w:t>profit</w:t>
            </w:r>
            <w:r w:rsidRPr="00BA5143">
              <w:rPr>
                <w:sz w:val="20"/>
                <w:szCs w:val="20"/>
                <w:lang w:val="en-US"/>
              </w:rPr>
              <w:t xml:space="preserve"> / (loss) on impairment of financial assets</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 </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(6) </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(6)</w:t>
            </w:r>
          </w:p>
        </w:tc>
      </w:tr>
      <w:tr w:rsidR="00655AB0" w:rsidRPr="00BA5143" w:rsidTr="00655AB0">
        <w:trPr>
          <w:trHeight w:val="255"/>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6</w:t>
            </w:r>
          </w:p>
        </w:tc>
        <w:tc>
          <w:tcPr>
            <w:tcW w:w="4016" w:type="dxa"/>
            <w:tcBorders>
              <w:top w:val="nil"/>
              <w:left w:val="nil"/>
              <w:bottom w:val="single" w:sz="4" w:space="0" w:color="auto"/>
              <w:right w:val="single" w:sz="4" w:space="0" w:color="auto"/>
            </w:tcBorders>
            <w:hideMark/>
          </w:tcPr>
          <w:p w:rsidR="00655AB0" w:rsidRPr="00BA5143" w:rsidRDefault="00655AB0">
            <w:pPr>
              <w:rPr>
                <w:sz w:val="20"/>
                <w:szCs w:val="20"/>
                <w:lang w:val="en-US"/>
              </w:rPr>
            </w:pPr>
            <w:r w:rsidRPr="00BA5143">
              <w:rPr>
                <w:sz w:val="20"/>
                <w:szCs w:val="20"/>
                <w:lang w:val="en-US"/>
              </w:rPr>
              <w:t>Result from operations with foreign currency</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   </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30 </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    </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30 </w:t>
            </w:r>
          </w:p>
        </w:tc>
      </w:tr>
      <w:tr w:rsidR="00655AB0" w:rsidRPr="00BA5143" w:rsidTr="00655AB0">
        <w:trPr>
          <w:trHeight w:val="510"/>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7</w:t>
            </w:r>
          </w:p>
        </w:tc>
        <w:tc>
          <w:tcPr>
            <w:tcW w:w="4016" w:type="dxa"/>
            <w:tcBorders>
              <w:top w:val="nil"/>
              <w:left w:val="nil"/>
              <w:bottom w:val="single" w:sz="4" w:space="0" w:color="auto"/>
              <w:right w:val="single" w:sz="4" w:space="0" w:color="auto"/>
            </w:tcBorders>
            <w:hideMark/>
          </w:tcPr>
          <w:p w:rsidR="00655AB0" w:rsidRPr="00BA5143" w:rsidRDefault="00655AB0">
            <w:pPr>
              <w:rPr>
                <w:sz w:val="20"/>
                <w:szCs w:val="20"/>
                <w:lang w:val="en-US"/>
              </w:rPr>
            </w:pPr>
            <w:r w:rsidRPr="00BA5143">
              <w:rPr>
                <w:sz w:val="20"/>
                <w:szCs w:val="20"/>
                <w:lang w:val="en-US"/>
              </w:rPr>
              <w:t>Result from revaluation of operations with foreign currency</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(17) </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(17) </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    </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(34)</w:t>
            </w:r>
          </w:p>
        </w:tc>
      </w:tr>
      <w:tr w:rsidR="00655AB0" w:rsidRPr="00BA5143" w:rsidTr="00655AB0">
        <w:trPr>
          <w:trHeight w:val="255"/>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8</w:t>
            </w:r>
          </w:p>
        </w:tc>
        <w:tc>
          <w:tcPr>
            <w:tcW w:w="4016" w:type="dxa"/>
            <w:tcBorders>
              <w:top w:val="nil"/>
              <w:left w:val="nil"/>
              <w:bottom w:val="single" w:sz="4" w:space="0" w:color="auto"/>
              <w:right w:val="single" w:sz="4" w:space="0" w:color="auto"/>
            </w:tcBorders>
            <w:hideMark/>
          </w:tcPr>
          <w:p w:rsidR="00655AB0" w:rsidRPr="00BA5143" w:rsidRDefault="00655AB0">
            <w:pPr>
              <w:rPr>
                <w:sz w:val="20"/>
                <w:szCs w:val="20"/>
                <w:lang w:val="en-US"/>
              </w:rPr>
            </w:pPr>
            <w:r w:rsidRPr="00BA5143">
              <w:rPr>
                <w:sz w:val="20"/>
                <w:szCs w:val="20"/>
                <w:lang w:val="en-US"/>
              </w:rPr>
              <w:t>Commission costs</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(66) </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(5) </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   </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(71) </w:t>
            </w:r>
          </w:p>
        </w:tc>
      </w:tr>
      <w:tr w:rsidR="00655AB0" w:rsidRPr="00BA5143" w:rsidTr="00655AB0">
        <w:trPr>
          <w:trHeight w:val="255"/>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9</w:t>
            </w:r>
          </w:p>
        </w:tc>
        <w:tc>
          <w:tcPr>
            <w:tcW w:w="4016" w:type="dxa"/>
            <w:tcBorders>
              <w:top w:val="nil"/>
              <w:left w:val="nil"/>
              <w:bottom w:val="single" w:sz="4" w:space="0" w:color="auto"/>
              <w:right w:val="single" w:sz="4" w:space="0" w:color="auto"/>
            </w:tcBorders>
            <w:hideMark/>
          </w:tcPr>
          <w:p w:rsidR="00655AB0" w:rsidRPr="00BA5143" w:rsidRDefault="00655AB0">
            <w:pPr>
              <w:rPr>
                <w:sz w:val="20"/>
                <w:szCs w:val="20"/>
                <w:lang w:val="en-US"/>
              </w:rPr>
            </w:pPr>
            <w:r w:rsidRPr="00BA5143">
              <w:rPr>
                <w:sz w:val="20"/>
                <w:szCs w:val="20"/>
                <w:lang w:val="en-US"/>
              </w:rPr>
              <w:t>Deductions to provisions for liabilities</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111</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111</w:t>
            </w:r>
          </w:p>
        </w:tc>
      </w:tr>
      <w:tr w:rsidR="00655AB0" w:rsidRPr="00BA5143" w:rsidTr="00655AB0">
        <w:trPr>
          <w:trHeight w:val="255"/>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10</w:t>
            </w:r>
          </w:p>
        </w:tc>
        <w:tc>
          <w:tcPr>
            <w:tcW w:w="4016" w:type="dxa"/>
            <w:tcBorders>
              <w:top w:val="nil"/>
              <w:left w:val="nil"/>
              <w:bottom w:val="single" w:sz="4" w:space="0" w:color="auto"/>
              <w:right w:val="single" w:sz="4" w:space="0" w:color="auto"/>
            </w:tcBorders>
            <w:hideMark/>
          </w:tcPr>
          <w:p w:rsidR="00655AB0" w:rsidRPr="00BA5143" w:rsidRDefault="00655AB0">
            <w:pPr>
              <w:rPr>
                <w:sz w:val="20"/>
                <w:szCs w:val="20"/>
                <w:lang w:val="en-US"/>
              </w:rPr>
            </w:pPr>
            <w:r w:rsidRPr="00BA5143">
              <w:rPr>
                <w:sz w:val="20"/>
                <w:szCs w:val="20"/>
                <w:lang w:val="en-US"/>
              </w:rPr>
              <w:t>Expenditure on employee benefits</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(1 017)</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(1 525)</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(7 626)</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(10 168)</w:t>
            </w:r>
          </w:p>
        </w:tc>
      </w:tr>
      <w:tr w:rsidR="00655AB0" w:rsidRPr="00BA5143" w:rsidTr="00655AB0">
        <w:trPr>
          <w:trHeight w:val="255"/>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11</w:t>
            </w:r>
          </w:p>
        </w:tc>
        <w:tc>
          <w:tcPr>
            <w:tcW w:w="4016" w:type="dxa"/>
            <w:tcBorders>
              <w:top w:val="nil"/>
              <w:left w:val="nil"/>
              <w:bottom w:val="single" w:sz="4" w:space="0" w:color="auto"/>
              <w:right w:val="single" w:sz="4" w:space="0" w:color="auto"/>
            </w:tcBorders>
            <w:hideMark/>
          </w:tcPr>
          <w:p w:rsidR="00655AB0" w:rsidRPr="00BA5143" w:rsidRDefault="00655AB0">
            <w:pPr>
              <w:rPr>
                <w:sz w:val="20"/>
                <w:szCs w:val="20"/>
                <w:lang w:val="en-US"/>
              </w:rPr>
            </w:pPr>
            <w:r w:rsidRPr="00BA5143">
              <w:rPr>
                <w:sz w:val="20"/>
                <w:szCs w:val="20"/>
                <w:lang w:val="en-US"/>
              </w:rPr>
              <w:t>Costs of wear and tear and depreciation</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(71)</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(107)</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(534)</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(712)</w:t>
            </w:r>
          </w:p>
        </w:tc>
      </w:tr>
      <w:tr w:rsidR="00655AB0" w:rsidRPr="00BA5143" w:rsidTr="00655AB0">
        <w:trPr>
          <w:trHeight w:val="255"/>
        </w:trPr>
        <w:tc>
          <w:tcPr>
            <w:tcW w:w="819" w:type="dxa"/>
            <w:tcBorders>
              <w:top w:val="nil"/>
              <w:left w:val="single" w:sz="8" w:space="0" w:color="auto"/>
              <w:bottom w:val="single" w:sz="4"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12</w:t>
            </w:r>
          </w:p>
        </w:tc>
        <w:tc>
          <w:tcPr>
            <w:tcW w:w="4016" w:type="dxa"/>
            <w:tcBorders>
              <w:top w:val="nil"/>
              <w:left w:val="nil"/>
              <w:bottom w:val="single" w:sz="4" w:space="0" w:color="auto"/>
              <w:right w:val="single" w:sz="4" w:space="0" w:color="auto"/>
            </w:tcBorders>
            <w:hideMark/>
          </w:tcPr>
          <w:p w:rsidR="00655AB0" w:rsidRPr="00BA5143" w:rsidRDefault="00655AB0">
            <w:pPr>
              <w:rPr>
                <w:sz w:val="20"/>
                <w:szCs w:val="20"/>
                <w:lang w:val="en-US"/>
              </w:rPr>
            </w:pPr>
            <w:r w:rsidRPr="00BA5143">
              <w:rPr>
                <w:sz w:val="20"/>
                <w:szCs w:val="20"/>
                <w:lang w:val="en-US"/>
              </w:rPr>
              <w:t>Administrative and other operating expenses</w:t>
            </w:r>
          </w:p>
        </w:tc>
        <w:tc>
          <w:tcPr>
            <w:tcW w:w="1115"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(3610)</w:t>
            </w:r>
          </w:p>
        </w:tc>
        <w:tc>
          <w:tcPr>
            <w:tcW w:w="1116"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(542)</w:t>
            </w:r>
          </w:p>
        </w:tc>
        <w:tc>
          <w:tcPr>
            <w:tcW w:w="1118" w:type="dxa"/>
            <w:tcBorders>
              <w:top w:val="nil"/>
              <w:left w:val="nil"/>
              <w:bottom w:val="single" w:sz="4"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(2 709)</w:t>
            </w:r>
          </w:p>
        </w:tc>
        <w:tc>
          <w:tcPr>
            <w:tcW w:w="1114" w:type="dxa"/>
            <w:tcBorders>
              <w:top w:val="nil"/>
              <w:left w:val="nil"/>
              <w:bottom w:val="single" w:sz="4"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(3 612)</w:t>
            </w:r>
          </w:p>
        </w:tc>
      </w:tr>
      <w:tr w:rsidR="00655AB0" w:rsidRPr="00BA5143" w:rsidTr="00655AB0">
        <w:trPr>
          <w:trHeight w:val="270"/>
        </w:trPr>
        <w:tc>
          <w:tcPr>
            <w:tcW w:w="819" w:type="dxa"/>
            <w:tcBorders>
              <w:top w:val="nil"/>
              <w:left w:val="single" w:sz="8" w:space="0" w:color="auto"/>
              <w:bottom w:val="single" w:sz="8" w:space="0" w:color="auto"/>
              <w:right w:val="single" w:sz="4" w:space="0" w:color="auto"/>
            </w:tcBorders>
            <w:vAlign w:val="bottom"/>
            <w:hideMark/>
          </w:tcPr>
          <w:p w:rsidR="00655AB0" w:rsidRPr="00BA5143" w:rsidRDefault="00655AB0">
            <w:pPr>
              <w:jc w:val="center"/>
              <w:rPr>
                <w:sz w:val="20"/>
                <w:szCs w:val="20"/>
                <w:lang w:val="en-US"/>
              </w:rPr>
            </w:pPr>
            <w:r w:rsidRPr="00BA5143">
              <w:rPr>
                <w:sz w:val="20"/>
                <w:szCs w:val="20"/>
                <w:lang w:val="en-US"/>
              </w:rPr>
              <w:t>13</w:t>
            </w:r>
          </w:p>
        </w:tc>
        <w:tc>
          <w:tcPr>
            <w:tcW w:w="4016" w:type="dxa"/>
            <w:tcBorders>
              <w:top w:val="nil"/>
              <w:left w:val="nil"/>
              <w:bottom w:val="single" w:sz="8" w:space="0" w:color="auto"/>
              <w:right w:val="single" w:sz="4" w:space="0" w:color="auto"/>
            </w:tcBorders>
            <w:hideMark/>
          </w:tcPr>
          <w:p w:rsidR="00655AB0" w:rsidRPr="00BA5143" w:rsidRDefault="00655AB0">
            <w:pPr>
              <w:rPr>
                <w:sz w:val="20"/>
                <w:szCs w:val="20"/>
                <w:lang w:val="en-US"/>
              </w:rPr>
            </w:pPr>
            <w:r w:rsidRPr="00BA5143">
              <w:rPr>
                <w:sz w:val="20"/>
                <w:szCs w:val="20"/>
                <w:lang w:val="en-US"/>
              </w:rPr>
              <w:t>SEGMENT RESULT: profit / (loss)</w:t>
            </w:r>
          </w:p>
        </w:tc>
        <w:tc>
          <w:tcPr>
            <w:tcW w:w="1115" w:type="dxa"/>
            <w:tcBorders>
              <w:top w:val="nil"/>
              <w:left w:val="nil"/>
              <w:bottom w:val="single" w:sz="8"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(1 524)</w:t>
            </w:r>
          </w:p>
        </w:tc>
        <w:tc>
          <w:tcPr>
            <w:tcW w:w="1116" w:type="dxa"/>
            <w:tcBorders>
              <w:top w:val="nil"/>
              <w:left w:val="nil"/>
              <w:bottom w:val="single" w:sz="8"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(6 752)</w:t>
            </w:r>
          </w:p>
        </w:tc>
        <w:tc>
          <w:tcPr>
            <w:tcW w:w="1118" w:type="dxa"/>
            <w:tcBorders>
              <w:top w:val="nil"/>
              <w:left w:val="nil"/>
              <w:bottom w:val="single" w:sz="8" w:space="0" w:color="auto"/>
              <w:right w:val="single" w:sz="4" w:space="0" w:color="auto"/>
            </w:tcBorders>
            <w:vAlign w:val="bottom"/>
            <w:hideMark/>
          </w:tcPr>
          <w:p w:rsidR="00655AB0" w:rsidRPr="00BA5143" w:rsidRDefault="00655AB0">
            <w:pPr>
              <w:jc w:val="right"/>
              <w:rPr>
                <w:sz w:val="20"/>
                <w:szCs w:val="20"/>
                <w:lang w:val="en-US"/>
              </w:rPr>
            </w:pPr>
            <w:r w:rsidRPr="00BA5143">
              <w:rPr>
                <w:sz w:val="20"/>
                <w:szCs w:val="20"/>
                <w:lang w:val="en-US"/>
              </w:rPr>
              <w:t>16 426</w:t>
            </w:r>
          </w:p>
        </w:tc>
        <w:tc>
          <w:tcPr>
            <w:tcW w:w="1114" w:type="dxa"/>
            <w:tcBorders>
              <w:top w:val="nil"/>
              <w:left w:val="nil"/>
              <w:bottom w:val="single" w:sz="8" w:space="0" w:color="auto"/>
              <w:right w:val="single" w:sz="8" w:space="0" w:color="auto"/>
            </w:tcBorders>
            <w:vAlign w:val="bottom"/>
            <w:hideMark/>
          </w:tcPr>
          <w:p w:rsidR="00655AB0" w:rsidRPr="00BA5143" w:rsidRDefault="00655AB0">
            <w:pPr>
              <w:jc w:val="right"/>
              <w:rPr>
                <w:sz w:val="20"/>
                <w:szCs w:val="20"/>
                <w:lang w:val="en-US"/>
              </w:rPr>
            </w:pPr>
            <w:r w:rsidRPr="00BA5143">
              <w:rPr>
                <w:sz w:val="20"/>
                <w:szCs w:val="20"/>
                <w:lang w:val="en-US"/>
              </w:rPr>
              <w:t xml:space="preserve">8 151 </w:t>
            </w:r>
          </w:p>
        </w:tc>
      </w:tr>
    </w:tbl>
    <w:p w:rsidR="00655AB0" w:rsidRPr="00BA5143" w:rsidRDefault="00655AB0" w:rsidP="00655AB0">
      <w:pPr>
        <w:spacing w:line="240" w:lineRule="exact"/>
        <w:jc w:val="both"/>
        <w:rPr>
          <w:b/>
          <w:highlight w:val="yellow"/>
          <w:lang w:val="en-US"/>
        </w:rPr>
      </w:pPr>
    </w:p>
    <w:p w:rsidR="006919E7" w:rsidRPr="00BA5143" w:rsidRDefault="006919E7" w:rsidP="008959F9">
      <w:pPr>
        <w:spacing w:line="240" w:lineRule="exact"/>
        <w:jc w:val="both"/>
        <w:rPr>
          <w:b/>
          <w:highlight w:val="yellow"/>
          <w:lang w:val="en-US"/>
        </w:rPr>
      </w:pPr>
    </w:p>
    <w:p w:rsidR="00D371BE" w:rsidRPr="00BA5143" w:rsidRDefault="00D371BE" w:rsidP="00D371BE">
      <w:pPr>
        <w:ind w:left="540"/>
        <w:rPr>
          <w:b/>
          <w:lang w:val="en-US"/>
        </w:rPr>
      </w:pPr>
      <w:r w:rsidRPr="00BA5143">
        <w:rPr>
          <w:b/>
          <w:lang w:val="en-US"/>
        </w:rPr>
        <w:t>Table 24.2. Income, expenses and results of reporting segments for 2017</w:t>
      </w:r>
    </w:p>
    <w:p w:rsidR="00D371BE" w:rsidRPr="00BA5143" w:rsidRDefault="00D371BE" w:rsidP="00D371BE">
      <w:pPr>
        <w:ind w:left="540"/>
        <w:jc w:val="right"/>
        <w:rPr>
          <w:bCs/>
          <w:sz w:val="20"/>
          <w:lang w:val="en-US" w:eastAsia="uk-UA"/>
        </w:rPr>
      </w:pPr>
      <w:r w:rsidRPr="00BA5143">
        <w:rPr>
          <w:lang w:val="en-US"/>
        </w:rPr>
        <w:t>(ths. UAH.)</w:t>
      </w:r>
      <w:r w:rsidRPr="00BA5143">
        <w:rPr>
          <w:bCs/>
          <w:sz w:val="20"/>
          <w:lang w:val="en-US" w:eastAsia="uk-UA"/>
        </w:rPr>
        <w:t xml:space="preserve">   </w:t>
      </w:r>
    </w:p>
    <w:tbl>
      <w:tblPr>
        <w:tblW w:w="9706" w:type="dxa"/>
        <w:tblInd w:w="93" w:type="dxa"/>
        <w:tblLayout w:type="fixed"/>
        <w:tblLook w:val="0000"/>
      </w:tblPr>
      <w:tblGrid>
        <w:gridCol w:w="819"/>
        <w:gridCol w:w="3307"/>
        <w:gridCol w:w="1115"/>
        <w:gridCol w:w="1116"/>
        <w:gridCol w:w="1118"/>
        <w:gridCol w:w="1117"/>
        <w:gridCol w:w="1114"/>
      </w:tblGrid>
      <w:tr w:rsidR="00DE0D14" w:rsidRPr="00BA5143" w:rsidTr="00DE0D14">
        <w:trPr>
          <w:trHeight w:val="255"/>
        </w:trPr>
        <w:tc>
          <w:tcPr>
            <w:tcW w:w="819" w:type="dxa"/>
            <w:vMerge w:val="restart"/>
            <w:tcBorders>
              <w:top w:val="single" w:sz="8" w:space="0" w:color="auto"/>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sz w:val="20"/>
                <w:szCs w:val="20"/>
                <w:lang w:val="en-US"/>
              </w:rPr>
            </w:pPr>
            <w:r w:rsidRPr="00BA5143">
              <w:rPr>
                <w:sz w:val="20"/>
                <w:szCs w:val="20"/>
                <w:lang w:val="en-US"/>
              </w:rPr>
              <w:t>Line </w:t>
            </w:r>
          </w:p>
        </w:tc>
        <w:tc>
          <w:tcPr>
            <w:tcW w:w="330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E0D14" w:rsidRPr="00BA5143" w:rsidRDefault="00DE0D14" w:rsidP="00DE0D14">
            <w:pPr>
              <w:spacing w:line="200" w:lineRule="exact"/>
              <w:jc w:val="center"/>
              <w:rPr>
                <w:sz w:val="20"/>
                <w:lang w:val="en-US"/>
              </w:rPr>
            </w:pPr>
            <w:r w:rsidRPr="00BA5143">
              <w:rPr>
                <w:sz w:val="20"/>
                <w:lang w:val="en-US"/>
              </w:rPr>
              <w:t>Item</w:t>
            </w:r>
          </w:p>
        </w:tc>
        <w:tc>
          <w:tcPr>
            <w:tcW w:w="3349" w:type="dxa"/>
            <w:gridSpan w:val="3"/>
            <w:tcBorders>
              <w:top w:val="single" w:sz="8" w:space="0" w:color="auto"/>
              <w:left w:val="nil"/>
              <w:bottom w:val="single" w:sz="4" w:space="0" w:color="auto"/>
              <w:right w:val="single" w:sz="4" w:space="0" w:color="auto"/>
            </w:tcBorders>
            <w:shd w:val="clear" w:color="auto" w:fill="auto"/>
            <w:vAlign w:val="center"/>
          </w:tcPr>
          <w:p w:rsidR="00DE0D14" w:rsidRPr="00BA5143" w:rsidRDefault="00DE0D14" w:rsidP="00DE0D14">
            <w:pPr>
              <w:jc w:val="center"/>
              <w:rPr>
                <w:sz w:val="20"/>
                <w:szCs w:val="20"/>
                <w:lang w:val="en-US"/>
              </w:rPr>
            </w:pPr>
            <w:r w:rsidRPr="00BA5143">
              <w:rPr>
                <w:sz w:val="20"/>
                <w:szCs w:val="20"/>
                <w:lang w:val="en-US"/>
              </w:rPr>
              <w:t>Name of reporting segments</w:t>
            </w:r>
          </w:p>
        </w:tc>
        <w:tc>
          <w:tcPr>
            <w:tcW w:w="111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E0D14" w:rsidRPr="00BA5143" w:rsidRDefault="00DE0D14" w:rsidP="00DE0D14">
            <w:pPr>
              <w:jc w:val="center"/>
              <w:rPr>
                <w:sz w:val="20"/>
                <w:szCs w:val="20"/>
                <w:lang w:val="en-US"/>
              </w:rPr>
            </w:pPr>
            <w:r w:rsidRPr="00BA5143">
              <w:rPr>
                <w:sz w:val="20"/>
                <w:szCs w:val="20"/>
                <w:lang w:val="en-US"/>
              </w:rPr>
              <w:t>Other segments and operations</w:t>
            </w:r>
          </w:p>
        </w:tc>
        <w:tc>
          <w:tcPr>
            <w:tcW w:w="1114"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DE0D14" w:rsidRPr="00BA5143" w:rsidRDefault="00DE0D14" w:rsidP="00DE0D14">
            <w:pPr>
              <w:jc w:val="center"/>
              <w:rPr>
                <w:sz w:val="20"/>
                <w:szCs w:val="20"/>
                <w:lang w:val="en-US"/>
              </w:rPr>
            </w:pPr>
            <w:r w:rsidRPr="00BA5143">
              <w:rPr>
                <w:sz w:val="20"/>
                <w:szCs w:val="20"/>
                <w:lang w:val="en-US"/>
              </w:rPr>
              <w:t>Total</w:t>
            </w:r>
          </w:p>
        </w:tc>
      </w:tr>
      <w:tr w:rsidR="00DE0D14" w:rsidRPr="00BA5143" w:rsidTr="000920F5">
        <w:trPr>
          <w:trHeight w:val="765"/>
        </w:trPr>
        <w:tc>
          <w:tcPr>
            <w:tcW w:w="819" w:type="dxa"/>
            <w:vMerge/>
            <w:tcBorders>
              <w:top w:val="single" w:sz="8" w:space="0" w:color="auto"/>
              <w:left w:val="single" w:sz="8" w:space="0" w:color="auto"/>
              <w:bottom w:val="single" w:sz="4" w:space="0" w:color="auto"/>
              <w:right w:val="single" w:sz="4" w:space="0" w:color="auto"/>
            </w:tcBorders>
            <w:vAlign w:val="center"/>
          </w:tcPr>
          <w:p w:rsidR="00DE0D14" w:rsidRPr="00BA5143" w:rsidRDefault="00DE0D14" w:rsidP="00DE0D14">
            <w:pPr>
              <w:rPr>
                <w:color w:val="000000"/>
                <w:sz w:val="20"/>
                <w:szCs w:val="20"/>
                <w:lang w:val="en-US"/>
              </w:rPr>
            </w:pPr>
          </w:p>
        </w:tc>
        <w:tc>
          <w:tcPr>
            <w:tcW w:w="3307" w:type="dxa"/>
            <w:vMerge/>
            <w:tcBorders>
              <w:top w:val="single" w:sz="8" w:space="0" w:color="auto"/>
              <w:left w:val="single" w:sz="4" w:space="0" w:color="auto"/>
              <w:bottom w:val="single" w:sz="4" w:space="0" w:color="auto"/>
              <w:right w:val="single" w:sz="4" w:space="0" w:color="auto"/>
            </w:tcBorders>
            <w:vAlign w:val="center"/>
          </w:tcPr>
          <w:p w:rsidR="00DE0D14" w:rsidRPr="00BA5143" w:rsidRDefault="00DE0D14" w:rsidP="00DE0D14">
            <w:pPr>
              <w:rPr>
                <w:color w:val="000000"/>
                <w:sz w:val="20"/>
                <w:szCs w:val="20"/>
                <w:lang w:val="en-US"/>
              </w:rPr>
            </w:pPr>
          </w:p>
        </w:tc>
        <w:tc>
          <w:tcPr>
            <w:tcW w:w="1115" w:type="dxa"/>
            <w:tcBorders>
              <w:top w:val="nil"/>
              <w:left w:val="nil"/>
              <w:bottom w:val="single" w:sz="4" w:space="0" w:color="auto"/>
              <w:right w:val="single" w:sz="4" w:space="0" w:color="auto"/>
            </w:tcBorders>
            <w:shd w:val="clear" w:color="auto" w:fill="auto"/>
            <w:vAlign w:val="center"/>
          </w:tcPr>
          <w:p w:rsidR="00DE0D14" w:rsidRPr="00BA5143" w:rsidRDefault="00DE0D14" w:rsidP="00DE0D14">
            <w:pPr>
              <w:jc w:val="center"/>
              <w:rPr>
                <w:sz w:val="20"/>
                <w:szCs w:val="20"/>
                <w:lang w:val="en-US"/>
              </w:rPr>
            </w:pPr>
            <w:r w:rsidRPr="00BA5143">
              <w:rPr>
                <w:sz w:val="20"/>
                <w:szCs w:val="20"/>
                <w:lang w:val="en-US"/>
              </w:rPr>
              <w:t>services to other banks</w:t>
            </w:r>
          </w:p>
        </w:tc>
        <w:tc>
          <w:tcPr>
            <w:tcW w:w="1116" w:type="dxa"/>
            <w:tcBorders>
              <w:top w:val="nil"/>
              <w:left w:val="nil"/>
              <w:bottom w:val="single" w:sz="4" w:space="0" w:color="auto"/>
              <w:right w:val="single" w:sz="4" w:space="0" w:color="auto"/>
            </w:tcBorders>
            <w:shd w:val="clear" w:color="auto" w:fill="auto"/>
            <w:vAlign w:val="center"/>
          </w:tcPr>
          <w:p w:rsidR="00DE0D14" w:rsidRPr="00BA5143" w:rsidRDefault="00DE0D14" w:rsidP="00DE0D14">
            <w:pPr>
              <w:jc w:val="center"/>
              <w:rPr>
                <w:sz w:val="20"/>
                <w:szCs w:val="20"/>
                <w:lang w:val="en-US"/>
              </w:rPr>
            </w:pPr>
            <w:r w:rsidRPr="00BA5143">
              <w:rPr>
                <w:sz w:val="20"/>
                <w:szCs w:val="20"/>
                <w:lang w:val="en-US"/>
              </w:rPr>
              <w:t>services to clients</w:t>
            </w:r>
          </w:p>
        </w:tc>
        <w:tc>
          <w:tcPr>
            <w:tcW w:w="1118" w:type="dxa"/>
            <w:tcBorders>
              <w:top w:val="nil"/>
              <w:left w:val="nil"/>
              <w:bottom w:val="single" w:sz="4" w:space="0" w:color="auto"/>
              <w:right w:val="single" w:sz="4" w:space="0" w:color="auto"/>
            </w:tcBorders>
            <w:shd w:val="clear" w:color="auto" w:fill="auto"/>
            <w:vAlign w:val="center"/>
          </w:tcPr>
          <w:p w:rsidR="00DE0D14" w:rsidRPr="00BA5143" w:rsidRDefault="00DE0D14" w:rsidP="00DE0D14">
            <w:pPr>
              <w:ind w:left="-50" w:right="-43"/>
              <w:jc w:val="center"/>
              <w:rPr>
                <w:sz w:val="20"/>
                <w:szCs w:val="20"/>
                <w:lang w:val="en-US"/>
              </w:rPr>
            </w:pPr>
            <w:r w:rsidRPr="00BA5143">
              <w:rPr>
                <w:sz w:val="20"/>
                <w:szCs w:val="20"/>
                <w:lang w:val="en-US"/>
              </w:rPr>
              <w:t>securities transactions</w:t>
            </w:r>
          </w:p>
        </w:tc>
        <w:tc>
          <w:tcPr>
            <w:tcW w:w="1117" w:type="dxa"/>
            <w:vMerge/>
            <w:tcBorders>
              <w:top w:val="single" w:sz="8" w:space="0" w:color="auto"/>
              <w:left w:val="single" w:sz="4" w:space="0" w:color="auto"/>
              <w:bottom w:val="single" w:sz="4" w:space="0" w:color="auto"/>
              <w:right w:val="single" w:sz="4" w:space="0" w:color="auto"/>
            </w:tcBorders>
            <w:vAlign w:val="center"/>
          </w:tcPr>
          <w:p w:rsidR="00DE0D14" w:rsidRPr="00BA5143" w:rsidRDefault="00DE0D14" w:rsidP="00DE0D14">
            <w:pPr>
              <w:rPr>
                <w:color w:val="000000"/>
                <w:sz w:val="20"/>
                <w:szCs w:val="20"/>
                <w:lang w:val="en-US"/>
              </w:rPr>
            </w:pPr>
          </w:p>
        </w:tc>
        <w:tc>
          <w:tcPr>
            <w:tcW w:w="1114" w:type="dxa"/>
            <w:vMerge/>
            <w:tcBorders>
              <w:top w:val="single" w:sz="8" w:space="0" w:color="auto"/>
              <w:left w:val="single" w:sz="4" w:space="0" w:color="auto"/>
              <w:bottom w:val="single" w:sz="4" w:space="0" w:color="auto"/>
              <w:right w:val="single" w:sz="8" w:space="0" w:color="auto"/>
            </w:tcBorders>
            <w:vAlign w:val="center"/>
          </w:tcPr>
          <w:p w:rsidR="00DE0D14" w:rsidRPr="00BA5143" w:rsidRDefault="00DE0D14" w:rsidP="00DE0D14">
            <w:pPr>
              <w:rPr>
                <w:color w:val="000000"/>
                <w:sz w:val="20"/>
                <w:szCs w:val="20"/>
                <w:lang w:val="en-US"/>
              </w:rPr>
            </w:pPr>
          </w:p>
        </w:tc>
      </w:tr>
      <w:tr w:rsidR="008959F9" w:rsidRPr="00BA5143" w:rsidTr="000920F5">
        <w:trPr>
          <w:trHeight w:val="255"/>
        </w:trPr>
        <w:tc>
          <w:tcPr>
            <w:tcW w:w="819" w:type="dxa"/>
            <w:tcBorders>
              <w:top w:val="nil"/>
              <w:left w:val="single" w:sz="8" w:space="0" w:color="auto"/>
              <w:bottom w:val="single" w:sz="4" w:space="0" w:color="auto"/>
              <w:right w:val="single" w:sz="4" w:space="0" w:color="auto"/>
            </w:tcBorders>
            <w:shd w:val="clear" w:color="auto" w:fill="auto"/>
            <w:vAlign w:val="bottom"/>
          </w:tcPr>
          <w:p w:rsidR="008959F9" w:rsidRPr="00BA5143" w:rsidRDefault="008959F9" w:rsidP="000920F5">
            <w:pPr>
              <w:jc w:val="center"/>
              <w:rPr>
                <w:color w:val="000000"/>
                <w:sz w:val="20"/>
                <w:szCs w:val="20"/>
                <w:lang w:val="en-US"/>
              </w:rPr>
            </w:pPr>
            <w:r w:rsidRPr="00BA5143">
              <w:rPr>
                <w:color w:val="000000"/>
                <w:sz w:val="20"/>
                <w:szCs w:val="20"/>
                <w:lang w:val="en-US"/>
              </w:rPr>
              <w:t>1 </w:t>
            </w:r>
          </w:p>
        </w:tc>
        <w:tc>
          <w:tcPr>
            <w:tcW w:w="3307" w:type="dxa"/>
            <w:tcBorders>
              <w:top w:val="nil"/>
              <w:left w:val="nil"/>
              <w:bottom w:val="single" w:sz="4" w:space="0" w:color="auto"/>
              <w:right w:val="single" w:sz="4" w:space="0" w:color="auto"/>
            </w:tcBorders>
            <w:shd w:val="clear" w:color="auto" w:fill="auto"/>
            <w:vAlign w:val="bottom"/>
          </w:tcPr>
          <w:p w:rsidR="008959F9" w:rsidRPr="00BA5143" w:rsidRDefault="008959F9" w:rsidP="000920F5">
            <w:pPr>
              <w:jc w:val="center"/>
              <w:rPr>
                <w:color w:val="000000"/>
                <w:sz w:val="20"/>
                <w:szCs w:val="20"/>
                <w:lang w:val="en-US"/>
              </w:rPr>
            </w:pPr>
            <w:r w:rsidRPr="00BA5143">
              <w:rPr>
                <w:color w:val="000000"/>
                <w:sz w:val="20"/>
                <w:szCs w:val="20"/>
                <w:lang w:val="en-US"/>
              </w:rPr>
              <w:t>2 </w:t>
            </w:r>
          </w:p>
        </w:tc>
        <w:tc>
          <w:tcPr>
            <w:tcW w:w="1115" w:type="dxa"/>
            <w:tcBorders>
              <w:top w:val="nil"/>
              <w:left w:val="nil"/>
              <w:bottom w:val="single" w:sz="4" w:space="0" w:color="auto"/>
              <w:right w:val="single" w:sz="4" w:space="0" w:color="auto"/>
            </w:tcBorders>
            <w:shd w:val="clear" w:color="auto" w:fill="auto"/>
            <w:vAlign w:val="bottom"/>
          </w:tcPr>
          <w:p w:rsidR="008959F9" w:rsidRPr="00BA5143" w:rsidRDefault="008959F9" w:rsidP="000920F5">
            <w:pPr>
              <w:jc w:val="center"/>
              <w:rPr>
                <w:color w:val="000000"/>
                <w:sz w:val="20"/>
                <w:szCs w:val="20"/>
                <w:lang w:val="en-US"/>
              </w:rPr>
            </w:pPr>
            <w:r w:rsidRPr="00BA5143">
              <w:rPr>
                <w:color w:val="000000"/>
                <w:sz w:val="20"/>
                <w:szCs w:val="20"/>
                <w:lang w:val="en-US"/>
              </w:rPr>
              <w:t>3 </w:t>
            </w:r>
          </w:p>
        </w:tc>
        <w:tc>
          <w:tcPr>
            <w:tcW w:w="1116" w:type="dxa"/>
            <w:tcBorders>
              <w:top w:val="nil"/>
              <w:left w:val="nil"/>
              <w:bottom w:val="single" w:sz="4" w:space="0" w:color="auto"/>
              <w:right w:val="single" w:sz="4" w:space="0" w:color="auto"/>
            </w:tcBorders>
            <w:shd w:val="clear" w:color="auto" w:fill="auto"/>
            <w:vAlign w:val="bottom"/>
          </w:tcPr>
          <w:p w:rsidR="008959F9" w:rsidRPr="00BA5143" w:rsidRDefault="008959F9" w:rsidP="000920F5">
            <w:pPr>
              <w:jc w:val="center"/>
              <w:rPr>
                <w:color w:val="000000"/>
                <w:sz w:val="20"/>
                <w:szCs w:val="20"/>
                <w:lang w:val="en-US"/>
              </w:rPr>
            </w:pPr>
            <w:r w:rsidRPr="00BA5143">
              <w:rPr>
                <w:color w:val="000000"/>
                <w:sz w:val="20"/>
                <w:szCs w:val="20"/>
                <w:lang w:val="en-US"/>
              </w:rPr>
              <w:t>4 </w:t>
            </w:r>
          </w:p>
        </w:tc>
        <w:tc>
          <w:tcPr>
            <w:tcW w:w="1118" w:type="dxa"/>
            <w:tcBorders>
              <w:top w:val="nil"/>
              <w:left w:val="nil"/>
              <w:bottom w:val="single" w:sz="4" w:space="0" w:color="auto"/>
              <w:right w:val="single" w:sz="4" w:space="0" w:color="auto"/>
            </w:tcBorders>
            <w:shd w:val="clear" w:color="auto" w:fill="auto"/>
            <w:vAlign w:val="bottom"/>
          </w:tcPr>
          <w:p w:rsidR="008959F9" w:rsidRPr="00BA5143" w:rsidRDefault="008959F9" w:rsidP="000920F5">
            <w:pPr>
              <w:jc w:val="center"/>
              <w:rPr>
                <w:color w:val="000000"/>
                <w:sz w:val="20"/>
                <w:szCs w:val="20"/>
                <w:lang w:val="en-US"/>
              </w:rPr>
            </w:pPr>
            <w:r w:rsidRPr="00BA5143">
              <w:rPr>
                <w:color w:val="000000"/>
                <w:sz w:val="20"/>
                <w:szCs w:val="20"/>
                <w:lang w:val="en-US"/>
              </w:rPr>
              <w:t>5 </w:t>
            </w:r>
          </w:p>
        </w:tc>
        <w:tc>
          <w:tcPr>
            <w:tcW w:w="1117" w:type="dxa"/>
            <w:tcBorders>
              <w:top w:val="nil"/>
              <w:left w:val="nil"/>
              <w:bottom w:val="single" w:sz="4" w:space="0" w:color="auto"/>
              <w:right w:val="single" w:sz="4" w:space="0" w:color="auto"/>
            </w:tcBorders>
            <w:shd w:val="clear" w:color="auto" w:fill="auto"/>
            <w:vAlign w:val="bottom"/>
          </w:tcPr>
          <w:p w:rsidR="008959F9" w:rsidRPr="00BA5143" w:rsidRDefault="008959F9" w:rsidP="000920F5">
            <w:pPr>
              <w:jc w:val="center"/>
              <w:rPr>
                <w:color w:val="000000"/>
                <w:sz w:val="20"/>
                <w:szCs w:val="20"/>
                <w:lang w:val="en-US"/>
              </w:rPr>
            </w:pPr>
            <w:r w:rsidRPr="00BA5143">
              <w:rPr>
                <w:color w:val="000000"/>
                <w:sz w:val="20"/>
                <w:szCs w:val="20"/>
                <w:lang w:val="en-US"/>
              </w:rPr>
              <w:t>6 </w:t>
            </w:r>
          </w:p>
        </w:tc>
        <w:tc>
          <w:tcPr>
            <w:tcW w:w="1114" w:type="dxa"/>
            <w:tcBorders>
              <w:top w:val="nil"/>
              <w:left w:val="nil"/>
              <w:bottom w:val="single" w:sz="4" w:space="0" w:color="auto"/>
              <w:right w:val="single" w:sz="8" w:space="0" w:color="auto"/>
            </w:tcBorders>
            <w:shd w:val="clear" w:color="auto" w:fill="auto"/>
            <w:vAlign w:val="bottom"/>
          </w:tcPr>
          <w:p w:rsidR="008959F9" w:rsidRPr="00BA5143" w:rsidRDefault="008959F9" w:rsidP="000920F5">
            <w:pPr>
              <w:jc w:val="center"/>
              <w:rPr>
                <w:color w:val="000000"/>
                <w:sz w:val="20"/>
                <w:szCs w:val="20"/>
                <w:lang w:val="en-US"/>
              </w:rPr>
            </w:pPr>
            <w:r w:rsidRPr="00BA5143">
              <w:rPr>
                <w:color w:val="000000"/>
                <w:sz w:val="20"/>
                <w:szCs w:val="20"/>
                <w:lang w:val="en-US"/>
              </w:rPr>
              <w:t>7 </w:t>
            </w:r>
          </w:p>
        </w:tc>
      </w:tr>
      <w:tr w:rsidR="00DE0D14" w:rsidRPr="00BA5143" w:rsidTr="00DE0D14">
        <w:trPr>
          <w:trHeight w:val="255"/>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 </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Income from external clients:</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p>
        </w:tc>
      </w:tr>
      <w:tr w:rsidR="00DE0D14" w:rsidRPr="00BA5143" w:rsidTr="00DE0D14">
        <w:trPr>
          <w:trHeight w:val="255"/>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1</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Interest income</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45 </w:t>
            </w: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9 894</w:t>
            </w: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w:t>
            </w: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9 939</w:t>
            </w:r>
          </w:p>
        </w:tc>
      </w:tr>
      <w:tr w:rsidR="00DE0D14" w:rsidRPr="00BA5143" w:rsidTr="00DE0D14">
        <w:trPr>
          <w:trHeight w:val="255"/>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2</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Commission income</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 </w:t>
            </w: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208 </w:t>
            </w: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    </w:t>
            </w: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w:t>
            </w: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208 </w:t>
            </w:r>
          </w:p>
        </w:tc>
      </w:tr>
      <w:tr w:rsidR="00DE0D14" w:rsidRPr="00BA5143" w:rsidTr="00DE0D14">
        <w:trPr>
          <w:trHeight w:val="255"/>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3</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Other operating income</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5 924</w:t>
            </w: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w:t>
            </w: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w:t>
            </w: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1</w:t>
            </w: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5 925</w:t>
            </w:r>
          </w:p>
        </w:tc>
      </w:tr>
      <w:tr w:rsidR="00DE0D14" w:rsidRPr="00BA5143" w:rsidTr="00DE0D14">
        <w:trPr>
          <w:trHeight w:val="255"/>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4</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Total income segments</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5 969</w:t>
            </w: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208</w:t>
            </w: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9 894</w:t>
            </w: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1</w:t>
            </w: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16 072</w:t>
            </w:r>
          </w:p>
        </w:tc>
      </w:tr>
      <w:tr w:rsidR="00DE0D14" w:rsidRPr="00BA5143" w:rsidTr="00DE0D14">
        <w:trPr>
          <w:trHeight w:val="255"/>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5</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Interest expense</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(3 283)</w:t>
            </w: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(3 754) </w:t>
            </w: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    </w:t>
            </w: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w:t>
            </w: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(7 037) </w:t>
            </w:r>
          </w:p>
        </w:tc>
      </w:tr>
      <w:tr w:rsidR="00DE0D14" w:rsidRPr="00BA5143" w:rsidTr="00DE0D14">
        <w:trPr>
          <w:trHeight w:val="510"/>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6</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Net profit / (loss) on impairment of financial assets</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 </w:t>
            </w: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7 </w:t>
            </w: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w:t>
            </w: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w:t>
            </w: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7</w:t>
            </w:r>
          </w:p>
        </w:tc>
      </w:tr>
      <w:tr w:rsidR="00DE0D14" w:rsidRPr="00BA5143" w:rsidTr="00DE0D14">
        <w:trPr>
          <w:trHeight w:val="255"/>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7</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Result from operations with foreign currency</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   </w:t>
            </w: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1 </w:t>
            </w: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    </w:t>
            </w: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w:t>
            </w: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1 </w:t>
            </w:r>
          </w:p>
        </w:tc>
      </w:tr>
      <w:tr w:rsidR="00DE0D14" w:rsidRPr="00BA5143" w:rsidTr="00DE0D14">
        <w:trPr>
          <w:trHeight w:val="510"/>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8</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Result from revaluation of operations with foreign currency</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16 </w:t>
            </w: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16 </w:t>
            </w: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    </w:t>
            </w: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w:t>
            </w: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32</w:t>
            </w:r>
          </w:p>
        </w:tc>
      </w:tr>
      <w:tr w:rsidR="00DE0D14" w:rsidRPr="00BA5143" w:rsidTr="00DE0D14">
        <w:trPr>
          <w:trHeight w:val="255"/>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9</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Commission costs</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(23) </w:t>
            </w: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(7) </w:t>
            </w: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   </w:t>
            </w: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w:t>
            </w: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(30) </w:t>
            </w:r>
          </w:p>
        </w:tc>
      </w:tr>
      <w:tr w:rsidR="00DE0D14" w:rsidRPr="00BA5143" w:rsidTr="00DE0D14">
        <w:trPr>
          <w:trHeight w:val="255"/>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10</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Expenditure on employee benefits</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(2 600)</w:t>
            </w: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(70)</w:t>
            </w: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(4 356)</w:t>
            </w: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w:t>
            </w: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(7 026)</w:t>
            </w:r>
          </w:p>
        </w:tc>
      </w:tr>
      <w:tr w:rsidR="00DE0D14" w:rsidRPr="00BA5143" w:rsidTr="00DE0D14">
        <w:trPr>
          <w:trHeight w:val="255"/>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11</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Costs of wear and tear and depreciation</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(229)</w:t>
            </w: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(6)</w:t>
            </w: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(385)</w:t>
            </w: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w:t>
            </w: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(620)</w:t>
            </w:r>
          </w:p>
        </w:tc>
      </w:tr>
      <w:tr w:rsidR="00DE0D14" w:rsidRPr="00BA5143" w:rsidTr="00DE0D14">
        <w:trPr>
          <w:trHeight w:val="255"/>
        </w:trPr>
        <w:tc>
          <w:tcPr>
            <w:tcW w:w="819" w:type="dxa"/>
            <w:tcBorders>
              <w:top w:val="nil"/>
              <w:left w:val="single" w:sz="8" w:space="0" w:color="auto"/>
              <w:bottom w:val="single" w:sz="4"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12</w:t>
            </w:r>
          </w:p>
        </w:tc>
        <w:tc>
          <w:tcPr>
            <w:tcW w:w="3307" w:type="dxa"/>
            <w:tcBorders>
              <w:top w:val="nil"/>
              <w:left w:val="nil"/>
              <w:bottom w:val="single" w:sz="4"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Administrative and other operating expenses</w:t>
            </w:r>
          </w:p>
        </w:tc>
        <w:tc>
          <w:tcPr>
            <w:tcW w:w="1115"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(1 040)</w:t>
            </w:r>
          </w:p>
        </w:tc>
        <w:tc>
          <w:tcPr>
            <w:tcW w:w="1116"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(28)</w:t>
            </w:r>
          </w:p>
        </w:tc>
        <w:tc>
          <w:tcPr>
            <w:tcW w:w="1118"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(1 743)</w:t>
            </w:r>
          </w:p>
        </w:tc>
        <w:tc>
          <w:tcPr>
            <w:tcW w:w="1117" w:type="dxa"/>
            <w:tcBorders>
              <w:top w:val="nil"/>
              <w:left w:val="nil"/>
              <w:bottom w:val="single" w:sz="4"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w:t>
            </w:r>
          </w:p>
        </w:tc>
        <w:tc>
          <w:tcPr>
            <w:tcW w:w="1114" w:type="dxa"/>
            <w:tcBorders>
              <w:top w:val="nil"/>
              <w:left w:val="nil"/>
              <w:bottom w:val="single" w:sz="4"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(2 811)</w:t>
            </w:r>
          </w:p>
        </w:tc>
      </w:tr>
      <w:tr w:rsidR="00DE0D14" w:rsidRPr="00BA5143" w:rsidTr="00DE0D14">
        <w:trPr>
          <w:trHeight w:val="270"/>
        </w:trPr>
        <w:tc>
          <w:tcPr>
            <w:tcW w:w="819" w:type="dxa"/>
            <w:tcBorders>
              <w:top w:val="nil"/>
              <w:left w:val="single" w:sz="8" w:space="0" w:color="auto"/>
              <w:bottom w:val="single" w:sz="8" w:space="0" w:color="auto"/>
              <w:right w:val="single" w:sz="4" w:space="0" w:color="auto"/>
            </w:tcBorders>
            <w:shd w:val="clear" w:color="auto" w:fill="auto"/>
            <w:vAlign w:val="bottom"/>
          </w:tcPr>
          <w:p w:rsidR="00DE0D14" w:rsidRPr="00BA5143" w:rsidRDefault="00DE0D14" w:rsidP="00DE0D14">
            <w:pPr>
              <w:jc w:val="center"/>
              <w:rPr>
                <w:color w:val="000000"/>
                <w:sz w:val="20"/>
                <w:szCs w:val="20"/>
                <w:lang w:val="en-US"/>
              </w:rPr>
            </w:pPr>
            <w:r w:rsidRPr="00BA5143">
              <w:rPr>
                <w:color w:val="000000"/>
                <w:sz w:val="20"/>
                <w:szCs w:val="20"/>
                <w:lang w:val="en-US"/>
              </w:rPr>
              <w:t>13</w:t>
            </w:r>
          </w:p>
        </w:tc>
        <w:tc>
          <w:tcPr>
            <w:tcW w:w="3307" w:type="dxa"/>
            <w:tcBorders>
              <w:top w:val="nil"/>
              <w:left w:val="nil"/>
              <w:bottom w:val="single" w:sz="8" w:space="0" w:color="auto"/>
              <w:right w:val="single" w:sz="4" w:space="0" w:color="auto"/>
            </w:tcBorders>
            <w:shd w:val="clear" w:color="auto" w:fill="auto"/>
          </w:tcPr>
          <w:p w:rsidR="00DE0D14" w:rsidRPr="00BA5143" w:rsidRDefault="00DE0D14" w:rsidP="00DE0D14">
            <w:pPr>
              <w:rPr>
                <w:sz w:val="20"/>
                <w:szCs w:val="20"/>
                <w:lang w:val="en-US"/>
              </w:rPr>
            </w:pPr>
            <w:r w:rsidRPr="00BA5143">
              <w:rPr>
                <w:sz w:val="20"/>
                <w:szCs w:val="20"/>
                <w:lang w:val="en-US"/>
              </w:rPr>
              <w:t>SEGMENT RESULT: profit / (loss)</w:t>
            </w:r>
          </w:p>
        </w:tc>
        <w:tc>
          <w:tcPr>
            <w:tcW w:w="1115" w:type="dxa"/>
            <w:tcBorders>
              <w:top w:val="nil"/>
              <w:left w:val="nil"/>
              <w:bottom w:val="single" w:sz="8"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(1 189)</w:t>
            </w:r>
          </w:p>
        </w:tc>
        <w:tc>
          <w:tcPr>
            <w:tcW w:w="1116" w:type="dxa"/>
            <w:tcBorders>
              <w:top w:val="nil"/>
              <w:left w:val="nil"/>
              <w:bottom w:val="single" w:sz="8"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(3 707)</w:t>
            </w:r>
          </w:p>
        </w:tc>
        <w:tc>
          <w:tcPr>
            <w:tcW w:w="1118" w:type="dxa"/>
            <w:tcBorders>
              <w:top w:val="nil"/>
              <w:left w:val="nil"/>
              <w:bottom w:val="single" w:sz="8"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3 483</w:t>
            </w:r>
          </w:p>
        </w:tc>
        <w:tc>
          <w:tcPr>
            <w:tcW w:w="1117" w:type="dxa"/>
            <w:tcBorders>
              <w:top w:val="nil"/>
              <w:left w:val="nil"/>
              <w:bottom w:val="single" w:sz="8" w:space="0" w:color="auto"/>
              <w:right w:val="single" w:sz="4"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1</w:t>
            </w:r>
          </w:p>
        </w:tc>
        <w:tc>
          <w:tcPr>
            <w:tcW w:w="1114" w:type="dxa"/>
            <w:tcBorders>
              <w:top w:val="nil"/>
              <w:left w:val="nil"/>
              <w:bottom w:val="single" w:sz="8" w:space="0" w:color="auto"/>
              <w:right w:val="single" w:sz="8" w:space="0" w:color="auto"/>
            </w:tcBorders>
            <w:shd w:val="clear" w:color="auto" w:fill="auto"/>
            <w:vAlign w:val="bottom"/>
          </w:tcPr>
          <w:p w:rsidR="00DE0D14" w:rsidRPr="00BA5143" w:rsidRDefault="00DE0D14" w:rsidP="00DE0D14">
            <w:pPr>
              <w:jc w:val="right"/>
              <w:rPr>
                <w:color w:val="000000"/>
                <w:sz w:val="20"/>
                <w:szCs w:val="20"/>
                <w:lang w:val="en-US"/>
              </w:rPr>
            </w:pPr>
            <w:r w:rsidRPr="00BA5143">
              <w:rPr>
                <w:color w:val="000000"/>
                <w:sz w:val="20"/>
                <w:szCs w:val="20"/>
                <w:lang w:val="en-US"/>
              </w:rPr>
              <w:t xml:space="preserve">(1 412) </w:t>
            </w:r>
          </w:p>
        </w:tc>
      </w:tr>
    </w:tbl>
    <w:p w:rsidR="00D66B14" w:rsidRPr="00BA5143" w:rsidRDefault="00D66B14" w:rsidP="006919E7">
      <w:pPr>
        <w:spacing w:line="240" w:lineRule="exact"/>
        <w:jc w:val="both"/>
        <w:rPr>
          <w:color w:val="000000"/>
          <w:sz w:val="20"/>
          <w:szCs w:val="20"/>
          <w:lang w:val="en-US"/>
        </w:rPr>
      </w:pPr>
      <w:r w:rsidRPr="00BA5143">
        <w:rPr>
          <w:color w:val="000000"/>
          <w:sz w:val="20"/>
          <w:szCs w:val="20"/>
          <w:lang w:val="en-US"/>
        </w:rPr>
        <w:lastRenderedPageBreak/>
        <w:t>* Line 3 "Other operating income" for the segment "Services to Other Banks" includes recognition of income from early termination of recognition of financial instruments in the amount of 5,924 thousand UAH. The segment "Other segments and operations" includes operating lease income (lease) in the amount of 1 thousand UAH.</w:t>
      </w:r>
    </w:p>
    <w:p w:rsidR="00D66B14" w:rsidRPr="00BA5143" w:rsidRDefault="00D66B14" w:rsidP="006919E7">
      <w:pPr>
        <w:spacing w:line="240" w:lineRule="exact"/>
        <w:jc w:val="both"/>
        <w:rPr>
          <w:color w:val="000000"/>
          <w:sz w:val="20"/>
          <w:szCs w:val="20"/>
          <w:lang w:val="en-US"/>
        </w:rPr>
      </w:pPr>
    </w:p>
    <w:p w:rsidR="00DE0D14" w:rsidRPr="00BA5143" w:rsidRDefault="00DE0D14" w:rsidP="00DE0D14">
      <w:pPr>
        <w:spacing w:line="240" w:lineRule="exact"/>
        <w:rPr>
          <w:b/>
          <w:lang w:val="en-US"/>
        </w:rPr>
      </w:pPr>
      <w:r w:rsidRPr="00BA5143">
        <w:rPr>
          <w:b/>
          <w:lang w:val="en-US"/>
        </w:rPr>
        <w:t xml:space="preserve">Table 24.3 Assets and liabilities of reporting segments for 2018 </w:t>
      </w:r>
    </w:p>
    <w:p w:rsidR="00DE0D14" w:rsidRPr="00BA5143" w:rsidRDefault="00DE0D14" w:rsidP="00DE0D14">
      <w:pPr>
        <w:ind w:left="540"/>
        <w:jc w:val="right"/>
        <w:rPr>
          <w:lang w:val="en-US"/>
        </w:rPr>
      </w:pPr>
    </w:p>
    <w:p w:rsidR="00DE0D14" w:rsidRPr="00BA5143" w:rsidRDefault="00DE0D14" w:rsidP="00DE0D14">
      <w:pPr>
        <w:spacing w:line="240" w:lineRule="exact"/>
        <w:jc w:val="right"/>
        <w:rPr>
          <w:highlight w:val="yellow"/>
          <w:lang w:val="en-US"/>
        </w:rPr>
      </w:pPr>
      <w:r w:rsidRPr="00BA5143">
        <w:rPr>
          <w:lang w:val="en-US"/>
        </w:rPr>
        <w:t>(ths. UAH.)</w:t>
      </w:r>
    </w:p>
    <w:tbl>
      <w:tblPr>
        <w:tblW w:w="9720" w:type="dxa"/>
        <w:tblInd w:w="93" w:type="dxa"/>
        <w:tblLayout w:type="fixed"/>
        <w:tblLook w:val="04A0"/>
      </w:tblPr>
      <w:tblGrid>
        <w:gridCol w:w="817"/>
        <w:gridCol w:w="4436"/>
        <w:gridCol w:w="1115"/>
        <w:gridCol w:w="1116"/>
        <w:gridCol w:w="1118"/>
        <w:gridCol w:w="1118"/>
      </w:tblGrid>
      <w:tr w:rsidR="00DE0D14" w:rsidRPr="00BA5143" w:rsidTr="00DE0D14">
        <w:trPr>
          <w:trHeight w:val="255"/>
        </w:trPr>
        <w:tc>
          <w:tcPr>
            <w:tcW w:w="818" w:type="dxa"/>
            <w:vMerge w:val="restart"/>
            <w:tcBorders>
              <w:top w:val="single" w:sz="8" w:space="0" w:color="auto"/>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Line </w:t>
            </w:r>
          </w:p>
        </w:tc>
        <w:tc>
          <w:tcPr>
            <w:tcW w:w="4438" w:type="dxa"/>
            <w:vMerge w:val="restart"/>
            <w:tcBorders>
              <w:top w:val="single" w:sz="8" w:space="0" w:color="auto"/>
              <w:left w:val="single" w:sz="4" w:space="0" w:color="auto"/>
              <w:bottom w:val="single" w:sz="4" w:space="0" w:color="auto"/>
              <w:right w:val="single" w:sz="4" w:space="0" w:color="auto"/>
            </w:tcBorders>
            <w:vAlign w:val="center"/>
            <w:hideMark/>
          </w:tcPr>
          <w:p w:rsidR="00DE0D14" w:rsidRPr="00BA5143" w:rsidRDefault="00DE0D14">
            <w:pPr>
              <w:spacing w:line="200" w:lineRule="exact"/>
              <w:jc w:val="center"/>
              <w:rPr>
                <w:sz w:val="20"/>
                <w:lang w:val="en-US"/>
              </w:rPr>
            </w:pPr>
            <w:r w:rsidRPr="00BA5143">
              <w:rPr>
                <w:sz w:val="20"/>
                <w:lang w:val="en-US"/>
              </w:rPr>
              <w:t>Item</w:t>
            </w:r>
          </w:p>
        </w:tc>
        <w:tc>
          <w:tcPr>
            <w:tcW w:w="3349" w:type="dxa"/>
            <w:gridSpan w:val="3"/>
            <w:tcBorders>
              <w:top w:val="single" w:sz="8" w:space="0" w:color="auto"/>
              <w:left w:val="nil"/>
              <w:bottom w:val="single" w:sz="4" w:space="0" w:color="auto"/>
              <w:right w:val="single" w:sz="4" w:space="0" w:color="auto"/>
            </w:tcBorders>
            <w:vAlign w:val="center"/>
            <w:hideMark/>
          </w:tcPr>
          <w:p w:rsidR="00DE0D14" w:rsidRPr="00BA5143" w:rsidRDefault="00DE0D14">
            <w:pPr>
              <w:jc w:val="center"/>
              <w:rPr>
                <w:sz w:val="20"/>
                <w:szCs w:val="20"/>
                <w:lang w:val="en-US"/>
              </w:rPr>
            </w:pPr>
            <w:r w:rsidRPr="00BA5143">
              <w:rPr>
                <w:sz w:val="20"/>
                <w:szCs w:val="20"/>
                <w:lang w:val="en-US"/>
              </w:rPr>
              <w:t>Name of reporting segments</w:t>
            </w:r>
          </w:p>
        </w:tc>
        <w:tc>
          <w:tcPr>
            <w:tcW w:w="1118" w:type="dxa"/>
            <w:vMerge w:val="restart"/>
            <w:tcBorders>
              <w:top w:val="single" w:sz="8" w:space="0" w:color="auto"/>
              <w:left w:val="single" w:sz="4" w:space="0" w:color="auto"/>
              <w:bottom w:val="single" w:sz="4" w:space="0" w:color="auto"/>
              <w:right w:val="single" w:sz="8" w:space="0" w:color="auto"/>
            </w:tcBorders>
            <w:vAlign w:val="center"/>
            <w:hideMark/>
          </w:tcPr>
          <w:p w:rsidR="00DE0D14" w:rsidRPr="00BA5143" w:rsidRDefault="00DE0D14">
            <w:pPr>
              <w:jc w:val="center"/>
              <w:rPr>
                <w:sz w:val="20"/>
                <w:szCs w:val="20"/>
                <w:lang w:val="en-US"/>
              </w:rPr>
            </w:pPr>
            <w:r w:rsidRPr="00BA5143">
              <w:rPr>
                <w:sz w:val="20"/>
                <w:szCs w:val="20"/>
                <w:lang w:val="en-US"/>
              </w:rPr>
              <w:t>Total</w:t>
            </w:r>
          </w:p>
        </w:tc>
      </w:tr>
      <w:tr w:rsidR="00DE0D14" w:rsidRPr="00BA5143" w:rsidTr="00DE0D14">
        <w:trPr>
          <w:trHeight w:val="765"/>
        </w:trPr>
        <w:tc>
          <w:tcPr>
            <w:tcW w:w="818" w:type="dxa"/>
            <w:vMerge/>
            <w:tcBorders>
              <w:top w:val="single" w:sz="8" w:space="0" w:color="auto"/>
              <w:left w:val="single" w:sz="8" w:space="0" w:color="auto"/>
              <w:bottom w:val="single" w:sz="4" w:space="0" w:color="auto"/>
              <w:right w:val="single" w:sz="4" w:space="0" w:color="auto"/>
            </w:tcBorders>
            <w:vAlign w:val="center"/>
            <w:hideMark/>
          </w:tcPr>
          <w:p w:rsidR="00DE0D14" w:rsidRPr="00BA5143" w:rsidRDefault="00DE0D14">
            <w:pPr>
              <w:rPr>
                <w:sz w:val="20"/>
                <w:szCs w:val="20"/>
                <w:lang w:val="en-US"/>
              </w:rPr>
            </w:pPr>
          </w:p>
        </w:tc>
        <w:tc>
          <w:tcPr>
            <w:tcW w:w="4438" w:type="dxa"/>
            <w:vMerge/>
            <w:tcBorders>
              <w:top w:val="single" w:sz="8" w:space="0" w:color="auto"/>
              <w:left w:val="single" w:sz="4" w:space="0" w:color="auto"/>
              <w:bottom w:val="single" w:sz="4" w:space="0" w:color="auto"/>
              <w:right w:val="single" w:sz="4" w:space="0" w:color="auto"/>
            </w:tcBorders>
            <w:vAlign w:val="center"/>
            <w:hideMark/>
          </w:tcPr>
          <w:p w:rsidR="00DE0D14" w:rsidRPr="00BA5143" w:rsidRDefault="00DE0D14">
            <w:pPr>
              <w:rPr>
                <w:sz w:val="20"/>
                <w:lang w:val="en-US"/>
              </w:rPr>
            </w:pPr>
          </w:p>
        </w:tc>
        <w:tc>
          <w:tcPr>
            <w:tcW w:w="1115" w:type="dxa"/>
            <w:tcBorders>
              <w:top w:val="nil"/>
              <w:left w:val="nil"/>
              <w:bottom w:val="single" w:sz="4" w:space="0" w:color="auto"/>
              <w:right w:val="single" w:sz="4" w:space="0" w:color="auto"/>
            </w:tcBorders>
            <w:vAlign w:val="center"/>
            <w:hideMark/>
          </w:tcPr>
          <w:p w:rsidR="00DE0D14" w:rsidRPr="00BA5143" w:rsidRDefault="00DE0D14">
            <w:pPr>
              <w:jc w:val="center"/>
              <w:rPr>
                <w:sz w:val="20"/>
                <w:szCs w:val="20"/>
                <w:lang w:val="en-US"/>
              </w:rPr>
            </w:pPr>
            <w:r w:rsidRPr="00BA5143">
              <w:rPr>
                <w:sz w:val="20"/>
                <w:szCs w:val="20"/>
                <w:lang w:val="en-US"/>
              </w:rPr>
              <w:t>services to other banks</w:t>
            </w:r>
          </w:p>
        </w:tc>
        <w:tc>
          <w:tcPr>
            <w:tcW w:w="1116" w:type="dxa"/>
            <w:tcBorders>
              <w:top w:val="nil"/>
              <w:left w:val="nil"/>
              <w:bottom w:val="single" w:sz="4" w:space="0" w:color="auto"/>
              <w:right w:val="single" w:sz="4" w:space="0" w:color="auto"/>
            </w:tcBorders>
            <w:vAlign w:val="center"/>
            <w:hideMark/>
          </w:tcPr>
          <w:p w:rsidR="00DE0D14" w:rsidRPr="00BA5143" w:rsidRDefault="00DE0D14">
            <w:pPr>
              <w:jc w:val="center"/>
              <w:rPr>
                <w:sz w:val="20"/>
                <w:szCs w:val="20"/>
                <w:lang w:val="en-US"/>
              </w:rPr>
            </w:pPr>
            <w:r w:rsidRPr="00BA5143">
              <w:rPr>
                <w:sz w:val="20"/>
                <w:szCs w:val="20"/>
                <w:lang w:val="en-US"/>
              </w:rPr>
              <w:t>services to clients</w:t>
            </w:r>
          </w:p>
        </w:tc>
        <w:tc>
          <w:tcPr>
            <w:tcW w:w="1118" w:type="dxa"/>
            <w:tcBorders>
              <w:top w:val="nil"/>
              <w:left w:val="nil"/>
              <w:bottom w:val="single" w:sz="4" w:space="0" w:color="auto"/>
              <w:right w:val="single" w:sz="4" w:space="0" w:color="auto"/>
            </w:tcBorders>
            <w:vAlign w:val="center"/>
            <w:hideMark/>
          </w:tcPr>
          <w:p w:rsidR="00DE0D14" w:rsidRPr="00BA5143" w:rsidRDefault="00DE0D14">
            <w:pPr>
              <w:jc w:val="center"/>
              <w:rPr>
                <w:sz w:val="20"/>
                <w:szCs w:val="20"/>
                <w:lang w:val="en-US"/>
              </w:rPr>
            </w:pPr>
            <w:r w:rsidRPr="00BA5143">
              <w:rPr>
                <w:sz w:val="20"/>
                <w:szCs w:val="20"/>
                <w:lang w:val="en-US"/>
              </w:rPr>
              <w:t>securities transactions</w:t>
            </w:r>
          </w:p>
        </w:tc>
        <w:tc>
          <w:tcPr>
            <w:tcW w:w="1118" w:type="dxa"/>
            <w:vMerge/>
            <w:tcBorders>
              <w:top w:val="single" w:sz="8" w:space="0" w:color="auto"/>
              <w:left w:val="single" w:sz="4" w:space="0" w:color="auto"/>
              <w:bottom w:val="single" w:sz="4" w:space="0" w:color="auto"/>
              <w:right w:val="single" w:sz="8" w:space="0" w:color="auto"/>
            </w:tcBorders>
            <w:vAlign w:val="center"/>
            <w:hideMark/>
          </w:tcPr>
          <w:p w:rsidR="00DE0D14" w:rsidRPr="00BA5143" w:rsidRDefault="00DE0D14">
            <w:pPr>
              <w:rPr>
                <w:sz w:val="20"/>
                <w:szCs w:val="20"/>
                <w:lang w:val="en-US"/>
              </w:rPr>
            </w:pP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1 </w:t>
            </w:r>
          </w:p>
        </w:tc>
        <w:tc>
          <w:tcPr>
            <w:tcW w:w="4438" w:type="dxa"/>
            <w:tcBorders>
              <w:top w:val="nil"/>
              <w:left w:val="nil"/>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2 </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3 </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4 </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5 </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center"/>
              <w:rPr>
                <w:sz w:val="20"/>
                <w:szCs w:val="20"/>
                <w:lang w:val="en-US"/>
              </w:rPr>
            </w:pPr>
            <w:r w:rsidRPr="00BA5143">
              <w:rPr>
                <w:sz w:val="20"/>
                <w:szCs w:val="20"/>
                <w:lang w:val="en-US"/>
              </w:rPr>
              <w:t>6</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 </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ASSETS OF SEGMENTS</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    </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1</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Asset segments</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810</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2 479</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169 043</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172 332</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2</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Total asset segments</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810</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2 479</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169 043</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172 332</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3</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Unallocated assets *</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305</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443</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2 304 </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3 052 </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4</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Total assets</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1 115</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2 922 </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171 347 </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175 384</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 </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LIABILITY OF SEGMENTS</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    </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5</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Obligations of segments</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33 371</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    </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33 371</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6</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Total liabilities of segments</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33 371</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    </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33 371</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7</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Unallocated liabilities **</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34</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50 </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259 </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343 </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8</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Total commitments</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34</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33 421</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259</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33 714</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 </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OTHER SEGMENT ARTICLES</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    </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9</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Capital Investments</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6 132 </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8 902 </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46 287</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61 321 </w:t>
            </w:r>
          </w:p>
        </w:tc>
      </w:tr>
      <w:tr w:rsidR="00DE0D14" w:rsidRPr="00BA5143" w:rsidTr="00DE0D14">
        <w:trPr>
          <w:trHeight w:val="255"/>
        </w:trPr>
        <w:tc>
          <w:tcPr>
            <w:tcW w:w="818" w:type="dxa"/>
            <w:tcBorders>
              <w:top w:val="nil"/>
              <w:left w:val="single" w:sz="8" w:space="0" w:color="auto"/>
              <w:bottom w:val="single" w:sz="4" w:space="0" w:color="auto"/>
              <w:right w:val="single" w:sz="4" w:space="0" w:color="auto"/>
            </w:tcBorders>
            <w:vAlign w:val="bottom"/>
            <w:hideMark/>
          </w:tcPr>
          <w:p w:rsidR="00DE0D14" w:rsidRPr="00BA5143" w:rsidRDefault="00DE0D14">
            <w:pPr>
              <w:jc w:val="center"/>
              <w:rPr>
                <w:sz w:val="20"/>
                <w:szCs w:val="20"/>
                <w:lang w:val="en-US"/>
              </w:rPr>
            </w:pPr>
            <w:r w:rsidRPr="00BA5143">
              <w:rPr>
                <w:sz w:val="20"/>
                <w:szCs w:val="20"/>
                <w:lang w:val="en-US"/>
              </w:rPr>
              <w:t>10</w:t>
            </w:r>
          </w:p>
        </w:tc>
        <w:tc>
          <w:tcPr>
            <w:tcW w:w="4438" w:type="dxa"/>
            <w:tcBorders>
              <w:top w:val="nil"/>
              <w:left w:val="nil"/>
              <w:bottom w:val="single" w:sz="4" w:space="0" w:color="auto"/>
              <w:right w:val="single" w:sz="4" w:space="0" w:color="auto"/>
            </w:tcBorders>
            <w:hideMark/>
          </w:tcPr>
          <w:p w:rsidR="00DE0D14" w:rsidRPr="00BA5143" w:rsidRDefault="00DE0D14">
            <w:pPr>
              <w:rPr>
                <w:sz w:val="20"/>
                <w:szCs w:val="20"/>
                <w:lang w:val="en-US"/>
              </w:rPr>
            </w:pPr>
            <w:r w:rsidRPr="00BA5143">
              <w:rPr>
                <w:sz w:val="20"/>
                <w:szCs w:val="20"/>
                <w:lang w:val="en-US"/>
              </w:rPr>
              <w:t>Amortization</w:t>
            </w:r>
          </w:p>
        </w:tc>
        <w:tc>
          <w:tcPr>
            <w:tcW w:w="1115"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(492) </w:t>
            </w:r>
          </w:p>
        </w:tc>
        <w:tc>
          <w:tcPr>
            <w:tcW w:w="1116"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(715) </w:t>
            </w:r>
          </w:p>
        </w:tc>
        <w:tc>
          <w:tcPr>
            <w:tcW w:w="1118" w:type="dxa"/>
            <w:tcBorders>
              <w:top w:val="nil"/>
              <w:left w:val="nil"/>
              <w:bottom w:val="single" w:sz="4" w:space="0" w:color="auto"/>
              <w:right w:val="single" w:sz="4"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(3 715) </w:t>
            </w:r>
          </w:p>
        </w:tc>
        <w:tc>
          <w:tcPr>
            <w:tcW w:w="1118" w:type="dxa"/>
            <w:tcBorders>
              <w:top w:val="nil"/>
              <w:left w:val="nil"/>
              <w:bottom w:val="single" w:sz="4" w:space="0" w:color="auto"/>
              <w:right w:val="single" w:sz="8" w:space="0" w:color="auto"/>
            </w:tcBorders>
            <w:vAlign w:val="bottom"/>
            <w:hideMark/>
          </w:tcPr>
          <w:p w:rsidR="00DE0D14" w:rsidRPr="00BA5143" w:rsidRDefault="00DE0D14">
            <w:pPr>
              <w:jc w:val="right"/>
              <w:rPr>
                <w:sz w:val="20"/>
                <w:szCs w:val="20"/>
                <w:lang w:val="en-US"/>
              </w:rPr>
            </w:pPr>
            <w:r w:rsidRPr="00BA5143">
              <w:rPr>
                <w:sz w:val="20"/>
                <w:szCs w:val="20"/>
                <w:lang w:val="en-US"/>
              </w:rPr>
              <w:t xml:space="preserve">(4 922) </w:t>
            </w:r>
          </w:p>
        </w:tc>
      </w:tr>
    </w:tbl>
    <w:p w:rsidR="00DE0D14" w:rsidRPr="00BA5143" w:rsidRDefault="00DE0D14" w:rsidP="00DE0D14">
      <w:pPr>
        <w:ind w:left="540"/>
        <w:jc w:val="right"/>
        <w:rPr>
          <w:bCs/>
          <w:sz w:val="20"/>
          <w:lang w:val="en-US" w:eastAsia="uk-UA"/>
        </w:rPr>
      </w:pPr>
    </w:p>
    <w:p w:rsidR="00DE0D14" w:rsidRPr="00BA5143" w:rsidRDefault="00DE0D14" w:rsidP="00DE0D14">
      <w:pPr>
        <w:spacing w:line="240" w:lineRule="exact"/>
        <w:rPr>
          <w:b/>
          <w:lang w:val="en-US"/>
        </w:rPr>
      </w:pPr>
      <w:r w:rsidRPr="00BA5143">
        <w:rPr>
          <w:b/>
          <w:lang w:val="en-US"/>
        </w:rPr>
        <w:t>Table 24.</w:t>
      </w:r>
      <w:r w:rsidR="00BA262B" w:rsidRPr="00BA5143">
        <w:rPr>
          <w:b/>
          <w:lang w:val="en-US"/>
        </w:rPr>
        <w:t>4</w:t>
      </w:r>
      <w:r w:rsidRPr="00BA5143">
        <w:rPr>
          <w:b/>
          <w:lang w:val="en-US"/>
        </w:rPr>
        <w:t xml:space="preserve"> Assets and liabilities of reporting segments for 201</w:t>
      </w:r>
      <w:r w:rsidR="00BA262B" w:rsidRPr="00BA5143">
        <w:rPr>
          <w:b/>
          <w:lang w:val="en-US"/>
        </w:rPr>
        <w:t>7</w:t>
      </w:r>
      <w:r w:rsidRPr="00BA5143">
        <w:rPr>
          <w:b/>
          <w:lang w:val="en-US"/>
        </w:rPr>
        <w:t xml:space="preserve"> </w:t>
      </w:r>
    </w:p>
    <w:p w:rsidR="00BA262B" w:rsidRPr="00BA5143" w:rsidRDefault="00BA262B" w:rsidP="00BA262B">
      <w:pPr>
        <w:spacing w:line="240" w:lineRule="exact"/>
        <w:jc w:val="right"/>
        <w:rPr>
          <w:lang w:val="en-US"/>
        </w:rPr>
      </w:pPr>
      <w:r w:rsidRPr="00BA5143">
        <w:rPr>
          <w:lang w:val="en-US"/>
        </w:rPr>
        <w:t>(ths. UAH.)</w:t>
      </w:r>
    </w:p>
    <w:tbl>
      <w:tblPr>
        <w:tblW w:w="9720" w:type="dxa"/>
        <w:tblInd w:w="93" w:type="dxa"/>
        <w:tblLayout w:type="fixed"/>
        <w:tblLook w:val="04A0"/>
      </w:tblPr>
      <w:tblGrid>
        <w:gridCol w:w="817"/>
        <w:gridCol w:w="4436"/>
        <w:gridCol w:w="1115"/>
        <w:gridCol w:w="1116"/>
        <w:gridCol w:w="1118"/>
        <w:gridCol w:w="1118"/>
      </w:tblGrid>
      <w:tr w:rsidR="00BA262B" w:rsidRPr="00BA5143" w:rsidTr="00BA262B">
        <w:trPr>
          <w:trHeight w:val="255"/>
        </w:trPr>
        <w:tc>
          <w:tcPr>
            <w:tcW w:w="818" w:type="dxa"/>
            <w:vMerge w:val="restart"/>
            <w:tcBorders>
              <w:top w:val="single" w:sz="8" w:space="0" w:color="auto"/>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Line </w:t>
            </w:r>
          </w:p>
        </w:tc>
        <w:tc>
          <w:tcPr>
            <w:tcW w:w="4438" w:type="dxa"/>
            <w:vMerge w:val="restart"/>
            <w:tcBorders>
              <w:top w:val="single" w:sz="8" w:space="0" w:color="auto"/>
              <w:left w:val="single" w:sz="4" w:space="0" w:color="auto"/>
              <w:bottom w:val="single" w:sz="4" w:space="0" w:color="auto"/>
              <w:right w:val="single" w:sz="4" w:space="0" w:color="auto"/>
            </w:tcBorders>
            <w:vAlign w:val="center"/>
            <w:hideMark/>
          </w:tcPr>
          <w:p w:rsidR="00BA262B" w:rsidRPr="00BA5143" w:rsidRDefault="00BA262B" w:rsidP="00BA262B">
            <w:pPr>
              <w:jc w:val="center"/>
              <w:rPr>
                <w:sz w:val="20"/>
                <w:szCs w:val="20"/>
                <w:lang w:val="en-US"/>
              </w:rPr>
            </w:pPr>
            <w:r w:rsidRPr="00BA5143">
              <w:rPr>
                <w:sz w:val="20"/>
                <w:szCs w:val="20"/>
                <w:lang w:val="en-US"/>
              </w:rPr>
              <w:t>Item</w:t>
            </w:r>
          </w:p>
        </w:tc>
        <w:tc>
          <w:tcPr>
            <w:tcW w:w="3349" w:type="dxa"/>
            <w:gridSpan w:val="3"/>
            <w:tcBorders>
              <w:top w:val="single" w:sz="8" w:space="0" w:color="auto"/>
              <w:left w:val="nil"/>
              <w:bottom w:val="single" w:sz="4" w:space="0" w:color="auto"/>
              <w:right w:val="single" w:sz="4" w:space="0" w:color="auto"/>
            </w:tcBorders>
            <w:vAlign w:val="center"/>
            <w:hideMark/>
          </w:tcPr>
          <w:p w:rsidR="00BA262B" w:rsidRPr="00BA5143" w:rsidRDefault="00BA262B">
            <w:pPr>
              <w:jc w:val="center"/>
              <w:rPr>
                <w:sz w:val="20"/>
                <w:szCs w:val="20"/>
                <w:lang w:val="en-US"/>
              </w:rPr>
            </w:pPr>
            <w:r w:rsidRPr="00BA5143">
              <w:rPr>
                <w:sz w:val="20"/>
                <w:szCs w:val="20"/>
                <w:lang w:val="en-US"/>
              </w:rPr>
              <w:t>Name of reporting segments</w:t>
            </w:r>
          </w:p>
        </w:tc>
        <w:tc>
          <w:tcPr>
            <w:tcW w:w="1118" w:type="dxa"/>
            <w:vMerge w:val="restart"/>
            <w:tcBorders>
              <w:top w:val="single" w:sz="8" w:space="0" w:color="auto"/>
              <w:left w:val="single" w:sz="4" w:space="0" w:color="auto"/>
              <w:bottom w:val="single" w:sz="4" w:space="0" w:color="auto"/>
              <w:right w:val="single" w:sz="8" w:space="0" w:color="auto"/>
            </w:tcBorders>
            <w:vAlign w:val="center"/>
            <w:hideMark/>
          </w:tcPr>
          <w:p w:rsidR="00BA262B" w:rsidRPr="00BA5143" w:rsidRDefault="00BA262B">
            <w:pPr>
              <w:jc w:val="center"/>
              <w:rPr>
                <w:sz w:val="20"/>
                <w:szCs w:val="20"/>
                <w:lang w:val="en-US"/>
              </w:rPr>
            </w:pPr>
            <w:r w:rsidRPr="00BA5143">
              <w:rPr>
                <w:sz w:val="20"/>
                <w:szCs w:val="20"/>
                <w:lang w:val="en-US"/>
              </w:rPr>
              <w:t>Total</w:t>
            </w:r>
          </w:p>
        </w:tc>
      </w:tr>
      <w:tr w:rsidR="00BA262B" w:rsidRPr="00BA5143" w:rsidTr="00BA262B">
        <w:trPr>
          <w:trHeight w:val="765"/>
        </w:trPr>
        <w:tc>
          <w:tcPr>
            <w:tcW w:w="818" w:type="dxa"/>
            <w:vMerge/>
            <w:tcBorders>
              <w:top w:val="single" w:sz="8" w:space="0" w:color="auto"/>
              <w:left w:val="single" w:sz="8" w:space="0" w:color="auto"/>
              <w:bottom w:val="single" w:sz="4" w:space="0" w:color="auto"/>
              <w:right w:val="single" w:sz="4" w:space="0" w:color="auto"/>
            </w:tcBorders>
            <w:vAlign w:val="center"/>
            <w:hideMark/>
          </w:tcPr>
          <w:p w:rsidR="00BA262B" w:rsidRPr="00BA5143" w:rsidRDefault="00BA262B">
            <w:pPr>
              <w:rPr>
                <w:sz w:val="20"/>
                <w:szCs w:val="20"/>
                <w:lang w:val="en-US"/>
              </w:rPr>
            </w:pPr>
          </w:p>
        </w:tc>
        <w:tc>
          <w:tcPr>
            <w:tcW w:w="4438" w:type="dxa"/>
            <w:vMerge/>
            <w:tcBorders>
              <w:top w:val="single" w:sz="8" w:space="0" w:color="auto"/>
              <w:left w:val="single" w:sz="4" w:space="0" w:color="auto"/>
              <w:bottom w:val="single" w:sz="4" w:space="0" w:color="auto"/>
              <w:right w:val="single" w:sz="4" w:space="0" w:color="auto"/>
            </w:tcBorders>
            <w:vAlign w:val="center"/>
            <w:hideMark/>
          </w:tcPr>
          <w:p w:rsidR="00BA262B" w:rsidRPr="00BA5143" w:rsidRDefault="00BA262B">
            <w:pPr>
              <w:rPr>
                <w:sz w:val="20"/>
                <w:szCs w:val="20"/>
                <w:lang w:val="en-US"/>
              </w:rPr>
            </w:pPr>
          </w:p>
        </w:tc>
        <w:tc>
          <w:tcPr>
            <w:tcW w:w="1115" w:type="dxa"/>
            <w:tcBorders>
              <w:top w:val="nil"/>
              <w:left w:val="nil"/>
              <w:bottom w:val="single" w:sz="4" w:space="0" w:color="auto"/>
              <w:right w:val="single" w:sz="4" w:space="0" w:color="auto"/>
            </w:tcBorders>
            <w:vAlign w:val="center"/>
            <w:hideMark/>
          </w:tcPr>
          <w:p w:rsidR="00BA262B" w:rsidRPr="00BA5143" w:rsidRDefault="00BA262B">
            <w:pPr>
              <w:jc w:val="center"/>
              <w:rPr>
                <w:sz w:val="20"/>
                <w:szCs w:val="20"/>
                <w:lang w:val="en-US"/>
              </w:rPr>
            </w:pPr>
            <w:r w:rsidRPr="00BA5143">
              <w:rPr>
                <w:sz w:val="20"/>
                <w:szCs w:val="20"/>
                <w:lang w:val="en-US"/>
              </w:rPr>
              <w:t>services to other banks</w:t>
            </w:r>
          </w:p>
        </w:tc>
        <w:tc>
          <w:tcPr>
            <w:tcW w:w="1116" w:type="dxa"/>
            <w:tcBorders>
              <w:top w:val="nil"/>
              <w:left w:val="nil"/>
              <w:bottom w:val="single" w:sz="4" w:space="0" w:color="auto"/>
              <w:right w:val="single" w:sz="4" w:space="0" w:color="auto"/>
            </w:tcBorders>
            <w:vAlign w:val="center"/>
            <w:hideMark/>
          </w:tcPr>
          <w:p w:rsidR="00BA262B" w:rsidRPr="00BA5143" w:rsidRDefault="00BA262B">
            <w:pPr>
              <w:jc w:val="center"/>
              <w:rPr>
                <w:sz w:val="20"/>
                <w:szCs w:val="20"/>
                <w:lang w:val="en-US"/>
              </w:rPr>
            </w:pPr>
            <w:r w:rsidRPr="00BA5143">
              <w:rPr>
                <w:sz w:val="20"/>
                <w:szCs w:val="20"/>
                <w:lang w:val="en-US"/>
              </w:rPr>
              <w:t>services to clients</w:t>
            </w:r>
          </w:p>
        </w:tc>
        <w:tc>
          <w:tcPr>
            <w:tcW w:w="1118" w:type="dxa"/>
            <w:tcBorders>
              <w:top w:val="nil"/>
              <w:left w:val="nil"/>
              <w:bottom w:val="single" w:sz="4" w:space="0" w:color="auto"/>
              <w:right w:val="single" w:sz="4" w:space="0" w:color="auto"/>
            </w:tcBorders>
            <w:vAlign w:val="center"/>
            <w:hideMark/>
          </w:tcPr>
          <w:p w:rsidR="00BA262B" w:rsidRPr="00BA5143" w:rsidRDefault="00BA262B" w:rsidP="00BA262B">
            <w:pPr>
              <w:ind w:left="-41" w:right="-52"/>
              <w:jc w:val="center"/>
              <w:rPr>
                <w:sz w:val="20"/>
                <w:szCs w:val="20"/>
                <w:lang w:val="en-US"/>
              </w:rPr>
            </w:pPr>
            <w:r w:rsidRPr="00BA5143">
              <w:rPr>
                <w:sz w:val="20"/>
                <w:szCs w:val="20"/>
                <w:lang w:val="en-US"/>
              </w:rPr>
              <w:t>securities transactions</w:t>
            </w:r>
          </w:p>
        </w:tc>
        <w:tc>
          <w:tcPr>
            <w:tcW w:w="1118" w:type="dxa"/>
            <w:vMerge/>
            <w:tcBorders>
              <w:top w:val="single" w:sz="8" w:space="0" w:color="auto"/>
              <w:left w:val="single" w:sz="4" w:space="0" w:color="auto"/>
              <w:bottom w:val="single" w:sz="4" w:space="0" w:color="auto"/>
              <w:right w:val="single" w:sz="8" w:space="0" w:color="auto"/>
            </w:tcBorders>
            <w:vAlign w:val="center"/>
            <w:hideMark/>
          </w:tcPr>
          <w:p w:rsidR="00BA262B" w:rsidRPr="00BA5143" w:rsidRDefault="00BA262B">
            <w:pPr>
              <w:rPr>
                <w:sz w:val="20"/>
                <w:szCs w:val="20"/>
                <w:lang w:val="en-US"/>
              </w:rPr>
            </w:pP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1 </w:t>
            </w:r>
          </w:p>
        </w:tc>
        <w:tc>
          <w:tcPr>
            <w:tcW w:w="4438" w:type="dxa"/>
            <w:tcBorders>
              <w:top w:val="nil"/>
              <w:left w:val="nil"/>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2 </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3 </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4 </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5 </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center"/>
              <w:rPr>
                <w:sz w:val="20"/>
                <w:szCs w:val="20"/>
                <w:lang w:val="en-US"/>
              </w:rPr>
            </w:pPr>
            <w:r w:rsidRPr="00BA5143">
              <w:rPr>
                <w:sz w:val="20"/>
                <w:szCs w:val="20"/>
                <w:lang w:val="en-US"/>
              </w:rPr>
              <w:t>6</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 </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ASSETS OF SEGMENTS</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    </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1</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Asset segments</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2 967</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450</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149 720</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153 137</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2</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Total asset segments</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2 967</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450</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149 720</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153 137</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3</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Unallocated assets *</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422 </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11</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707 </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1 141 </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4</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Total assets</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3 389</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461 </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150 427 </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154 278</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 </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LIABILITY OF SEGMENTS</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    </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5</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Obligations of segments</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25 840</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    </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25 840</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6</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Total liabilities of segments</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25 840</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    </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25 840</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7</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Unallocated liabilities **</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140 </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4 </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235 </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379 </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8</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Total commitments</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140 </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25 844</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235</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25 840</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 </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OTHER SEGMENT ARTICLES</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    </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9</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Capital Investments</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22 596 </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611 </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37 864</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61 071 </w:t>
            </w:r>
          </w:p>
        </w:tc>
      </w:tr>
      <w:tr w:rsidR="00BA262B" w:rsidRPr="00BA5143" w:rsidTr="00BA262B">
        <w:trPr>
          <w:trHeight w:val="255"/>
        </w:trPr>
        <w:tc>
          <w:tcPr>
            <w:tcW w:w="818" w:type="dxa"/>
            <w:tcBorders>
              <w:top w:val="nil"/>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10</w:t>
            </w:r>
          </w:p>
        </w:tc>
        <w:tc>
          <w:tcPr>
            <w:tcW w:w="4438" w:type="dxa"/>
            <w:tcBorders>
              <w:top w:val="nil"/>
              <w:left w:val="nil"/>
              <w:bottom w:val="single" w:sz="4" w:space="0" w:color="auto"/>
              <w:right w:val="single" w:sz="4" w:space="0" w:color="auto"/>
            </w:tcBorders>
            <w:hideMark/>
          </w:tcPr>
          <w:p w:rsidR="00BA262B" w:rsidRPr="00BA5143" w:rsidRDefault="00BA262B">
            <w:pPr>
              <w:rPr>
                <w:sz w:val="20"/>
                <w:szCs w:val="20"/>
                <w:lang w:val="en-US"/>
              </w:rPr>
            </w:pPr>
            <w:r w:rsidRPr="00BA5143">
              <w:rPr>
                <w:sz w:val="20"/>
                <w:szCs w:val="20"/>
                <w:lang w:val="en-US"/>
              </w:rPr>
              <w:t>Amortization</w:t>
            </w:r>
          </w:p>
        </w:tc>
        <w:tc>
          <w:tcPr>
            <w:tcW w:w="1115"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(1 690) </w:t>
            </w:r>
          </w:p>
        </w:tc>
        <w:tc>
          <w:tcPr>
            <w:tcW w:w="1116"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(46) </w:t>
            </w:r>
          </w:p>
        </w:tc>
        <w:tc>
          <w:tcPr>
            <w:tcW w:w="1118" w:type="dxa"/>
            <w:tcBorders>
              <w:top w:val="nil"/>
              <w:left w:val="nil"/>
              <w:bottom w:val="single" w:sz="4" w:space="0" w:color="auto"/>
              <w:right w:val="single" w:sz="4"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(2 832) </w:t>
            </w:r>
          </w:p>
        </w:tc>
        <w:tc>
          <w:tcPr>
            <w:tcW w:w="1118" w:type="dxa"/>
            <w:tcBorders>
              <w:top w:val="nil"/>
              <w:left w:val="nil"/>
              <w:bottom w:val="single" w:sz="4" w:space="0" w:color="auto"/>
              <w:right w:val="single" w:sz="8" w:space="0" w:color="auto"/>
            </w:tcBorders>
            <w:vAlign w:val="bottom"/>
            <w:hideMark/>
          </w:tcPr>
          <w:p w:rsidR="00BA262B" w:rsidRPr="00BA5143" w:rsidRDefault="00BA262B">
            <w:pPr>
              <w:jc w:val="right"/>
              <w:rPr>
                <w:sz w:val="20"/>
                <w:szCs w:val="20"/>
                <w:lang w:val="en-US"/>
              </w:rPr>
            </w:pPr>
            <w:r w:rsidRPr="00BA5143">
              <w:rPr>
                <w:sz w:val="20"/>
                <w:szCs w:val="20"/>
                <w:lang w:val="en-US"/>
              </w:rPr>
              <w:t xml:space="preserve">(4 568) </w:t>
            </w:r>
          </w:p>
        </w:tc>
      </w:tr>
    </w:tbl>
    <w:p w:rsidR="0056567B" w:rsidRPr="00BA5143" w:rsidRDefault="00DE0D14" w:rsidP="00DE0D14">
      <w:pPr>
        <w:spacing w:line="240" w:lineRule="exact"/>
        <w:jc w:val="right"/>
        <w:rPr>
          <w:lang w:val="en-US"/>
        </w:rPr>
      </w:pPr>
      <w:r w:rsidRPr="00BA5143">
        <w:rPr>
          <w:lang w:val="en-US"/>
        </w:rPr>
        <w:t xml:space="preserve"> </w:t>
      </w:r>
    </w:p>
    <w:p w:rsidR="000E3DDA" w:rsidRPr="00BA5143" w:rsidRDefault="000E3DDA" w:rsidP="00BA262B">
      <w:pPr>
        <w:ind w:left="540"/>
        <w:rPr>
          <w:bCs/>
          <w:sz w:val="20"/>
          <w:highlight w:val="yellow"/>
          <w:lang w:val="en-US" w:eastAsia="uk-UA"/>
        </w:rPr>
      </w:pPr>
    </w:p>
    <w:p w:rsidR="00BA262B" w:rsidRPr="00BA5143" w:rsidRDefault="00BA262B" w:rsidP="00BA262B">
      <w:pPr>
        <w:spacing w:line="240" w:lineRule="exact"/>
        <w:rPr>
          <w:b/>
          <w:lang w:val="en-US"/>
        </w:rPr>
      </w:pPr>
      <w:proofErr w:type="gramStart"/>
      <w:r w:rsidRPr="00BA5143">
        <w:rPr>
          <w:b/>
          <w:lang w:val="en-US"/>
        </w:rPr>
        <w:t>Table 24.5.</w:t>
      </w:r>
      <w:proofErr w:type="gramEnd"/>
      <w:r w:rsidRPr="00BA5143">
        <w:rPr>
          <w:b/>
          <w:lang w:val="en-US"/>
        </w:rPr>
        <w:t xml:space="preserve"> Information about geographic regions</w:t>
      </w:r>
    </w:p>
    <w:p w:rsidR="00BA262B" w:rsidRPr="00BA5143" w:rsidRDefault="00BA262B" w:rsidP="00BA262B">
      <w:pPr>
        <w:spacing w:line="240" w:lineRule="exact"/>
        <w:jc w:val="center"/>
        <w:rPr>
          <w:b/>
          <w:lang w:val="en-US"/>
        </w:rPr>
      </w:pPr>
      <w:r w:rsidRPr="00BA5143">
        <w:rPr>
          <w:lang w:val="en-US"/>
        </w:rPr>
        <w:t xml:space="preserve">                                                                                                                               (ths. UAH.)</w:t>
      </w:r>
    </w:p>
    <w:tbl>
      <w:tblPr>
        <w:tblW w:w="9166" w:type="dxa"/>
        <w:tblInd w:w="93" w:type="dxa"/>
        <w:tblLook w:val="04A0"/>
      </w:tblPr>
      <w:tblGrid>
        <w:gridCol w:w="802"/>
        <w:gridCol w:w="2359"/>
        <w:gridCol w:w="1330"/>
        <w:gridCol w:w="989"/>
        <w:gridCol w:w="800"/>
        <w:gridCol w:w="1033"/>
        <w:gridCol w:w="989"/>
        <w:gridCol w:w="864"/>
      </w:tblGrid>
      <w:tr w:rsidR="00BA262B" w:rsidRPr="00BA5143" w:rsidTr="00BA262B">
        <w:trPr>
          <w:trHeight w:val="255"/>
        </w:trPr>
        <w:tc>
          <w:tcPr>
            <w:tcW w:w="802" w:type="dxa"/>
            <w:vMerge w:val="restart"/>
            <w:tcBorders>
              <w:top w:val="single" w:sz="8" w:space="0" w:color="auto"/>
              <w:left w:val="single" w:sz="8" w:space="0" w:color="auto"/>
              <w:bottom w:val="single" w:sz="4" w:space="0" w:color="auto"/>
              <w:right w:val="single" w:sz="4" w:space="0" w:color="auto"/>
            </w:tcBorders>
            <w:vAlign w:val="bottom"/>
            <w:hideMark/>
          </w:tcPr>
          <w:p w:rsidR="00BA262B" w:rsidRPr="00BA5143" w:rsidRDefault="00BA262B">
            <w:pPr>
              <w:jc w:val="center"/>
              <w:rPr>
                <w:sz w:val="20"/>
                <w:szCs w:val="20"/>
                <w:lang w:val="en-US"/>
              </w:rPr>
            </w:pPr>
            <w:r w:rsidRPr="00BA5143">
              <w:rPr>
                <w:sz w:val="20"/>
                <w:szCs w:val="20"/>
                <w:lang w:val="en-US"/>
              </w:rPr>
              <w:t>Line </w:t>
            </w:r>
          </w:p>
        </w:tc>
        <w:tc>
          <w:tcPr>
            <w:tcW w:w="2359" w:type="dxa"/>
            <w:vMerge w:val="restart"/>
            <w:tcBorders>
              <w:top w:val="single" w:sz="8" w:space="0" w:color="auto"/>
              <w:left w:val="single" w:sz="4" w:space="0" w:color="auto"/>
              <w:bottom w:val="single" w:sz="4" w:space="0" w:color="auto"/>
              <w:right w:val="single" w:sz="4" w:space="0" w:color="auto"/>
            </w:tcBorders>
            <w:vAlign w:val="center"/>
            <w:hideMark/>
          </w:tcPr>
          <w:p w:rsidR="00BA262B" w:rsidRPr="00BA5143" w:rsidRDefault="00C13E4C" w:rsidP="00C13E4C">
            <w:pPr>
              <w:jc w:val="center"/>
              <w:rPr>
                <w:sz w:val="20"/>
                <w:szCs w:val="20"/>
                <w:lang w:val="en-US"/>
              </w:rPr>
            </w:pPr>
            <w:r w:rsidRPr="00BA5143">
              <w:rPr>
                <w:sz w:val="20"/>
                <w:szCs w:val="20"/>
                <w:lang w:val="en-US"/>
              </w:rPr>
              <w:t>Item</w:t>
            </w:r>
          </w:p>
        </w:tc>
        <w:tc>
          <w:tcPr>
            <w:tcW w:w="3119" w:type="dxa"/>
            <w:gridSpan w:val="3"/>
            <w:tcBorders>
              <w:top w:val="single" w:sz="8" w:space="0" w:color="auto"/>
              <w:left w:val="nil"/>
              <w:bottom w:val="single" w:sz="4" w:space="0" w:color="auto"/>
              <w:right w:val="single" w:sz="8" w:space="0" w:color="000000"/>
            </w:tcBorders>
            <w:noWrap/>
            <w:vAlign w:val="bottom"/>
            <w:hideMark/>
          </w:tcPr>
          <w:p w:rsidR="00BA262B" w:rsidRPr="00BA5143" w:rsidRDefault="00BA262B">
            <w:pPr>
              <w:jc w:val="center"/>
              <w:rPr>
                <w:sz w:val="20"/>
                <w:szCs w:val="20"/>
                <w:lang w:val="en-US"/>
              </w:rPr>
            </w:pPr>
            <w:r w:rsidRPr="00BA5143">
              <w:rPr>
                <w:sz w:val="20"/>
                <w:szCs w:val="20"/>
                <w:lang w:val="en-US"/>
              </w:rPr>
              <w:t>2018</w:t>
            </w:r>
          </w:p>
        </w:tc>
        <w:tc>
          <w:tcPr>
            <w:tcW w:w="2886" w:type="dxa"/>
            <w:gridSpan w:val="3"/>
            <w:tcBorders>
              <w:top w:val="single" w:sz="8" w:space="0" w:color="auto"/>
              <w:left w:val="single" w:sz="4" w:space="0" w:color="auto"/>
              <w:bottom w:val="single" w:sz="4" w:space="0" w:color="auto"/>
              <w:right w:val="single" w:sz="8" w:space="0" w:color="000000"/>
            </w:tcBorders>
            <w:noWrap/>
            <w:vAlign w:val="bottom"/>
            <w:hideMark/>
          </w:tcPr>
          <w:p w:rsidR="00BA262B" w:rsidRPr="00BA5143" w:rsidRDefault="00BA262B">
            <w:pPr>
              <w:jc w:val="center"/>
              <w:rPr>
                <w:sz w:val="20"/>
                <w:szCs w:val="20"/>
                <w:lang w:val="en-US"/>
              </w:rPr>
            </w:pPr>
            <w:r w:rsidRPr="00BA5143">
              <w:rPr>
                <w:sz w:val="20"/>
                <w:szCs w:val="20"/>
                <w:lang w:val="en-US"/>
              </w:rPr>
              <w:t>2017</w:t>
            </w:r>
          </w:p>
        </w:tc>
      </w:tr>
      <w:tr w:rsidR="00BA262B" w:rsidRPr="00BA5143" w:rsidTr="00BA262B">
        <w:trPr>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BA262B" w:rsidRPr="00BA5143" w:rsidRDefault="00BA262B">
            <w:pPr>
              <w:rPr>
                <w:sz w:val="20"/>
                <w:szCs w:val="20"/>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BA262B" w:rsidRPr="00BA5143" w:rsidRDefault="00BA262B">
            <w:pPr>
              <w:rPr>
                <w:sz w:val="20"/>
                <w:szCs w:val="20"/>
                <w:lang w:val="en-US"/>
              </w:rPr>
            </w:pPr>
          </w:p>
        </w:tc>
        <w:tc>
          <w:tcPr>
            <w:tcW w:w="1330" w:type="dxa"/>
            <w:tcBorders>
              <w:top w:val="nil"/>
              <w:left w:val="nil"/>
              <w:bottom w:val="single" w:sz="4" w:space="0" w:color="auto"/>
              <w:right w:val="single" w:sz="4" w:space="0" w:color="auto"/>
            </w:tcBorders>
            <w:noWrap/>
            <w:vAlign w:val="bottom"/>
            <w:hideMark/>
          </w:tcPr>
          <w:p w:rsidR="00BA262B" w:rsidRPr="00BA5143" w:rsidRDefault="00BA262B">
            <w:pPr>
              <w:jc w:val="center"/>
              <w:rPr>
                <w:sz w:val="20"/>
                <w:szCs w:val="20"/>
                <w:lang w:val="en-US"/>
              </w:rPr>
            </w:pPr>
            <w:r w:rsidRPr="00BA5143">
              <w:rPr>
                <w:sz w:val="20"/>
                <w:szCs w:val="20"/>
                <w:lang w:val="en-US"/>
              </w:rPr>
              <w:t xml:space="preserve"> Ukraine</w:t>
            </w:r>
          </w:p>
        </w:tc>
        <w:tc>
          <w:tcPr>
            <w:tcW w:w="989" w:type="dxa"/>
            <w:tcBorders>
              <w:top w:val="nil"/>
              <w:left w:val="nil"/>
              <w:bottom w:val="single" w:sz="4" w:space="0" w:color="auto"/>
              <w:right w:val="single" w:sz="4" w:space="0" w:color="auto"/>
            </w:tcBorders>
            <w:noWrap/>
            <w:vAlign w:val="bottom"/>
            <w:hideMark/>
          </w:tcPr>
          <w:p w:rsidR="00BA262B" w:rsidRPr="00BA5143" w:rsidRDefault="00BA262B" w:rsidP="00BA262B">
            <w:pPr>
              <w:ind w:left="-160" w:hanging="8"/>
              <w:jc w:val="center"/>
              <w:rPr>
                <w:sz w:val="20"/>
                <w:szCs w:val="20"/>
                <w:lang w:val="en-US"/>
              </w:rPr>
            </w:pPr>
            <w:r w:rsidRPr="00BA5143">
              <w:rPr>
                <w:sz w:val="20"/>
                <w:szCs w:val="20"/>
                <w:lang w:val="en-US"/>
              </w:rPr>
              <w:t>Other Countries</w:t>
            </w:r>
          </w:p>
        </w:tc>
        <w:tc>
          <w:tcPr>
            <w:tcW w:w="800" w:type="dxa"/>
            <w:tcBorders>
              <w:top w:val="nil"/>
              <w:left w:val="nil"/>
              <w:bottom w:val="single" w:sz="4" w:space="0" w:color="auto"/>
              <w:right w:val="single" w:sz="4" w:space="0" w:color="auto"/>
            </w:tcBorders>
            <w:noWrap/>
            <w:vAlign w:val="bottom"/>
            <w:hideMark/>
          </w:tcPr>
          <w:p w:rsidR="00BA262B" w:rsidRPr="00BA5143" w:rsidRDefault="00BA262B">
            <w:pPr>
              <w:jc w:val="center"/>
              <w:rPr>
                <w:sz w:val="20"/>
                <w:szCs w:val="20"/>
                <w:lang w:val="en-US"/>
              </w:rPr>
            </w:pPr>
            <w:r w:rsidRPr="00BA5143">
              <w:rPr>
                <w:sz w:val="20"/>
                <w:szCs w:val="20"/>
                <w:lang w:val="en-US"/>
              </w:rPr>
              <w:t>Total</w:t>
            </w:r>
          </w:p>
        </w:tc>
        <w:tc>
          <w:tcPr>
            <w:tcW w:w="1033" w:type="dxa"/>
            <w:tcBorders>
              <w:top w:val="nil"/>
              <w:left w:val="nil"/>
              <w:bottom w:val="single" w:sz="4" w:space="0" w:color="auto"/>
              <w:right w:val="single" w:sz="4" w:space="0" w:color="auto"/>
            </w:tcBorders>
            <w:noWrap/>
            <w:vAlign w:val="bottom"/>
            <w:hideMark/>
          </w:tcPr>
          <w:p w:rsidR="00BA262B" w:rsidRPr="00BA5143" w:rsidRDefault="00BA262B">
            <w:pPr>
              <w:jc w:val="center"/>
              <w:rPr>
                <w:sz w:val="20"/>
                <w:szCs w:val="20"/>
                <w:lang w:val="en-US"/>
              </w:rPr>
            </w:pPr>
            <w:r w:rsidRPr="00BA5143">
              <w:rPr>
                <w:sz w:val="20"/>
                <w:szCs w:val="20"/>
                <w:lang w:val="en-US"/>
              </w:rPr>
              <w:t xml:space="preserve"> Ukraine</w:t>
            </w:r>
          </w:p>
        </w:tc>
        <w:tc>
          <w:tcPr>
            <w:tcW w:w="989" w:type="dxa"/>
            <w:tcBorders>
              <w:top w:val="nil"/>
              <w:left w:val="nil"/>
              <w:bottom w:val="single" w:sz="4" w:space="0" w:color="auto"/>
              <w:right w:val="single" w:sz="4" w:space="0" w:color="auto"/>
            </w:tcBorders>
            <w:noWrap/>
            <w:vAlign w:val="bottom"/>
            <w:hideMark/>
          </w:tcPr>
          <w:p w:rsidR="00BA262B" w:rsidRPr="00BA5143" w:rsidRDefault="00BA262B">
            <w:pPr>
              <w:ind w:left="-11"/>
              <w:jc w:val="center"/>
              <w:rPr>
                <w:sz w:val="20"/>
                <w:szCs w:val="20"/>
                <w:lang w:val="en-US"/>
              </w:rPr>
            </w:pPr>
            <w:r w:rsidRPr="00BA5143">
              <w:rPr>
                <w:sz w:val="20"/>
                <w:szCs w:val="20"/>
                <w:lang w:val="en-US"/>
              </w:rPr>
              <w:t>Other Countries</w:t>
            </w:r>
          </w:p>
        </w:tc>
        <w:tc>
          <w:tcPr>
            <w:tcW w:w="864" w:type="dxa"/>
            <w:tcBorders>
              <w:top w:val="nil"/>
              <w:left w:val="nil"/>
              <w:bottom w:val="single" w:sz="4" w:space="0" w:color="auto"/>
              <w:right w:val="single" w:sz="8" w:space="0" w:color="auto"/>
            </w:tcBorders>
            <w:noWrap/>
            <w:vAlign w:val="bottom"/>
            <w:hideMark/>
          </w:tcPr>
          <w:p w:rsidR="00BA262B" w:rsidRPr="00BA5143" w:rsidRDefault="00BA262B">
            <w:pPr>
              <w:jc w:val="center"/>
              <w:rPr>
                <w:sz w:val="20"/>
                <w:szCs w:val="20"/>
                <w:lang w:val="en-US"/>
              </w:rPr>
            </w:pPr>
            <w:r w:rsidRPr="00BA5143">
              <w:rPr>
                <w:sz w:val="20"/>
                <w:szCs w:val="20"/>
                <w:lang w:val="en-US"/>
              </w:rPr>
              <w:t>Total</w:t>
            </w:r>
          </w:p>
        </w:tc>
      </w:tr>
      <w:tr w:rsidR="00BA262B" w:rsidRPr="00BA5143" w:rsidTr="00BA262B">
        <w:trPr>
          <w:trHeight w:val="255"/>
        </w:trPr>
        <w:tc>
          <w:tcPr>
            <w:tcW w:w="802" w:type="dxa"/>
            <w:tcBorders>
              <w:top w:val="nil"/>
              <w:left w:val="single" w:sz="8" w:space="0" w:color="auto"/>
              <w:bottom w:val="single" w:sz="4" w:space="0" w:color="auto"/>
              <w:right w:val="single" w:sz="4" w:space="0" w:color="auto"/>
            </w:tcBorders>
            <w:noWrap/>
            <w:vAlign w:val="bottom"/>
            <w:hideMark/>
          </w:tcPr>
          <w:p w:rsidR="00BA262B" w:rsidRPr="00BA5143" w:rsidRDefault="00BA262B">
            <w:pPr>
              <w:jc w:val="center"/>
              <w:rPr>
                <w:sz w:val="20"/>
                <w:szCs w:val="20"/>
                <w:lang w:val="en-US"/>
              </w:rPr>
            </w:pPr>
            <w:r w:rsidRPr="00BA5143">
              <w:rPr>
                <w:sz w:val="20"/>
                <w:szCs w:val="20"/>
                <w:lang w:val="en-US"/>
              </w:rPr>
              <w:t>1</w:t>
            </w:r>
          </w:p>
        </w:tc>
        <w:tc>
          <w:tcPr>
            <w:tcW w:w="2359" w:type="dxa"/>
            <w:tcBorders>
              <w:top w:val="nil"/>
              <w:left w:val="nil"/>
              <w:bottom w:val="single" w:sz="4" w:space="0" w:color="auto"/>
              <w:right w:val="single" w:sz="4" w:space="0" w:color="auto"/>
            </w:tcBorders>
            <w:noWrap/>
            <w:vAlign w:val="bottom"/>
            <w:hideMark/>
          </w:tcPr>
          <w:p w:rsidR="00BA262B" w:rsidRPr="00BA5143" w:rsidRDefault="00BA262B">
            <w:pPr>
              <w:jc w:val="center"/>
              <w:rPr>
                <w:sz w:val="20"/>
                <w:szCs w:val="20"/>
                <w:lang w:val="en-US"/>
              </w:rPr>
            </w:pPr>
            <w:r w:rsidRPr="00BA5143">
              <w:rPr>
                <w:sz w:val="20"/>
                <w:szCs w:val="20"/>
                <w:lang w:val="en-US"/>
              </w:rPr>
              <w:t>2</w:t>
            </w:r>
          </w:p>
        </w:tc>
        <w:tc>
          <w:tcPr>
            <w:tcW w:w="1330" w:type="dxa"/>
            <w:tcBorders>
              <w:top w:val="nil"/>
              <w:left w:val="nil"/>
              <w:bottom w:val="single" w:sz="4" w:space="0" w:color="auto"/>
              <w:right w:val="single" w:sz="4" w:space="0" w:color="auto"/>
            </w:tcBorders>
            <w:noWrap/>
            <w:vAlign w:val="bottom"/>
            <w:hideMark/>
          </w:tcPr>
          <w:p w:rsidR="00BA262B" w:rsidRPr="00BA5143" w:rsidRDefault="00BA262B">
            <w:pPr>
              <w:jc w:val="center"/>
              <w:rPr>
                <w:sz w:val="20"/>
                <w:szCs w:val="20"/>
                <w:lang w:val="en-US"/>
              </w:rPr>
            </w:pPr>
            <w:r w:rsidRPr="00BA5143">
              <w:rPr>
                <w:sz w:val="20"/>
                <w:szCs w:val="20"/>
                <w:lang w:val="en-US"/>
              </w:rPr>
              <w:t>3</w:t>
            </w:r>
          </w:p>
        </w:tc>
        <w:tc>
          <w:tcPr>
            <w:tcW w:w="989" w:type="dxa"/>
            <w:tcBorders>
              <w:top w:val="nil"/>
              <w:left w:val="nil"/>
              <w:bottom w:val="single" w:sz="4" w:space="0" w:color="auto"/>
              <w:right w:val="single" w:sz="4" w:space="0" w:color="auto"/>
            </w:tcBorders>
            <w:noWrap/>
            <w:vAlign w:val="bottom"/>
            <w:hideMark/>
          </w:tcPr>
          <w:p w:rsidR="00BA262B" w:rsidRPr="00BA5143" w:rsidRDefault="00BA262B">
            <w:pPr>
              <w:jc w:val="center"/>
              <w:rPr>
                <w:sz w:val="20"/>
                <w:szCs w:val="20"/>
                <w:lang w:val="en-US"/>
              </w:rPr>
            </w:pPr>
            <w:r w:rsidRPr="00BA5143">
              <w:rPr>
                <w:sz w:val="20"/>
                <w:szCs w:val="20"/>
                <w:lang w:val="en-US"/>
              </w:rPr>
              <w:t>4</w:t>
            </w:r>
          </w:p>
        </w:tc>
        <w:tc>
          <w:tcPr>
            <w:tcW w:w="800" w:type="dxa"/>
            <w:tcBorders>
              <w:top w:val="nil"/>
              <w:left w:val="nil"/>
              <w:bottom w:val="single" w:sz="4" w:space="0" w:color="auto"/>
              <w:right w:val="single" w:sz="4" w:space="0" w:color="auto"/>
            </w:tcBorders>
            <w:noWrap/>
            <w:vAlign w:val="bottom"/>
            <w:hideMark/>
          </w:tcPr>
          <w:p w:rsidR="00BA262B" w:rsidRPr="00BA5143" w:rsidRDefault="00BA262B">
            <w:pPr>
              <w:jc w:val="center"/>
              <w:rPr>
                <w:sz w:val="20"/>
                <w:szCs w:val="20"/>
                <w:lang w:val="en-US"/>
              </w:rPr>
            </w:pPr>
            <w:r w:rsidRPr="00BA5143">
              <w:rPr>
                <w:sz w:val="20"/>
                <w:szCs w:val="20"/>
                <w:lang w:val="en-US"/>
              </w:rPr>
              <w:t>5</w:t>
            </w:r>
          </w:p>
        </w:tc>
        <w:tc>
          <w:tcPr>
            <w:tcW w:w="1033" w:type="dxa"/>
            <w:tcBorders>
              <w:top w:val="nil"/>
              <w:left w:val="nil"/>
              <w:bottom w:val="single" w:sz="4" w:space="0" w:color="auto"/>
              <w:right w:val="single" w:sz="4" w:space="0" w:color="auto"/>
            </w:tcBorders>
            <w:noWrap/>
            <w:vAlign w:val="bottom"/>
            <w:hideMark/>
          </w:tcPr>
          <w:p w:rsidR="00BA262B" w:rsidRPr="00BA5143" w:rsidRDefault="00BA262B">
            <w:pPr>
              <w:jc w:val="center"/>
              <w:rPr>
                <w:sz w:val="20"/>
                <w:szCs w:val="20"/>
                <w:lang w:val="en-US"/>
              </w:rPr>
            </w:pPr>
            <w:r w:rsidRPr="00BA5143">
              <w:rPr>
                <w:sz w:val="20"/>
                <w:szCs w:val="20"/>
                <w:lang w:val="en-US"/>
              </w:rPr>
              <w:t>6</w:t>
            </w:r>
          </w:p>
        </w:tc>
        <w:tc>
          <w:tcPr>
            <w:tcW w:w="989" w:type="dxa"/>
            <w:tcBorders>
              <w:top w:val="nil"/>
              <w:left w:val="nil"/>
              <w:bottom w:val="single" w:sz="4" w:space="0" w:color="auto"/>
              <w:right w:val="single" w:sz="4" w:space="0" w:color="auto"/>
            </w:tcBorders>
            <w:noWrap/>
            <w:vAlign w:val="bottom"/>
            <w:hideMark/>
          </w:tcPr>
          <w:p w:rsidR="00BA262B" w:rsidRPr="00BA5143" w:rsidRDefault="00BA262B">
            <w:pPr>
              <w:jc w:val="center"/>
              <w:rPr>
                <w:sz w:val="20"/>
                <w:szCs w:val="20"/>
                <w:lang w:val="en-US"/>
              </w:rPr>
            </w:pPr>
            <w:r w:rsidRPr="00BA5143">
              <w:rPr>
                <w:sz w:val="20"/>
                <w:szCs w:val="20"/>
                <w:lang w:val="en-US"/>
              </w:rPr>
              <w:t>7</w:t>
            </w:r>
          </w:p>
        </w:tc>
        <w:tc>
          <w:tcPr>
            <w:tcW w:w="864" w:type="dxa"/>
            <w:tcBorders>
              <w:top w:val="nil"/>
              <w:left w:val="nil"/>
              <w:bottom w:val="single" w:sz="4" w:space="0" w:color="auto"/>
              <w:right w:val="single" w:sz="8" w:space="0" w:color="auto"/>
            </w:tcBorders>
            <w:noWrap/>
            <w:vAlign w:val="bottom"/>
            <w:hideMark/>
          </w:tcPr>
          <w:p w:rsidR="00BA262B" w:rsidRPr="00BA5143" w:rsidRDefault="00BA262B">
            <w:pPr>
              <w:jc w:val="center"/>
              <w:rPr>
                <w:sz w:val="20"/>
                <w:szCs w:val="20"/>
                <w:lang w:val="en-US"/>
              </w:rPr>
            </w:pPr>
            <w:r w:rsidRPr="00BA5143">
              <w:rPr>
                <w:sz w:val="20"/>
                <w:szCs w:val="20"/>
                <w:lang w:val="en-US"/>
              </w:rPr>
              <w:t>8</w:t>
            </w:r>
          </w:p>
        </w:tc>
      </w:tr>
      <w:tr w:rsidR="00BA262B" w:rsidRPr="00BA5143" w:rsidTr="00BA262B">
        <w:trPr>
          <w:trHeight w:val="255"/>
        </w:trPr>
        <w:tc>
          <w:tcPr>
            <w:tcW w:w="802" w:type="dxa"/>
            <w:tcBorders>
              <w:top w:val="nil"/>
              <w:left w:val="single" w:sz="8" w:space="0" w:color="auto"/>
              <w:bottom w:val="single" w:sz="4" w:space="0" w:color="auto"/>
              <w:right w:val="single" w:sz="4" w:space="0" w:color="auto"/>
            </w:tcBorders>
            <w:noWrap/>
            <w:vAlign w:val="bottom"/>
            <w:hideMark/>
          </w:tcPr>
          <w:p w:rsidR="00BA262B" w:rsidRPr="00BA5143" w:rsidRDefault="00BA262B">
            <w:pPr>
              <w:jc w:val="center"/>
              <w:rPr>
                <w:sz w:val="20"/>
                <w:szCs w:val="20"/>
                <w:lang w:val="en-US"/>
              </w:rPr>
            </w:pPr>
            <w:r w:rsidRPr="00BA5143">
              <w:rPr>
                <w:sz w:val="20"/>
                <w:szCs w:val="20"/>
                <w:lang w:val="en-US"/>
              </w:rPr>
              <w:t>1</w:t>
            </w:r>
          </w:p>
        </w:tc>
        <w:tc>
          <w:tcPr>
            <w:tcW w:w="2359" w:type="dxa"/>
            <w:tcBorders>
              <w:top w:val="nil"/>
              <w:left w:val="nil"/>
              <w:bottom w:val="single" w:sz="4" w:space="0" w:color="auto"/>
              <w:right w:val="single" w:sz="4" w:space="0" w:color="auto"/>
            </w:tcBorders>
            <w:noWrap/>
            <w:hideMark/>
          </w:tcPr>
          <w:p w:rsidR="00BA262B" w:rsidRPr="00BA5143" w:rsidRDefault="00BA262B">
            <w:pPr>
              <w:rPr>
                <w:sz w:val="20"/>
                <w:szCs w:val="20"/>
                <w:lang w:val="en-US"/>
              </w:rPr>
            </w:pPr>
            <w:r w:rsidRPr="00BA5143">
              <w:rPr>
                <w:sz w:val="20"/>
                <w:szCs w:val="20"/>
                <w:lang w:val="en-US"/>
              </w:rPr>
              <w:t>Revenues from external customers</w:t>
            </w:r>
          </w:p>
        </w:tc>
        <w:tc>
          <w:tcPr>
            <w:tcW w:w="1330" w:type="dxa"/>
            <w:tcBorders>
              <w:top w:val="nil"/>
              <w:left w:val="nil"/>
              <w:bottom w:val="single" w:sz="4" w:space="0" w:color="auto"/>
              <w:right w:val="single" w:sz="4" w:space="0" w:color="auto"/>
            </w:tcBorders>
            <w:noWrap/>
            <w:vAlign w:val="bottom"/>
            <w:hideMark/>
          </w:tcPr>
          <w:p w:rsidR="00BA262B" w:rsidRPr="00BA5143" w:rsidRDefault="00BA262B">
            <w:pPr>
              <w:jc w:val="right"/>
              <w:rPr>
                <w:sz w:val="20"/>
                <w:szCs w:val="20"/>
                <w:lang w:val="en-US"/>
              </w:rPr>
            </w:pPr>
            <w:r w:rsidRPr="00BA5143">
              <w:rPr>
                <w:sz w:val="20"/>
                <w:szCs w:val="20"/>
                <w:lang w:val="en-US"/>
              </w:rPr>
              <w:t>27 444</w:t>
            </w:r>
          </w:p>
        </w:tc>
        <w:tc>
          <w:tcPr>
            <w:tcW w:w="989" w:type="dxa"/>
            <w:tcBorders>
              <w:top w:val="nil"/>
              <w:left w:val="nil"/>
              <w:bottom w:val="single" w:sz="4" w:space="0" w:color="auto"/>
              <w:right w:val="single" w:sz="4" w:space="0" w:color="auto"/>
            </w:tcBorders>
            <w:noWrap/>
            <w:vAlign w:val="bottom"/>
            <w:hideMark/>
          </w:tcPr>
          <w:p w:rsidR="00BA262B" w:rsidRPr="00BA5143" w:rsidRDefault="00BA262B">
            <w:pPr>
              <w:jc w:val="right"/>
              <w:rPr>
                <w:sz w:val="20"/>
                <w:szCs w:val="20"/>
                <w:lang w:val="en-US"/>
              </w:rPr>
            </w:pPr>
            <w:r w:rsidRPr="00BA5143">
              <w:rPr>
                <w:sz w:val="20"/>
                <w:szCs w:val="20"/>
                <w:lang w:val="en-US"/>
              </w:rPr>
              <w:t>-</w:t>
            </w:r>
          </w:p>
        </w:tc>
        <w:tc>
          <w:tcPr>
            <w:tcW w:w="800" w:type="dxa"/>
            <w:tcBorders>
              <w:top w:val="nil"/>
              <w:left w:val="nil"/>
              <w:bottom w:val="single" w:sz="4" w:space="0" w:color="auto"/>
              <w:right w:val="single" w:sz="4" w:space="0" w:color="auto"/>
            </w:tcBorders>
            <w:noWrap/>
            <w:vAlign w:val="bottom"/>
            <w:hideMark/>
          </w:tcPr>
          <w:p w:rsidR="00BA262B" w:rsidRPr="00BA5143" w:rsidRDefault="00BA262B">
            <w:pPr>
              <w:jc w:val="right"/>
              <w:rPr>
                <w:sz w:val="20"/>
                <w:szCs w:val="20"/>
                <w:lang w:val="en-US"/>
              </w:rPr>
            </w:pPr>
            <w:r w:rsidRPr="00BA5143">
              <w:rPr>
                <w:sz w:val="20"/>
                <w:szCs w:val="20"/>
                <w:lang w:val="en-US"/>
              </w:rPr>
              <w:t>27 444</w:t>
            </w:r>
          </w:p>
        </w:tc>
        <w:tc>
          <w:tcPr>
            <w:tcW w:w="1033" w:type="dxa"/>
            <w:tcBorders>
              <w:top w:val="nil"/>
              <w:left w:val="nil"/>
              <w:bottom w:val="single" w:sz="4" w:space="0" w:color="auto"/>
              <w:right w:val="single" w:sz="4" w:space="0" w:color="auto"/>
            </w:tcBorders>
            <w:noWrap/>
            <w:vAlign w:val="bottom"/>
            <w:hideMark/>
          </w:tcPr>
          <w:p w:rsidR="00BA262B" w:rsidRPr="00BA5143" w:rsidRDefault="00BA262B">
            <w:pPr>
              <w:jc w:val="right"/>
              <w:rPr>
                <w:sz w:val="20"/>
                <w:szCs w:val="20"/>
                <w:lang w:val="en-US"/>
              </w:rPr>
            </w:pPr>
            <w:r w:rsidRPr="00BA5143">
              <w:rPr>
                <w:sz w:val="20"/>
                <w:szCs w:val="20"/>
                <w:lang w:val="en-US"/>
              </w:rPr>
              <w:t>16 072</w:t>
            </w:r>
          </w:p>
        </w:tc>
        <w:tc>
          <w:tcPr>
            <w:tcW w:w="989" w:type="dxa"/>
            <w:tcBorders>
              <w:top w:val="nil"/>
              <w:left w:val="nil"/>
              <w:bottom w:val="single" w:sz="4" w:space="0" w:color="auto"/>
              <w:right w:val="single" w:sz="4" w:space="0" w:color="auto"/>
            </w:tcBorders>
            <w:noWrap/>
            <w:vAlign w:val="bottom"/>
            <w:hideMark/>
          </w:tcPr>
          <w:p w:rsidR="00BA262B" w:rsidRPr="00BA5143" w:rsidRDefault="00BA262B">
            <w:pPr>
              <w:jc w:val="right"/>
              <w:rPr>
                <w:sz w:val="20"/>
                <w:szCs w:val="20"/>
                <w:lang w:val="en-US"/>
              </w:rPr>
            </w:pPr>
            <w:r w:rsidRPr="00BA5143">
              <w:rPr>
                <w:sz w:val="20"/>
                <w:szCs w:val="20"/>
                <w:lang w:val="en-US"/>
              </w:rPr>
              <w:t>-</w:t>
            </w:r>
          </w:p>
        </w:tc>
        <w:tc>
          <w:tcPr>
            <w:tcW w:w="864" w:type="dxa"/>
            <w:tcBorders>
              <w:top w:val="nil"/>
              <w:left w:val="nil"/>
              <w:bottom w:val="single" w:sz="4" w:space="0" w:color="auto"/>
              <w:right w:val="single" w:sz="8" w:space="0" w:color="auto"/>
            </w:tcBorders>
            <w:noWrap/>
            <w:vAlign w:val="bottom"/>
            <w:hideMark/>
          </w:tcPr>
          <w:p w:rsidR="00BA262B" w:rsidRPr="00BA5143" w:rsidRDefault="00BA262B">
            <w:pPr>
              <w:jc w:val="right"/>
              <w:rPr>
                <w:sz w:val="20"/>
                <w:szCs w:val="20"/>
                <w:lang w:val="en-US"/>
              </w:rPr>
            </w:pPr>
            <w:r w:rsidRPr="00BA5143">
              <w:rPr>
                <w:sz w:val="20"/>
                <w:szCs w:val="20"/>
                <w:lang w:val="en-US"/>
              </w:rPr>
              <w:t>16 072</w:t>
            </w:r>
          </w:p>
        </w:tc>
      </w:tr>
      <w:tr w:rsidR="00BA262B" w:rsidRPr="00BA5143" w:rsidTr="00BA262B">
        <w:trPr>
          <w:trHeight w:val="270"/>
        </w:trPr>
        <w:tc>
          <w:tcPr>
            <w:tcW w:w="802" w:type="dxa"/>
            <w:tcBorders>
              <w:top w:val="nil"/>
              <w:left w:val="single" w:sz="8" w:space="0" w:color="auto"/>
              <w:bottom w:val="single" w:sz="8" w:space="0" w:color="auto"/>
              <w:right w:val="single" w:sz="4" w:space="0" w:color="auto"/>
            </w:tcBorders>
            <w:noWrap/>
            <w:vAlign w:val="bottom"/>
            <w:hideMark/>
          </w:tcPr>
          <w:p w:rsidR="00BA262B" w:rsidRPr="00BA5143" w:rsidRDefault="00BA262B">
            <w:pPr>
              <w:jc w:val="center"/>
              <w:rPr>
                <w:sz w:val="20"/>
                <w:szCs w:val="20"/>
                <w:lang w:val="en-US"/>
              </w:rPr>
            </w:pPr>
            <w:r w:rsidRPr="00BA5143">
              <w:rPr>
                <w:sz w:val="20"/>
                <w:szCs w:val="20"/>
                <w:lang w:val="en-US"/>
              </w:rPr>
              <w:lastRenderedPageBreak/>
              <w:t>2</w:t>
            </w:r>
          </w:p>
        </w:tc>
        <w:tc>
          <w:tcPr>
            <w:tcW w:w="2359" w:type="dxa"/>
            <w:tcBorders>
              <w:top w:val="nil"/>
              <w:left w:val="nil"/>
              <w:bottom w:val="single" w:sz="8" w:space="0" w:color="auto"/>
              <w:right w:val="single" w:sz="4" w:space="0" w:color="auto"/>
            </w:tcBorders>
            <w:noWrap/>
            <w:hideMark/>
          </w:tcPr>
          <w:p w:rsidR="00BA262B" w:rsidRPr="00BA5143" w:rsidRDefault="00BA262B">
            <w:pPr>
              <w:rPr>
                <w:sz w:val="20"/>
                <w:szCs w:val="20"/>
                <w:lang w:val="en-US"/>
              </w:rPr>
            </w:pPr>
            <w:r w:rsidRPr="00BA5143">
              <w:rPr>
                <w:sz w:val="20"/>
                <w:szCs w:val="20"/>
                <w:lang w:val="en-US"/>
              </w:rPr>
              <w:t>Fixed assets</w:t>
            </w:r>
          </w:p>
        </w:tc>
        <w:tc>
          <w:tcPr>
            <w:tcW w:w="1330" w:type="dxa"/>
            <w:tcBorders>
              <w:top w:val="nil"/>
              <w:left w:val="nil"/>
              <w:bottom w:val="single" w:sz="8" w:space="0" w:color="auto"/>
              <w:right w:val="single" w:sz="4" w:space="0" w:color="auto"/>
            </w:tcBorders>
            <w:noWrap/>
            <w:vAlign w:val="bottom"/>
            <w:hideMark/>
          </w:tcPr>
          <w:p w:rsidR="00BA262B" w:rsidRPr="00BA5143" w:rsidRDefault="00BA262B">
            <w:pPr>
              <w:jc w:val="right"/>
              <w:rPr>
                <w:sz w:val="20"/>
                <w:szCs w:val="20"/>
                <w:lang w:val="en-US"/>
              </w:rPr>
            </w:pPr>
            <w:r w:rsidRPr="00BA5143">
              <w:rPr>
                <w:sz w:val="20"/>
                <w:szCs w:val="20"/>
                <w:lang w:val="en-US"/>
              </w:rPr>
              <w:t>56 399</w:t>
            </w:r>
          </w:p>
        </w:tc>
        <w:tc>
          <w:tcPr>
            <w:tcW w:w="989" w:type="dxa"/>
            <w:tcBorders>
              <w:top w:val="nil"/>
              <w:left w:val="nil"/>
              <w:bottom w:val="single" w:sz="8" w:space="0" w:color="auto"/>
              <w:right w:val="single" w:sz="4" w:space="0" w:color="auto"/>
            </w:tcBorders>
            <w:noWrap/>
            <w:vAlign w:val="bottom"/>
            <w:hideMark/>
          </w:tcPr>
          <w:p w:rsidR="00BA262B" w:rsidRPr="00BA5143" w:rsidRDefault="00BA262B">
            <w:pPr>
              <w:jc w:val="right"/>
              <w:rPr>
                <w:sz w:val="20"/>
                <w:szCs w:val="20"/>
                <w:lang w:val="en-US"/>
              </w:rPr>
            </w:pPr>
            <w:r w:rsidRPr="00BA5143">
              <w:rPr>
                <w:sz w:val="20"/>
                <w:szCs w:val="20"/>
                <w:lang w:val="en-US"/>
              </w:rPr>
              <w:t>-</w:t>
            </w:r>
          </w:p>
        </w:tc>
        <w:tc>
          <w:tcPr>
            <w:tcW w:w="800" w:type="dxa"/>
            <w:tcBorders>
              <w:top w:val="nil"/>
              <w:left w:val="nil"/>
              <w:bottom w:val="single" w:sz="8" w:space="0" w:color="auto"/>
              <w:right w:val="single" w:sz="4" w:space="0" w:color="auto"/>
            </w:tcBorders>
            <w:noWrap/>
            <w:vAlign w:val="bottom"/>
            <w:hideMark/>
          </w:tcPr>
          <w:p w:rsidR="00BA262B" w:rsidRPr="00BA5143" w:rsidRDefault="00BA262B">
            <w:pPr>
              <w:jc w:val="right"/>
              <w:rPr>
                <w:sz w:val="20"/>
                <w:szCs w:val="20"/>
                <w:lang w:val="en-US"/>
              </w:rPr>
            </w:pPr>
            <w:r w:rsidRPr="00BA5143">
              <w:rPr>
                <w:sz w:val="20"/>
                <w:szCs w:val="20"/>
                <w:lang w:val="en-US"/>
              </w:rPr>
              <w:t>56 399</w:t>
            </w:r>
          </w:p>
        </w:tc>
        <w:tc>
          <w:tcPr>
            <w:tcW w:w="1033" w:type="dxa"/>
            <w:tcBorders>
              <w:top w:val="nil"/>
              <w:left w:val="nil"/>
              <w:bottom w:val="single" w:sz="8" w:space="0" w:color="auto"/>
              <w:right w:val="single" w:sz="4" w:space="0" w:color="auto"/>
            </w:tcBorders>
            <w:noWrap/>
            <w:vAlign w:val="bottom"/>
            <w:hideMark/>
          </w:tcPr>
          <w:p w:rsidR="00BA262B" w:rsidRPr="00BA5143" w:rsidRDefault="00BA262B">
            <w:pPr>
              <w:jc w:val="right"/>
              <w:rPr>
                <w:sz w:val="20"/>
                <w:szCs w:val="20"/>
                <w:lang w:val="en-US"/>
              </w:rPr>
            </w:pPr>
            <w:r w:rsidRPr="00BA5143">
              <w:rPr>
                <w:sz w:val="20"/>
                <w:szCs w:val="20"/>
                <w:lang w:val="en-US"/>
              </w:rPr>
              <w:t>56 503</w:t>
            </w:r>
          </w:p>
        </w:tc>
        <w:tc>
          <w:tcPr>
            <w:tcW w:w="989" w:type="dxa"/>
            <w:tcBorders>
              <w:top w:val="nil"/>
              <w:left w:val="nil"/>
              <w:bottom w:val="single" w:sz="8" w:space="0" w:color="auto"/>
              <w:right w:val="single" w:sz="4" w:space="0" w:color="auto"/>
            </w:tcBorders>
            <w:noWrap/>
            <w:vAlign w:val="bottom"/>
            <w:hideMark/>
          </w:tcPr>
          <w:p w:rsidR="00BA262B" w:rsidRPr="00BA5143" w:rsidRDefault="00BA262B">
            <w:pPr>
              <w:jc w:val="right"/>
              <w:rPr>
                <w:sz w:val="20"/>
                <w:szCs w:val="20"/>
                <w:lang w:val="en-US"/>
              </w:rPr>
            </w:pPr>
            <w:r w:rsidRPr="00BA5143">
              <w:rPr>
                <w:sz w:val="20"/>
                <w:szCs w:val="20"/>
                <w:lang w:val="en-US"/>
              </w:rPr>
              <w:t>-</w:t>
            </w:r>
          </w:p>
        </w:tc>
        <w:tc>
          <w:tcPr>
            <w:tcW w:w="864" w:type="dxa"/>
            <w:tcBorders>
              <w:top w:val="nil"/>
              <w:left w:val="nil"/>
              <w:bottom w:val="single" w:sz="8" w:space="0" w:color="auto"/>
              <w:right w:val="single" w:sz="8" w:space="0" w:color="auto"/>
            </w:tcBorders>
            <w:noWrap/>
            <w:vAlign w:val="bottom"/>
            <w:hideMark/>
          </w:tcPr>
          <w:p w:rsidR="00BA262B" w:rsidRPr="00BA5143" w:rsidRDefault="00BA262B">
            <w:pPr>
              <w:jc w:val="right"/>
              <w:rPr>
                <w:sz w:val="20"/>
                <w:szCs w:val="20"/>
                <w:lang w:val="en-US"/>
              </w:rPr>
            </w:pPr>
            <w:r w:rsidRPr="00BA5143">
              <w:rPr>
                <w:sz w:val="20"/>
                <w:szCs w:val="20"/>
                <w:lang w:val="en-US"/>
              </w:rPr>
              <w:t>56 503</w:t>
            </w:r>
          </w:p>
        </w:tc>
      </w:tr>
    </w:tbl>
    <w:p w:rsidR="00D15590" w:rsidRPr="00BA5143" w:rsidRDefault="00D15590" w:rsidP="00060CBB">
      <w:pPr>
        <w:ind w:left="540"/>
        <w:jc w:val="right"/>
        <w:rPr>
          <w:bCs/>
          <w:sz w:val="20"/>
          <w:highlight w:val="yellow"/>
          <w:lang w:val="en-US" w:eastAsia="uk-UA"/>
        </w:rPr>
      </w:pPr>
    </w:p>
    <w:p w:rsidR="00725F29" w:rsidRPr="00BA5143" w:rsidRDefault="00B1167C" w:rsidP="00341607">
      <w:pPr>
        <w:rPr>
          <w:b/>
          <w:lang w:val="en-US"/>
        </w:rPr>
      </w:pPr>
      <w:r w:rsidRPr="00BA5143">
        <w:rPr>
          <w:b/>
          <w:lang w:val="en-US"/>
        </w:rPr>
        <w:t>NOTE 25. FINANCIAL RISK MANAGEMENT</w:t>
      </w:r>
    </w:p>
    <w:p w:rsidR="00B1167C" w:rsidRPr="00BA5143" w:rsidRDefault="00B1167C" w:rsidP="00341607">
      <w:pPr>
        <w:rPr>
          <w:lang w:val="en-US"/>
        </w:rPr>
      </w:pPr>
    </w:p>
    <w:p w:rsidR="007B2331" w:rsidRPr="00BA5143" w:rsidRDefault="00B1167C" w:rsidP="00341607">
      <w:pPr>
        <w:jc w:val="both"/>
        <w:rPr>
          <w:b/>
          <w:lang w:val="en-US"/>
        </w:rPr>
      </w:pPr>
      <w:r w:rsidRPr="00BA5143">
        <w:rPr>
          <w:b/>
          <w:lang w:val="en-US"/>
        </w:rPr>
        <w:t>Credit risk</w:t>
      </w:r>
    </w:p>
    <w:p w:rsidR="007B2331" w:rsidRPr="00BA5143" w:rsidRDefault="007B2331" w:rsidP="00341607">
      <w:pPr>
        <w:jc w:val="both"/>
        <w:rPr>
          <w:b/>
          <w:lang w:val="en-US"/>
        </w:rPr>
      </w:pPr>
    </w:p>
    <w:p w:rsidR="00B1167C" w:rsidRPr="00BA5143" w:rsidRDefault="00B1167C" w:rsidP="00B1167C">
      <w:pPr>
        <w:ind w:firstLine="708"/>
        <w:jc w:val="both"/>
        <w:rPr>
          <w:lang w:val="en-US"/>
        </w:rPr>
      </w:pPr>
      <w:r w:rsidRPr="00BA5143">
        <w:rPr>
          <w:lang w:val="en-US"/>
        </w:rPr>
        <w:t>The Bank determines the credit risk as the probability of occurrence of losses or additional losses or failure to receive the planned revenues as a result of failure by the debtor / counterparty to assume obligations under the terms of the contract. Issues of acceptance / avoidance of credit risks within the limits of their powers shall be resolved by the Supervisory Board of the Bank, the Management Board, the Credit Committee, the Risk Management Department, the Credit Department and other authorized departments of the Bank.</w:t>
      </w:r>
    </w:p>
    <w:p w:rsidR="00B1167C" w:rsidRPr="00BA5143" w:rsidRDefault="00B1167C" w:rsidP="00B1167C">
      <w:pPr>
        <w:ind w:firstLine="708"/>
        <w:jc w:val="both"/>
        <w:rPr>
          <w:lang w:val="en-US"/>
        </w:rPr>
      </w:pPr>
      <w:r w:rsidRPr="00BA5143">
        <w:rPr>
          <w:lang w:val="en-US"/>
        </w:rPr>
        <w:t>In conducting credit operations, the Bank is guided by the requirements for limiting the credit risk established by the National Bank of Ukraine and the internal limits of credit risk, which are approved by the Supervisory Board.</w:t>
      </w:r>
    </w:p>
    <w:p w:rsidR="00571EC0" w:rsidRPr="00BA5143" w:rsidRDefault="00B1167C" w:rsidP="00B1167C">
      <w:pPr>
        <w:ind w:firstLine="708"/>
        <w:jc w:val="both"/>
        <w:rPr>
          <w:lang w:val="en-US"/>
        </w:rPr>
      </w:pPr>
      <w:r w:rsidRPr="00BA5143">
        <w:rPr>
          <w:lang w:val="en-US"/>
        </w:rPr>
        <w:t>During the reporting year, the Bank complied with both the internal standards of credit risk and those established by the National Bank of Ukraine:</w:t>
      </w:r>
    </w:p>
    <w:p w:rsidR="00BA262B" w:rsidRPr="00BA5143" w:rsidRDefault="00BA262B" w:rsidP="00B1167C">
      <w:pPr>
        <w:ind w:firstLine="708"/>
        <w:jc w:val="both"/>
        <w:rPr>
          <w:lang w:val="en-US"/>
        </w:rPr>
      </w:pPr>
    </w:p>
    <w:p w:rsidR="00BA262B" w:rsidRPr="00BA5143" w:rsidRDefault="00BA262B" w:rsidP="00B1167C">
      <w:pPr>
        <w:ind w:firstLine="708"/>
        <w:jc w:val="both"/>
        <w:rPr>
          <w:lang w:val="en-US"/>
        </w:rPr>
      </w:pPr>
    </w:p>
    <w:tbl>
      <w:tblPr>
        <w:tblStyle w:val="af4"/>
        <w:tblW w:w="0" w:type="auto"/>
        <w:tblLook w:val="01E0"/>
      </w:tblPr>
      <w:tblGrid>
        <w:gridCol w:w="1870"/>
        <w:gridCol w:w="2644"/>
        <w:gridCol w:w="2275"/>
        <w:gridCol w:w="2480"/>
      </w:tblGrid>
      <w:tr w:rsidR="00BA262B" w:rsidRPr="006C58AD" w:rsidTr="00A4695E">
        <w:tc>
          <w:tcPr>
            <w:tcW w:w="1870" w:type="dxa"/>
            <w:vAlign w:val="center"/>
          </w:tcPr>
          <w:p w:rsidR="00BA262B" w:rsidRPr="00BA5143" w:rsidRDefault="00BA262B" w:rsidP="00BA262B">
            <w:pPr>
              <w:rPr>
                <w:lang w:val="en-US"/>
              </w:rPr>
            </w:pPr>
            <w:r w:rsidRPr="00BA5143">
              <w:rPr>
                <w:b/>
                <w:lang w:val="en-US"/>
              </w:rPr>
              <w:t>Reporting date</w:t>
            </w:r>
          </w:p>
          <w:p w:rsidR="00BA262B" w:rsidRPr="00BA5143" w:rsidRDefault="00BA262B" w:rsidP="00BA262B">
            <w:pPr>
              <w:rPr>
                <w:b/>
                <w:lang w:val="en-US"/>
              </w:rPr>
            </w:pPr>
          </w:p>
          <w:p w:rsidR="00BA262B" w:rsidRPr="00BA5143" w:rsidRDefault="00BA262B" w:rsidP="00BA262B">
            <w:pPr>
              <w:rPr>
                <w:b/>
                <w:lang w:val="en-US"/>
              </w:rPr>
            </w:pPr>
          </w:p>
          <w:p w:rsidR="00BA262B" w:rsidRPr="00BA5143" w:rsidRDefault="00BA262B" w:rsidP="00BA262B">
            <w:pPr>
              <w:rPr>
                <w:b/>
                <w:lang w:val="en-US"/>
              </w:rPr>
            </w:pPr>
          </w:p>
          <w:p w:rsidR="00BA262B" w:rsidRPr="00BA5143" w:rsidRDefault="00BA262B" w:rsidP="00BA262B">
            <w:pPr>
              <w:rPr>
                <w:lang w:val="en-US"/>
              </w:rPr>
            </w:pPr>
          </w:p>
        </w:tc>
        <w:tc>
          <w:tcPr>
            <w:tcW w:w="2644" w:type="dxa"/>
            <w:vAlign w:val="center"/>
          </w:tcPr>
          <w:p w:rsidR="00BA262B" w:rsidRPr="00BA5143" w:rsidRDefault="00BA262B" w:rsidP="00BA262B">
            <w:pPr>
              <w:jc w:val="center"/>
              <w:rPr>
                <w:b/>
                <w:bCs/>
                <w:lang w:val="en-US"/>
              </w:rPr>
            </w:pPr>
            <w:r w:rsidRPr="00BA5143">
              <w:rPr>
                <w:b/>
                <w:bCs/>
                <w:lang w:val="en-US"/>
              </w:rPr>
              <w:t>H7 - standard of the maximum amount of credit risk for 1 counterparty,</w:t>
            </w:r>
          </w:p>
          <w:p w:rsidR="00BA262B" w:rsidRPr="00BA5143" w:rsidRDefault="00BA262B" w:rsidP="00BA262B">
            <w:pPr>
              <w:jc w:val="center"/>
              <w:rPr>
                <w:b/>
                <w:bCs/>
                <w:lang w:val="en-US"/>
              </w:rPr>
            </w:pPr>
            <w:r w:rsidRPr="00BA5143">
              <w:rPr>
                <w:b/>
                <w:bCs/>
                <w:lang w:val="en-US"/>
              </w:rPr>
              <w:t>not more than 25%</w:t>
            </w:r>
          </w:p>
        </w:tc>
        <w:tc>
          <w:tcPr>
            <w:tcW w:w="2275" w:type="dxa"/>
            <w:vAlign w:val="center"/>
          </w:tcPr>
          <w:p w:rsidR="00BA262B" w:rsidRPr="00BA5143" w:rsidRDefault="00BA262B" w:rsidP="00BA262B">
            <w:pPr>
              <w:jc w:val="center"/>
              <w:rPr>
                <w:b/>
                <w:bCs/>
                <w:lang w:val="en-US"/>
              </w:rPr>
            </w:pPr>
            <w:r w:rsidRPr="00BA5143">
              <w:rPr>
                <w:b/>
                <w:bCs/>
                <w:lang w:val="en-US"/>
              </w:rPr>
              <w:t>Н8 - standard of large credit risks, not more than 800%</w:t>
            </w:r>
          </w:p>
        </w:tc>
        <w:tc>
          <w:tcPr>
            <w:tcW w:w="2480" w:type="dxa"/>
            <w:vAlign w:val="center"/>
          </w:tcPr>
          <w:p w:rsidR="00BA262B" w:rsidRPr="00BA5143" w:rsidRDefault="00BA262B" w:rsidP="00BA262B">
            <w:pPr>
              <w:jc w:val="center"/>
              <w:rPr>
                <w:b/>
                <w:bCs/>
                <w:lang w:val="en-US"/>
              </w:rPr>
            </w:pPr>
            <w:r w:rsidRPr="00BA5143">
              <w:rPr>
                <w:b/>
                <w:bCs/>
                <w:lang w:val="en-US"/>
              </w:rPr>
              <w:t>Н9 - standard of the maximum amount of credit risk for transactions with the bank-connected persons, not more than 25%</w:t>
            </w:r>
          </w:p>
          <w:p w:rsidR="00BA262B" w:rsidRPr="00BA5143" w:rsidRDefault="00BA262B" w:rsidP="00BA262B">
            <w:pPr>
              <w:jc w:val="center"/>
              <w:rPr>
                <w:b/>
                <w:bCs/>
                <w:lang w:val="en-US"/>
              </w:rPr>
            </w:pPr>
            <w:r w:rsidRPr="00BA5143">
              <w:rPr>
                <w:b/>
                <w:bCs/>
                <w:lang w:val="en-US"/>
              </w:rPr>
              <w:t> </w:t>
            </w:r>
          </w:p>
        </w:tc>
      </w:tr>
      <w:tr w:rsidR="00571EC0" w:rsidRPr="00BA5143" w:rsidTr="00A4695E">
        <w:tc>
          <w:tcPr>
            <w:tcW w:w="1870" w:type="dxa"/>
            <w:vAlign w:val="bottom"/>
          </w:tcPr>
          <w:p w:rsidR="00571EC0" w:rsidRPr="00BA5143" w:rsidRDefault="00571EC0" w:rsidP="00341607">
            <w:pPr>
              <w:jc w:val="center"/>
              <w:rPr>
                <w:lang w:val="en-US"/>
              </w:rPr>
            </w:pPr>
            <w:r w:rsidRPr="00BA5143">
              <w:rPr>
                <w:lang w:val="en-US"/>
              </w:rPr>
              <w:t>01.02.2018</w:t>
            </w:r>
          </w:p>
        </w:tc>
        <w:tc>
          <w:tcPr>
            <w:tcW w:w="2644" w:type="dxa"/>
            <w:vAlign w:val="bottom"/>
          </w:tcPr>
          <w:p w:rsidR="00571EC0" w:rsidRPr="00BA5143" w:rsidRDefault="00571EC0" w:rsidP="00341607">
            <w:pPr>
              <w:jc w:val="center"/>
              <w:rPr>
                <w:lang w:val="en-US"/>
              </w:rPr>
            </w:pPr>
            <w:r w:rsidRPr="00BA5143">
              <w:rPr>
                <w:lang w:val="en-US"/>
              </w:rPr>
              <w:t>0,03%</w:t>
            </w:r>
          </w:p>
        </w:tc>
        <w:tc>
          <w:tcPr>
            <w:tcW w:w="2275" w:type="dxa"/>
            <w:vAlign w:val="bottom"/>
          </w:tcPr>
          <w:p w:rsidR="00571EC0" w:rsidRPr="00BA5143" w:rsidRDefault="00571EC0" w:rsidP="00341607">
            <w:pPr>
              <w:jc w:val="center"/>
              <w:rPr>
                <w:lang w:val="en-US"/>
              </w:rPr>
            </w:pPr>
            <w:r w:rsidRPr="00BA5143">
              <w:rPr>
                <w:lang w:val="en-US"/>
              </w:rPr>
              <w:t>0%</w:t>
            </w:r>
          </w:p>
        </w:tc>
        <w:tc>
          <w:tcPr>
            <w:tcW w:w="2480" w:type="dxa"/>
            <w:vAlign w:val="bottom"/>
          </w:tcPr>
          <w:p w:rsidR="00571EC0" w:rsidRPr="00BA5143" w:rsidRDefault="00571EC0" w:rsidP="00341607">
            <w:pPr>
              <w:jc w:val="center"/>
              <w:rPr>
                <w:lang w:val="en-US"/>
              </w:rPr>
            </w:pPr>
            <w:r w:rsidRPr="00BA5143">
              <w:rPr>
                <w:lang w:val="en-US"/>
              </w:rPr>
              <w:t>0%</w:t>
            </w:r>
          </w:p>
        </w:tc>
      </w:tr>
      <w:tr w:rsidR="00571EC0" w:rsidRPr="00BA5143" w:rsidTr="00A4695E">
        <w:tc>
          <w:tcPr>
            <w:tcW w:w="1870" w:type="dxa"/>
            <w:vAlign w:val="bottom"/>
          </w:tcPr>
          <w:p w:rsidR="00571EC0" w:rsidRPr="00BA5143" w:rsidRDefault="00571EC0" w:rsidP="00341607">
            <w:pPr>
              <w:jc w:val="center"/>
              <w:rPr>
                <w:lang w:val="en-US"/>
              </w:rPr>
            </w:pPr>
            <w:r w:rsidRPr="00BA5143">
              <w:rPr>
                <w:lang w:val="en-US"/>
              </w:rPr>
              <w:t>01.03.2018</w:t>
            </w:r>
          </w:p>
        </w:tc>
        <w:tc>
          <w:tcPr>
            <w:tcW w:w="2644" w:type="dxa"/>
            <w:vAlign w:val="bottom"/>
          </w:tcPr>
          <w:p w:rsidR="00571EC0" w:rsidRPr="00BA5143" w:rsidRDefault="00571EC0" w:rsidP="00341607">
            <w:pPr>
              <w:jc w:val="center"/>
              <w:rPr>
                <w:lang w:val="en-US"/>
              </w:rPr>
            </w:pPr>
            <w:r w:rsidRPr="00BA5143">
              <w:rPr>
                <w:lang w:val="en-US"/>
              </w:rPr>
              <w:t>0,02%</w:t>
            </w:r>
          </w:p>
        </w:tc>
        <w:tc>
          <w:tcPr>
            <w:tcW w:w="2275" w:type="dxa"/>
            <w:vAlign w:val="bottom"/>
          </w:tcPr>
          <w:p w:rsidR="00571EC0" w:rsidRPr="00BA5143" w:rsidRDefault="00571EC0" w:rsidP="00341607">
            <w:pPr>
              <w:jc w:val="center"/>
              <w:rPr>
                <w:lang w:val="en-US"/>
              </w:rPr>
            </w:pPr>
            <w:r w:rsidRPr="00BA5143">
              <w:rPr>
                <w:lang w:val="en-US"/>
              </w:rPr>
              <w:t>0%</w:t>
            </w:r>
          </w:p>
        </w:tc>
        <w:tc>
          <w:tcPr>
            <w:tcW w:w="2480" w:type="dxa"/>
            <w:vAlign w:val="bottom"/>
          </w:tcPr>
          <w:p w:rsidR="00571EC0" w:rsidRPr="00BA5143" w:rsidRDefault="00571EC0" w:rsidP="00341607">
            <w:pPr>
              <w:jc w:val="center"/>
              <w:rPr>
                <w:lang w:val="en-US"/>
              </w:rPr>
            </w:pPr>
            <w:r w:rsidRPr="00BA5143">
              <w:rPr>
                <w:lang w:val="en-US"/>
              </w:rPr>
              <w:t>0%</w:t>
            </w:r>
          </w:p>
        </w:tc>
      </w:tr>
      <w:tr w:rsidR="00571EC0" w:rsidRPr="00BA5143" w:rsidTr="00A4695E">
        <w:tc>
          <w:tcPr>
            <w:tcW w:w="1870" w:type="dxa"/>
            <w:vAlign w:val="bottom"/>
          </w:tcPr>
          <w:p w:rsidR="00571EC0" w:rsidRPr="00BA5143" w:rsidRDefault="00571EC0" w:rsidP="00341607">
            <w:pPr>
              <w:jc w:val="center"/>
              <w:rPr>
                <w:lang w:val="en-US"/>
              </w:rPr>
            </w:pPr>
            <w:r w:rsidRPr="00BA5143">
              <w:rPr>
                <w:lang w:val="en-US"/>
              </w:rPr>
              <w:t>01.04.2018</w:t>
            </w:r>
          </w:p>
        </w:tc>
        <w:tc>
          <w:tcPr>
            <w:tcW w:w="2644" w:type="dxa"/>
            <w:vAlign w:val="bottom"/>
          </w:tcPr>
          <w:p w:rsidR="00571EC0" w:rsidRPr="00BA5143" w:rsidRDefault="00571EC0" w:rsidP="00341607">
            <w:pPr>
              <w:jc w:val="center"/>
              <w:rPr>
                <w:lang w:val="en-US"/>
              </w:rPr>
            </w:pPr>
            <w:r w:rsidRPr="00BA5143">
              <w:rPr>
                <w:lang w:val="en-US"/>
              </w:rPr>
              <w:t>0,02%</w:t>
            </w:r>
          </w:p>
        </w:tc>
        <w:tc>
          <w:tcPr>
            <w:tcW w:w="2275" w:type="dxa"/>
            <w:vAlign w:val="bottom"/>
          </w:tcPr>
          <w:p w:rsidR="00571EC0" w:rsidRPr="00BA5143" w:rsidRDefault="00571EC0" w:rsidP="00341607">
            <w:pPr>
              <w:jc w:val="center"/>
              <w:rPr>
                <w:lang w:val="en-US"/>
              </w:rPr>
            </w:pPr>
            <w:r w:rsidRPr="00BA5143">
              <w:rPr>
                <w:lang w:val="en-US"/>
              </w:rPr>
              <w:t>0%</w:t>
            </w:r>
          </w:p>
        </w:tc>
        <w:tc>
          <w:tcPr>
            <w:tcW w:w="2480" w:type="dxa"/>
            <w:vAlign w:val="bottom"/>
          </w:tcPr>
          <w:p w:rsidR="00571EC0" w:rsidRPr="00BA5143" w:rsidRDefault="00571EC0" w:rsidP="00341607">
            <w:pPr>
              <w:jc w:val="center"/>
              <w:rPr>
                <w:lang w:val="en-US"/>
              </w:rPr>
            </w:pPr>
            <w:r w:rsidRPr="00BA5143">
              <w:rPr>
                <w:lang w:val="en-US"/>
              </w:rPr>
              <w:t>0%</w:t>
            </w:r>
          </w:p>
        </w:tc>
      </w:tr>
      <w:tr w:rsidR="00571EC0" w:rsidRPr="00BA5143" w:rsidTr="00A4695E">
        <w:tc>
          <w:tcPr>
            <w:tcW w:w="1870" w:type="dxa"/>
            <w:vAlign w:val="bottom"/>
          </w:tcPr>
          <w:p w:rsidR="00571EC0" w:rsidRPr="00BA5143" w:rsidRDefault="00571EC0" w:rsidP="00341607">
            <w:pPr>
              <w:jc w:val="center"/>
              <w:rPr>
                <w:lang w:val="en-US"/>
              </w:rPr>
            </w:pPr>
            <w:r w:rsidRPr="00BA5143">
              <w:rPr>
                <w:lang w:val="en-US"/>
              </w:rPr>
              <w:t>01.05.2018</w:t>
            </w:r>
          </w:p>
        </w:tc>
        <w:tc>
          <w:tcPr>
            <w:tcW w:w="2644" w:type="dxa"/>
            <w:vAlign w:val="bottom"/>
          </w:tcPr>
          <w:p w:rsidR="00571EC0" w:rsidRPr="00BA5143" w:rsidRDefault="00571EC0" w:rsidP="00341607">
            <w:pPr>
              <w:jc w:val="center"/>
              <w:rPr>
                <w:lang w:val="en-US"/>
              </w:rPr>
            </w:pPr>
            <w:r w:rsidRPr="00BA5143">
              <w:rPr>
                <w:lang w:val="en-US"/>
              </w:rPr>
              <w:t>0,01%</w:t>
            </w:r>
          </w:p>
        </w:tc>
        <w:tc>
          <w:tcPr>
            <w:tcW w:w="2275" w:type="dxa"/>
            <w:vAlign w:val="bottom"/>
          </w:tcPr>
          <w:p w:rsidR="00571EC0" w:rsidRPr="00BA5143" w:rsidRDefault="00571EC0" w:rsidP="00341607">
            <w:pPr>
              <w:jc w:val="center"/>
              <w:rPr>
                <w:lang w:val="en-US"/>
              </w:rPr>
            </w:pPr>
            <w:r w:rsidRPr="00BA5143">
              <w:rPr>
                <w:lang w:val="en-US"/>
              </w:rPr>
              <w:t>0%</w:t>
            </w:r>
          </w:p>
        </w:tc>
        <w:tc>
          <w:tcPr>
            <w:tcW w:w="2480" w:type="dxa"/>
            <w:vAlign w:val="bottom"/>
          </w:tcPr>
          <w:p w:rsidR="00571EC0" w:rsidRPr="00BA5143" w:rsidRDefault="00571EC0" w:rsidP="00341607">
            <w:pPr>
              <w:jc w:val="center"/>
              <w:rPr>
                <w:lang w:val="en-US"/>
              </w:rPr>
            </w:pPr>
            <w:r w:rsidRPr="00BA5143">
              <w:rPr>
                <w:lang w:val="en-US"/>
              </w:rPr>
              <w:t>0%</w:t>
            </w:r>
          </w:p>
        </w:tc>
      </w:tr>
      <w:tr w:rsidR="00571EC0" w:rsidRPr="00BA5143" w:rsidTr="00A4695E">
        <w:tc>
          <w:tcPr>
            <w:tcW w:w="1870" w:type="dxa"/>
            <w:vAlign w:val="bottom"/>
          </w:tcPr>
          <w:p w:rsidR="00571EC0" w:rsidRPr="00BA5143" w:rsidRDefault="00571EC0" w:rsidP="00341607">
            <w:pPr>
              <w:jc w:val="center"/>
              <w:rPr>
                <w:lang w:val="en-US"/>
              </w:rPr>
            </w:pPr>
            <w:r w:rsidRPr="00BA5143">
              <w:rPr>
                <w:lang w:val="en-US"/>
              </w:rPr>
              <w:t>01.06.2018</w:t>
            </w:r>
          </w:p>
        </w:tc>
        <w:tc>
          <w:tcPr>
            <w:tcW w:w="2644" w:type="dxa"/>
            <w:vAlign w:val="bottom"/>
          </w:tcPr>
          <w:p w:rsidR="00571EC0" w:rsidRPr="00BA5143" w:rsidRDefault="00571EC0" w:rsidP="00341607">
            <w:pPr>
              <w:jc w:val="center"/>
              <w:rPr>
                <w:lang w:val="en-US"/>
              </w:rPr>
            </w:pPr>
            <w:r w:rsidRPr="00BA5143">
              <w:rPr>
                <w:lang w:val="en-US"/>
              </w:rPr>
              <w:t>0,01%</w:t>
            </w:r>
          </w:p>
        </w:tc>
        <w:tc>
          <w:tcPr>
            <w:tcW w:w="2275" w:type="dxa"/>
            <w:vAlign w:val="bottom"/>
          </w:tcPr>
          <w:p w:rsidR="00571EC0" w:rsidRPr="00BA5143" w:rsidRDefault="00571EC0" w:rsidP="00341607">
            <w:pPr>
              <w:jc w:val="center"/>
              <w:rPr>
                <w:lang w:val="en-US"/>
              </w:rPr>
            </w:pPr>
            <w:r w:rsidRPr="00BA5143">
              <w:rPr>
                <w:lang w:val="en-US"/>
              </w:rPr>
              <w:t>0%</w:t>
            </w:r>
          </w:p>
        </w:tc>
        <w:tc>
          <w:tcPr>
            <w:tcW w:w="2480" w:type="dxa"/>
            <w:vAlign w:val="bottom"/>
          </w:tcPr>
          <w:p w:rsidR="00571EC0" w:rsidRPr="00BA5143" w:rsidRDefault="00571EC0" w:rsidP="00341607">
            <w:pPr>
              <w:jc w:val="center"/>
              <w:rPr>
                <w:lang w:val="en-US"/>
              </w:rPr>
            </w:pPr>
            <w:r w:rsidRPr="00BA5143">
              <w:rPr>
                <w:lang w:val="en-US"/>
              </w:rPr>
              <w:t>0%</w:t>
            </w:r>
          </w:p>
        </w:tc>
      </w:tr>
      <w:tr w:rsidR="00571EC0" w:rsidRPr="00BA5143" w:rsidTr="00A4695E">
        <w:tc>
          <w:tcPr>
            <w:tcW w:w="1870" w:type="dxa"/>
            <w:vAlign w:val="bottom"/>
          </w:tcPr>
          <w:p w:rsidR="00571EC0" w:rsidRPr="00BA5143" w:rsidRDefault="00571EC0" w:rsidP="00341607">
            <w:pPr>
              <w:jc w:val="center"/>
              <w:rPr>
                <w:lang w:val="en-US"/>
              </w:rPr>
            </w:pPr>
            <w:r w:rsidRPr="00BA5143">
              <w:rPr>
                <w:lang w:val="en-US"/>
              </w:rPr>
              <w:t>01.07.2018</w:t>
            </w:r>
          </w:p>
        </w:tc>
        <w:tc>
          <w:tcPr>
            <w:tcW w:w="2644" w:type="dxa"/>
            <w:vAlign w:val="bottom"/>
          </w:tcPr>
          <w:p w:rsidR="00571EC0" w:rsidRPr="00BA5143" w:rsidRDefault="00571EC0" w:rsidP="00341607">
            <w:pPr>
              <w:jc w:val="center"/>
              <w:rPr>
                <w:lang w:val="en-US"/>
              </w:rPr>
            </w:pPr>
            <w:r w:rsidRPr="00BA5143">
              <w:rPr>
                <w:lang w:val="en-US"/>
              </w:rPr>
              <w:t>0,01%</w:t>
            </w:r>
          </w:p>
        </w:tc>
        <w:tc>
          <w:tcPr>
            <w:tcW w:w="2275" w:type="dxa"/>
            <w:vAlign w:val="bottom"/>
          </w:tcPr>
          <w:p w:rsidR="00571EC0" w:rsidRPr="00BA5143" w:rsidRDefault="00571EC0" w:rsidP="00341607">
            <w:pPr>
              <w:jc w:val="center"/>
              <w:rPr>
                <w:lang w:val="en-US"/>
              </w:rPr>
            </w:pPr>
            <w:r w:rsidRPr="00BA5143">
              <w:rPr>
                <w:lang w:val="en-US"/>
              </w:rPr>
              <w:t>0%</w:t>
            </w:r>
          </w:p>
        </w:tc>
        <w:tc>
          <w:tcPr>
            <w:tcW w:w="2480" w:type="dxa"/>
            <w:vAlign w:val="bottom"/>
          </w:tcPr>
          <w:p w:rsidR="00571EC0" w:rsidRPr="00BA5143" w:rsidRDefault="00571EC0" w:rsidP="00341607">
            <w:pPr>
              <w:jc w:val="center"/>
              <w:rPr>
                <w:lang w:val="en-US"/>
              </w:rPr>
            </w:pPr>
            <w:r w:rsidRPr="00BA5143">
              <w:rPr>
                <w:lang w:val="en-US"/>
              </w:rPr>
              <w:t>0%</w:t>
            </w:r>
          </w:p>
        </w:tc>
      </w:tr>
      <w:tr w:rsidR="00571EC0" w:rsidRPr="00BA5143" w:rsidTr="00A4695E">
        <w:tc>
          <w:tcPr>
            <w:tcW w:w="1870" w:type="dxa"/>
            <w:vAlign w:val="bottom"/>
          </w:tcPr>
          <w:p w:rsidR="00571EC0" w:rsidRPr="00BA5143" w:rsidRDefault="00571EC0" w:rsidP="00341607">
            <w:pPr>
              <w:jc w:val="center"/>
              <w:rPr>
                <w:lang w:val="en-US"/>
              </w:rPr>
            </w:pPr>
            <w:r w:rsidRPr="00BA5143">
              <w:rPr>
                <w:lang w:val="en-US"/>
              </w:rPr>
              <w:t>01.08.2018</w:t>
            </w:r>
          </w:p>
        </w:tc>
        <w:tc>
          <w:tcPr>
            <w:tcW w:w="2644" w:type="dxa"/>
            <w:vAlign w:val="bottom"/>
          </w:tcPr>
          <w:p w:rsidR="00571EC0" w:rsidRPr="00BA5143" w:rsidRDefault="00571EC0" w:rsidP="00341607">
            <w:pPr>
              <w:jc w:val="center"/>
              <w:rPr>
                <w:lang w:val="en-US"/>
              </w:rPr>
            </w:pPr>
            <w:r w:rsidRPr="00BA5143">
              <w:rPr>
                <w:lang w:val="en-US"/>
              </w:rPr>
              <w:t>0,01%</w:t>
            </w:r>
          </w:p>
        </w:tc>
        <w:tc>
          <w:tcPr>
            <w:tcW w:w="2275" w:type="dxa"/>
            <w:vAlign w:val="bottom"/>
          </w:tcPr>
          <w:p w:rsidR="00571EC0" w:rsidRPr="00BA5143" w:rsidRDefault="00571EC0" w:rsidP="00341607">
            <w:pPr>
              <w:jc w:val="center"/>
              <w:rPr>
                <w:lang w:val="en-US"/>
              </w:rPr>
            </w:pPr>
            <w:r w:rsidRPr="00BA5143">
              <w:rPr>
                <w:lang w:val="en-US"/>
              </w:rPr>
              <w:t>0%</w:t>
            </w:r>
          </w:p>
        </w:tc>
        <w:tc>
          <w:tcPr>
            <w:tcW w:w="2480" w:type="dxa"/>
            <w:vAlign w:val="bottom"/>
          </w:tcPr>
          <w:p w:rsidR="00571EC0" w:rsidRPr="00BA5143" w:rsidRDefault="00571EC0" w:rsidP="00341607">
            <w:pPr>
              <w:jc w:val="center"/>
              <w:rPr>
                <w:lang w:val="en-US"/>
              </w:rPr>
            </w:pPr>
            <w:r w:rsidRPr="00BA5143">
              <w:rPr>
                <w:lang w:val="en-US"/>
              </w:rPr>
              <w:t>0%</w:t>
            </w:r>
          </w:p>
        </w:tc>
      </w:tr>
      <w:tr w:rsidR="00571EC0" w:rsidRPr="00BA5143" w:rsidTr="00A4695E">
        <w:tc>
          <w:tcPr>
            <w:tcW w:w="1870" w:type="dxa"/>
            <w:vAlign w:val="bottom"/>
          </w:tcPr>
          <w:p w:rsidR="00571EC0" w:rsidRPr="00BA5143" w:rsidRDefault="00571EC0" w:rsidP="00341607">
            <w:pPr>
              <w:jc w:val="center"/>
              <w:rPr>
                <w:lang w:val="en-US"/>
              </w:rPr>
            </w:pPr>
            <w:r w:rsidRPr="00BA5143">
              <w:rPr>
                <w:lang w:val="en-US"/>
              </w:rPr>
              <w:t>01.09.2018</w:t>
            </w:r>
          </w:p>
        </w:tc>
        <w:tc>
          <w:tcPr>
            <w:tcW w:w="2644" w:type="dxa"/>
            <w:vAlign w:val="bottom"/>
          </w:tcPr>
          <w:p w:rsidR="00571EC0" w:rsidRPr="00BA5143" w:rsidRDefault="00571EC0" w:rsidP="00341607">
            <w:pPr>
              <w:jc w:val="center"/>
              <w:rPr>
                <w:lang w:val="en-US"/>
              </w:rPr>
            </w:pPr>
            <w:r w:rsidRPr="00BA5143">
              <w:rPr>
                <w:lang w:val="en-US"/>
              </w:rPr>
              <w:t>0,01%</w:t>
            </w:r>
          </w:p>
        </w:tc>
        <w:tc>
          <w:tcPr>
            <w:tcW w:w="2275" w:type="dxa"/>
            <w:vAlign w:val="bottom"/>
          </w:tcPr>
          <w:p w:rsidR="00571EC0" w:rsidRPr="00BA5143" w:rsidRDefault="00571EC0" w:rsidP="00341607">
            <w:pPr>
              <w:jc w:val="center"/>
              <w:rPr>
                <w:lang w:val="en-US"/>
              </w:rPr>
            </w:pPr>
            <w:r w:rsidRPr="00BA5143">
              <w:rPr>
                <w:lang w:val="en-US"/>
              </w:rPr>
              <w:t>0%</w:t>
            </w:r>
          </w:p>
        </w:tc>
        <w:tc>
          <w:tcPr>
            <w:tcW w:w="2480" w:type="dxa"/>
            <w:vAlign w:val="bottom"/>
          </w:tcPr>
          <w:p w:rsidR="00571EC0" w:rsidRPr="00BA5143" w:rsidRDefault="00571EC0" w:rsidP="00341607">
            <w:pPr>
              <w:jc w:val="center"/>
              <w:rPr>
                <w:lang w:val="en-US"/>
              </w:rPr>
            </w:pPr>
            <w:r w:rsidRPr="00BA5143">
              <w:rPr>
                <w:lang w:val="en-US"/>
              </w:rPr>
              <w:t>0%</w:t>
            </w:r>
          </w:p>
        </w:tc>
      </w:tr>
      <w:tr w:rsidR="00571EC0" w:rsidRPr="00BA5143" w:rsidTr="00A4695E">
        <w:tc>
          <w:tcPr>
            <w:tcW w:w="1870" w:type="dxa"/>
            <w:vAlign w:val="bottom"/>
          </w:tcPr>
          <w:p w:rsidR="00571EC0" w:rsidRPr="00BA5143" w:rsidRDefault="00571EC0" w:rsidP="00341607">
            <w:pPr>
              <w:jc w:val="center"/>
              <w:rPr>
                <w:lang w:val="en-US"/>
              </w:rPr>
            </w:pPr>
            <w:r w:rsidRPr="00BA5143">
              <w:rPr>
                <w:lang w:val="en-US"/>
              </w:rPr>
              <w:t>01.10.2018</w:t>
            </w:r>
          </w:p>
        </w:tc>
        <w:tc>
          <w:tcPr>
            <w:tcW w:w="2644" w:type="dxa"/>
            <w:vAlign w:val="bottom"/>
          </w:tcPr>
          <w:p w:rsidR="00571EC0" w:rsidRPr="00BA5143" w:rsidRDefault="00571EC0" w:rsidP="00341607">
            <w:pPr>
              <w:jc w:val="center"/>
              <w:rPr>
                <w:lang w:val="en-US"/>
              </w:rPr>
            </w:pPr>
            <w:r w:rsidRPr="00BA5143">
              <w:rPr>
                <w:lang w:val="en-US"/>
              </w:rPr>
              <w:t>0,01%</w:t>
            </w:r>
          </w:p>
        </w:tc>
        <w:tc>
          <w:tcPr>
            <w:tcW w:w="2275" w:type="dxa"/>
            <w:vAlign w:val="bottom"/>
          </w:tcPr>
          <w:p w:rsidR="00571EC0" w:rsidRPr="00BA5143" w:rsidRDefault="00571EC0" w:rsidP="00341607">
            <w:pPr>
              <w:jc w:val="center"/>
              <w:rPr>
                <w:lang w:val="en-US"/>
              </w:rPr>
            </w:pPr>
            <w:r w:rsidRPr="00BA5143">
              <w:rPr>
                <w:lang w:val="en-US"/>
              </w:rPr>
              <w:t>0%</w:t>
            </w:r>
          </w:p>
        </w:tc>
        <w:tc>
          <w:tcPr>
            <w:tcW w:w="2480" w:type="dxa"/>
            <w:vAlign w:val="bottom"/>
          </w:tcPr>
          <w:p w:rsidR="00571EC0" w:rsidRPr="00BA5143" w:rsidRDefault="00571EC0" w:rsidP="00341607">
            <w:pPr>
              <w:jc w:val="center"/>
              <w:rPr>
                <w:lang w:val="en-US"/>
              </w:rPr>
            </w:pPr>
            <w:r w:rsidRPr="00BA5143">
              <w:rPr>
                <w:lang w:val="en-US"/>
              </w:rPr>
              <w:t>0%</w:t>
            </w:r>
          </w:p>
        </w:tc>
      </w:tr>
      <w:tr w:rsidR="00571EC0" w:rsidRPr="00BA5143" w:rsidTr="00A4695E">
        <w:tc>
          <w:tcPr>
            <w:tcW w:w="1870" w:type="dxa"/>
            <w:vAlign w:val="bottom"/>
          </w:tcPr>
          <w:p w:rsidR="00571EC0" w:rsidRPr="00BA5143" w:rsidRDefault="00571EC0" w:rsidP="00341607">
            <w:pPr>
              <w:jc w:val="center"/>
              <w:rPr>
                <w:lang w:val="en-US"/>
              </w:rPr>
            </w:pPr>
            <w:r w:rsidRPr="00BA5143">
              <w:rPr>
                <w:lang w:val="en-US"/>
              </w:rPr>
              <w:t>01.11.2018</w:t>
            </w:r>
          </w:p>
        </w:tc>
        <w:tc>
          <w:tcPr>
            <w:tcW w:w="2644" w:type="dxa"/>
            <w:vAlign w:val="bottom"/>
          </w:tcPr>
          <w:p w:rsidR="00571EC0" w:rsidRPr="00BA5143" w:rsidRDefault="00571EC0" w:rsidP="00341607">
            <w:pPr>
              <w:jc w:val="center"/>
              <w:rPr>
                <w:lang w:val="en-US"/>
              </w:rPr>
            </w:pPr>
            <w:r w:rsidRPr="00BA5143">
              <w:rPr>
                <w:lang w:val="en-US"/>
              </w:rPr>
              <w:t>0,11%</w:t>
            </w:r>
          </w:p>
        </w:tc>
        <w:tc>
          <w:tcPr>
            <w:tcW w:w="2275" w:type="dxa"/>
            <w:vAlign w:val="bottom"/>
          </w:tcPr>
          <w:p w:rsidR="00571EC0" w:rsidRPr="00BA5143" w:rsidRDefault="00571EC0" w:rsidP="00341607">
            <w:pPr>
              <w:jc w:val="center"/>
              <w:rPr>
                <w:lang w:val="en-US"/>
              </w:rPr>
            </w:pPr>
            <w:r w:rsidRPr="00BA5143">
              <w:rPr>
                <w:lang w:val="en-US"/>
              </w:rPr>
              <w:t>0%</w:t>
            </w:r>
          </w:p>
        </w:tc>
        <w:tc>
          <w:tcPr>
            <w:tcW w:w="2480" w:type="dxa"/>
            <w:vAlign w:val="bottom"/>
          </w:tcPr>
          <w:p w:rsidR="00571EC0" w:rsidRPr="00BA5143" w:rsidRDefault="00571EC0" w:rsidP="00341607">
            <w:pPr>
              <w:jc w:val="center"/>
              <w:rPr>
                <w:lang w:val="en-US"/>
              </w:rPr>
            </w:pPr>
            <w:r w:rsidRPr="00BA5143">
              <w:rPr>
                <w:lang w:val="en-US"/>
              </w:rPr>
              <w:t>0%</w:t>
            </w:r>
          </w:p>
        </w:tc>
      </w:tr>
      <w:tr w:rsidR="00571EC0" w:rsidRPr="00BA5143" w:rsidTr="00A4695E">
        <w:tc>
          <w:tcPr>
            <w:tcW w:w="1870" w:type="dxa"/>
            <w:vAlign w:val="bottom"/>
          </w:tcPr>
          <w:p w:rsidR="00571EC0" w:rsidRPr="00BA5143" w:rsidRDefault="00571EC0" w:rsidP="00341607">
            <w:pPr>
              <w:jc w:val="center"/>
              <w:rPr>
                <w:lang w:val="en-US"/>
              </w:rPr>
            </w:pPr>
            <w:r w:rsidRPr="00BA5143">
              <w:rPr>
                <w:lang w:val="en-US"/>
              </w:rPr>
              <w:t>01.12.2018</w:t>
            </w:r>
          </w:p>
        </w:tc>
        <w:tc>
          <w:tcPr>
            <w:tcW w:w="2644" w:type="dxa"/>
            <w:vAlign w:val="bottom"/>
          </w:tcPr>
          <w:p w:rsidR="00571EC0" w:rsidRPr="00BA5143" w:rsidRDefault="00571EC0" w:rsidP="00341607">
            <w:pPr>
              <w:jc w:val="center"/>
              <w:rPr>
                <w:lang w:val="en-US"/>
              </w:rPr>
            </w:pPr>
            <w:r w:rsidRPr="00BA5143">
              <w:rPr>
                <w:lang w:val="en-US"/>
              </w:rPr>
              <w:t>0,11%</w:t>
            </w:r>
          </w:p>
        </w:tc>
        <w:tc>
          <w:tcPr>
            <w:tcW w:w="2275" w:type="dxa"/>
            <w:vAlign w:val="bottom"/>
          </w:tcPr>
          <w:p w:rsidR="00571EC0" w:rsidRPr="00BA5143" w:rsidRDefault="00571EC0" w:rsidP="00341607">
            <w:pPr>
              <w:jc w:val="center"/>
              <w:rPr>
                <w:lang w:val="en-US"/>
              </w:rPr>
            </w:pPr>
            <w:r w:rsidRPr="00BA5143">
              <w:rPr>
                <w:lang w:val="en-US"/>
              </w:rPr>
              <w:t>0%</w:t>
            </w:r>
          </w:p>
        </w:tc>
        <w:tc>
          <w:tcPr>
            <w:tcW w:w="2480" w:type="dxa"/>
            <w:vAlign w:val="bottom"/>
          </w:tcPr>
          <w:p w:rsidR="00571EC0" w:rsidRPr="00BA5143" w:rsidRDefault="00571EC0" w:rsidP="00341607">
            <w:pPr>
              <w:jc w:val="center"/>
              <w:rPr>
                <w:lang w:val="en-US"/>
              </w:rPr>
            </w:pPr>
            <w:r w:rsidRPr="00BA5143">
              <w:rPr>
                <w:lang w:val="en-US"/>
              </w:rPr>
              <w:t>0%</w:t>
            </w:r>
          </w:p>
        </w:tc>
      </w:tr>
      <w:tr w:rsidR="00571EC0" w:rsidRPr="00BA5143" w:rsidTr="00A4695E">
        <w:tc>
          <w:tcPr>
            <w:tcW w:w="1870" w:type="dxa"/>
            <w:vAlign w:val="bottom"/>
          </w:tcPr>
          <w:p w:rsidR="00571EC0" w:rsidRPr="00BA5143" w:rsidRDefault="00571EC0" w:rsidP="00341607">
            <w:pPr>
              <w:jc w:val="center"/>
              <w:rPr>
                <w:lang w:val="en-US"/>
              </w:rPr>
            </w:pPr>
            <w:r w:rsidRPr="00BA5143">
              <w:rPr>
                <w:lang w:val="en-US"/>
              </w:rPr>
              <w:t>01.01.2019</w:t>
            </w:r>
          </w:p>
        </w:tc>
        <w:tc>
          <w:tcPr>
            <w:tcW w:w="2644" w:type="dxa"/>
            <w:vAlign w:val="bottom"/>
          </w:tcPr>
          <w:p w:rsidR="00571EC0" w:rsidRPr="00BA5143" w:rsidRDefault="00571EC0" w:rsidP="00341607">
            <w:pPr>
              <w:jc w:val="center"/>
              <w:rPr>
                <w:lang w:val="en-US"/>
              </w:rPr>
            </w:pPr>
            <w:r w:rsidRPr="00BA5143">
              <w:rPr>
                <w:lang w:val="en-US"/>
              </w:rPr>
              <w:t>0,80%</w:t>
            </w:r>
          </w:p>
        </w:tc>
        <w:tc>
          <w:tcPr>
            <w:tcW w:w="2275" w:type="dxa"/>
            <w:vAlign w:val="bottom"/>
          </w:tcPr>
          <w:p w:rsidR="00571EC0" w:rsidRPr="00BA5143" w:rsidRDefault="00571EC0" w:rsidP="00341607">
            <w:pPr>
              <w:jc w:val="center"/>
              <w:rPr>
                <w:lang w:val="en-US"/>
              </w:rPr>
            </w:pPr>
            <w:r w:rsidRPr="00BA5143">
              <w:rPr>
                <w:lang w:val="en-US"/>
              </w:rPr>
              <w:t>0%</w:t>
            </w:r>
          </w:p>
        </w:tc>
        <w:tc>
          <w:tcPr>
            <w:tcW w:w="2480" w:type="dxa"/>
            <w:vAlign w:val="bottom"/>
          </w:tcPr>
          <w:p w:rsidR="00571EC0" w:rsidRPr="00BA5143" w:rsidRDefault="00571EC0" w:rsidP="00341607">
            <w:pPr>
              <w:jc w:val="center"/>
              <w:rPr>
                <w:lang w:val="en-US"/>
              </w:rPr>
            </w:pPr>
            <w:r w:rsidRPr="00BA5143">
              <w:rPr>
                <w:lang w:val="en-US"/>
              </w:rPr>
              <w:t>0%</w:t>
            </w:r>
          </w:p>
        </w:tc>
      </w:tr>
    </w:tbl>
    <w:p w:rsidR="00D30A30" w:rsidRPr="00BA5143" w:rsidRDefault="00A4695E" w:rsidP="00A4695E">
      <w:pPr>
        <w:ind w:firstLine="567"/>
        <w:jc w:val="both"/>
        <w:rPr>
          <w:lang w:val="en-US"/>
        </w:rPr>
      </w:pPr>
      <w:r w:rsidRPr="00BA5143">
        <w:rPr>
          <w:lang w:val="en-US"/>
        </w:rPr>
        <w:t>During 2018, the level and impact of credit risk was insignificant, as loans to banks and customers were not provided by the Bank. The credit risk that was reflected in the forms of statistical reporting of the Bank was due to the presence of receivables.</w:t>
      </w:r>
    </w:p>
    <w:p w:rsidR="00A4695E" w:rsidRDefault="00A4695E" w:rsidP="00341607">
      <w:pPr>
        <w:jc w:val="both"/>
        <w:rPr>
          <w:b/>
          <w:highlight w:val="yellow"/>
          <w:lang w:val="en-US"/>
        </w:rPr>
      </w:pPr>
    </w:p>
    <w:p w:rsidR="00315869" w:rsidRPr="00BA5143" w:rsidRDefault="00315869" w:rsidP="00341607">
      <w:pPr>
        <w:jc w:val="both"/>
        <w:rPr>
          <w:b/>
          <w:highlight w:val="yellow"/>
          <w:lang w:val="en-US"/>
        </w:rPr>
      </w:pPr>
    </w:p>
    <w:p w:rsidR="00CE7AAD" w:rsidRPr="00BA5143" w:rsidRDefault="00A4695E" w:rsidP="00CE7AAD">
      <w:pPr>
        <w:jc w:val="both"/>
        <w:rPr>
          <w:b/>
          <w:lang w:val="en-US"/>
        </w:rPr>
      </w:pPr>
      <w:r w:rsidRPr="00BA5143">
        <w:rPr>
          <w:b/>
          <w:lang w:val="en-US"/>
        </w:rPr>
        <w:t>Market risk</w:t>
      </w:r>
    </w:p>
    <w:p w:rsidR="00A4695E" w:rsidRPr="00BA5143" w:rsidRDefault="00A4695E" w:rsidP="00CE7AAD">
      <w:pPr>
        <w:jc w:val="both"/>
        <w:rPr>
          <w:highlight w:val="yellow"/>
          <w:lang w:val="en-US"/>
        </w:rPr>
      </w:pPr>
    </w:p>
    <w:p w:rsidR="00A4695E" w:rsidRPr="00BA5143" w:rsidRDefault="00A4695E" w:rsidP="00A4695E">
      <w:pPr>
        <w:pStyle w:val="aa"/>
        <w:tabs>
          <w:tab w:val="center" w:pos="284"/>
        </w:tabs>
        <w:ind w:right="-58" w:firstLine="567"/>
        <w:jc w:val="both"/>
        <w:rPr>
          <w:sz w:val="24"/>
          <w:szCs w:val="24"/>
          <w:lang w:val="en-US"/>
        </w:rPr>
      </w:pPr>
      <w:r w:rsidRPr="00BA5143">
        <w:rPr>
          <w:sz w:val="24"/>
          <w:szCs w:val="24"/>
          <w:lang w:val="en-US"/>
        </w:rPr>
        <w:t>Market risk or position risk is the present or potential risk for revenues and capital arising from the Bank adopting positions in securities, currencies, commodities and derivatives. Market risk arises as a result of the uncertainty of the financial result in the future due to the variability of factors that determine this result - adverse changes in interest rates, fluctuations in the market value of financial instruments, changes in foreign exchange rates, etc.</w:t>
      </w:r>
    </w:p>
    <w:p w:rsidR="006D7C75" w:rsidRPr="00BA5143" w:rsidRDefault="00A4695E" w:rsidP="006D7C75">
      <w:pPr>
        <w:pStyle w:val="aa"/>
        <w:tabs>
          <w:tab w:val="clear" w:pos="4153"/>
          <w:tab w:val="center" w:pos="284"/>
        </w:tabs>
        <w:ind w:right="-58" w:firstLine="567"/>
        <w:jc w:val="both"/>
        <w:rPr>
          <w:sz w:val="24"/>
          <w:szCs w:val="24"/>
          <w:lang w:val="en-US"/>
        </w:rPr>
      </w:pPr>
      <w:r w:rsidRPr="00BA5143">
        <w:rPr>
          <w:sz w:val="24"/>
          <w:szCs w:val="24"/>
          <w:lang w:val="en-US"/>
        </w:rPr>
        <w:lastRenderedPageBreak/>
        <w:t>The main risk of market risk, as well as any financial risk, is that it leads to instability of cash flows over time. This, in the final analysis, has a significant impact on the Bank's key performance indicators, and, above all, on its financial sustainability.</w:t>
      </w:r>
    </w:p>
    <w:p w:rsidR="006D7C75" w:rsidRPr="00BA5143" w:rsidRDefault="006D7C75" w:rsidP="006D7C75">
      <w:pPr>
        <w:jc w:val="both"/>
        <w:rPr>
          <w:lang w:val="en-US"/>
        </w:rPr>
      </w:pPr>
      <w:r w:rsidRPr="00BA5143">
        <w:rPr>
          <w:lang w:val="en-US"/>
        </w:rPr>
        <w:t xml:space="preserve">The Bank assumes the risk for a certain fee. Profit is a reward for a well-taken risk. Therefore, the analysis of the structure of risk, its assessment, management and accounting </w:t>
      </w:r>
      <w:r w:rsidR="00201937" w:rsidRPr="00BA5143">
        <w:rPr>
          <w:lang w:val="en-US"/>
        </w:rPr>
        <w:t>are</w:t>
      </w:r>
      <w:r w:rsidRPr="00BA5143">
        <w:rPr>
          <w:lang w:val="en-US"/>
        </w:rPr>
        <w:t xml:space="preserve"> an integral part of the Bank's policy and strategy. Market risk is multicomponent and is closely related to many types of risks, but mainly such as interest, stock (price) and monetary.</w:t>
      </w:r>
    </w:p>
    <w:p w:rsidR="006D7C75" w:rsidRPr="00BA5143" w:rsidRDefault="006D7C75" w:rsidP="006D7C75">
      <w:pPr>
        <w:jc w:val="both"/>
        <w:rPr>
          <w:lang w:val="en-US"/>
        </w:rPr>
      </w:pPr>
      <w:r w:rsidRPr="00BA5143">
        <w:rPr>
          <w:lang w:val="en-US"/>
        </w:rPr>
        <w:t>The aggregate market risk is defined as the sum of all components of market risk:</w:t>
      </w:r>
    </w:p>
    <w:p w:rsidR="006D7C75" w:rsidRPr="00BA5143" w:rsidRDefault="006D7C75" w:rsidP="006D7C75">
      <w:pPr>
        <w:pStyle w:val="afc"/>
        <w:numPr>
          <w:ilvl w:val="0"/>
          <w:numId w:val="35"/>
        </w:numPr>
        <w:jc w:val="both"/>
        <w:rPr>
          <w:lang w:val="en-US"/>
        </w:rPr>
      </w:pPr>
      <w:r w:rsidRPr="00BA5143">
        <w:rPr>
          <w:lang w:val="en-US"/>
        </w:rPr>
        <w:t>the size of risk on financial instruments sensitive to changes in interest rates (interest rate risk);</w:t>
      </w:r>
    </w:p>
    <w:p w:rsidR="006D7C75" w:rsidRPr="00BA5143" w:rsidRDefault="006D7C75" w:rsidP="006D7C75">
      <w:pPr>
        <w:pStyle w:val="afc"/>
        <w:numPr>
          <w:ilvl w:val="0"/>
          <w:numId w:val="35"/>
        </w:numPr>
        <w:jc w:val="both"/>
        <w:rPr>
          <w:lang w:val="en-US"/>
        </w:rPr>
      </w:pPr>
      <w:r w:rsidRPr="00BA5143">
        <w:rPr>
          <w:lang w:val="en-US"/>
        </w:rPr>
        <w:t>the size of the risk on open positions of the bank in foreign currencies and bank metals (currency risk);</w:t>
      </w:r>
    </w:p>
    <w:p w:rsidR="006D7C75" w:rsidRPr="00BA5143" w:rsidRDefault="006D7C75" w:rsidP="006D7C75">
      <w:pPr>
        <w:pStyle w:val="afc"/>
        <w:numPr>
          <w:ilvl w:val="0"/>
          <w:numId w:val="35"/>
        </w:numPr>
        <w:jc w:val="both"/>
        <w:rPr>
          <w:lang w:val="en-US"/>
        </w:rPr>
      </w:pPr>
      <w:r w:rsidRPr="00BA5143">
        <w:rPr>
          <w:lang w:val="en-US"/>
        </w:rPr>
        <w:t>the size of the risk for financial instruments sensitive to changes in market prices for stock values ​</w:t>
      </w:r>
      <w:r w:rsidR="00201937" w:rsidRPr="00BA5143">
        <w:rPr>
          <w:lang w:val="en-US"/>
        </w:rPr>
        <w:t>​ (</w:t>
      </w:r>
      <w:r w:rsidRPr="00BA5143">
        <w:rPr>
          <w:lang w:val="en-US"/>
        </w:rPr>
        <w:t>stock risk).</w:t>
      </w:r>
    </w:p>
    <w:p w:rsidR="006D7C75" w:rsidRPr="00BA5143" w:rsidRDefault="006D7C75" w:rsidP="006D7C75">
      <w:pPr>
        <w:ind w:firstLine="567"/>
        <w:jc w:val="both"/>
        <w:rPr>
          <w:lang w:val="en-US"/>
        </w:rPr>
      </w:pPr>
      <w:r w:rsidRPr="00BA5143">
        <w:rPr>
          <w:lang w:val="en-US"/>
        </w:rPr>
        <w:t>The quantitative assessment of market risk is limited to determining the amount that the Bank may lose as a result of the combination of the above operations. Such an estimate is the limit of loss for a certain period, expressed in monetary units.</w:t>
      </w:r>
    </w:p>
    <w:p w:rsidR="006D7C75" w:rsidRPr="00BA5143" w:rsidRDefault="006D7C75" w:rsidP="006D7C75">
      <w:pPr>
        <w:ind w:firstLine="567"/>
        <w:jc w:val="both"/>
        <w:rPr>
          <w:lang w:val="en-US"/>
        </w:rPr>
      </w:pPr>
      <w:r w:rsidRPr="00BA5143">
        <w:rPr>
          <w:lang w:val="en-US"/>
        </w:rPr>
        <w:t>In order to manage market risk, the Bank applies the following instruments:</w:t>
      </w:r>
    </w:p>
    <w:p w:rsidR="006D7C75" w:rsidRPr="00BA5143" w:rsidRDefault="006D7C75" w:rsidP="006D7C75">
      <w:pPr>
        <w:pStyle w:val="afc"/>
        <w:numPr>
          <w:ilvl w:val="0"/>
          <w:numId w:val="35"/>
        </w:numPr>
        <w:jc w:val="both"/>
        <w:rPr>
          <w:lang w:val="en-US"/>
        </w:rPr>
      </w:pPr>
      <w:r w:rsidRPr="00BA5143">
        <w:rPr>
          <w:lang w:val="en-US"/>
        </w:rPr>
        <w:t>establishment of a limit on the total size of the currency position;</w:t>
      </w:r>
    </w:p>
    <w:p w:rsidR="006D7C75" w:rsidRPr="00BA5143" w:rsidRDefault="006D7C75" w:rsidP="006D7C75">
      <w:pPr>
        <w:pStyle w:val="afc"/>
        <w:numPr>
          <w:ilvl w:val="0"/>
          <w:numId w:val="35"/>
        </w:numPr>
        <w:jc w:val="both"/>
        <w:rPr>
          <w:lang w:val="en-US"/>
        </w:rPr>
      </w:pPr>
      <w:r w:rsidRPr="00BA5143">
        <w:rPr>
          <w:lang w:val="en-US"/>
        </w:rPr>
        <w:t>establishment of limits on investments in securities and assessment of volatility of quotations of securities;</w:t>
      </w:r>
    </w:p>
    <w:p w:rsidR="006D7C75" w:rsidRPr="00BA5143" w:rsidRDefault="006D7C75" w:rsidP="006D7C75">
      <w:pPr>
        <w:pStyle w:val="afc"/>
        <w:numPr>
          <w:ilvl w:val="0"/>
          <w:numId w:val="35"/>
        </w:numPr>
        <w:jc w:val="both"/>
        <w:rPr>
          <w:lang w:val="en-US"/>
        </w:rPr>
      </w:pPr>
      <w:r w:rsidRPr="00BA5143">
        <w:rPr>
          <w:lang w:val="en-US"/>
        </w:rPr>
        <w:t>unplanned revision of the limits in the event of a sharp change in market conditions or significant reduction of the Bank's resource base;</w:t>
      </w:r>
    </w:p>
    <w:p w:rsidR="006D7C75" w:rsidRPr="00BA5143" w:rsidRDefault="006D7C75" w:rsidP="006D7C75">
      <w:pPr>
        <w:pStyle w:val="afc"/>
        <w:numPr>
          <w:ilvl w:val="0"/>
          <w:numId w:val="35"/>
        </w:numPr>
        <w:jc w:val="both"/>
        <w:rPr>
          <w:lang w:val="en-US"/>
        </w:rPr>
      </w:pPr>
      <w:r w:rsidRPr="00BA5143">
        <w:rPr>
          <w:lang w:val="en-US"/>
        </w:rPr>
        <w:t>formation of reserves for covering possible losses.</w:t>
      </w:r>
    </w:p>
    <w:p w:rsidR="002401CF" w:rsidRPr="00BA5143" w:rsidRDefault="006D7C75" w:rsidP="006D7C75">
      <w:pPr>
        <w:ind w:firstLine="567"/>
        <w:jc w:val="both"/>
        <w:rPr>
          <w:lang w:val="en-US"/>
        </w:rPr>
      </w:pPr>
      <w:r w:rsidRPr="00BA5143">
        <w:rPr>
          <w:lang w:val="en-US"/>
        </w:rPr>
        <w:t>According to the internal "Regulation on market risk management", the total amount of potential losses of the Bank as a result of the implementation of market risks should not exceed 15% of the regulatory capital of the Bank.</w:t>
      </w:r>
    </w:p>
    <w:p w:rsidR="006D7C75" w:rsidRPr="00BA5143" w:rsidRDefault="006D7C75" w:rsidP="006D7C75">
      <w:pPr>
        <w:jc w:val="both"/>
        <w:rPr>
          <w:b/>
          <w:lang w:val="en-US"/>
        </w:rPr>
      </w:pPr>
    </w:p>
    <w:p w:rsidR="00201DD6" w:rsidRPr="00BA5143" w:rsidRDefault="006D7C75" w:rsidP="002401CF">
      <w:pPr>
        <w:ind w:firstLine="708"/>
        <w:jc w:val="both"/>
        <w:rPr>
          <w:b/>
          <w:lang w:val="en-US"/>
        </w:rPr>
      </w:pPr>
      <w:r w:rsidRPr="00BA5143">
        <w:rPr>
          <w:b/>
          <w:lang w:val="en-US"/>
        </w:rPr>
        <w:t>Currency risk</w:t>
      </w:r>
    </w:p>
    <w:p w:rsidR="006D7C75" w:rsidRPr="00BA5143" w:rsidRDefault="006D7C75" w:rsidP="002401CF">
      <w:pPr>
        <w:ind w:firstLine="708"/>
        <w:jc w:val="both"/>
        <w:rPr>
          <w:lang w:val="en-US"/>
        </w:rPr>
      </w:pPr>
    </w:p>
    <w:p w:rsidR="006D7C75" w:rsidRPr="00BA5143" w:rsidRDefault="006D7C75" w:rsidP="006D7C75">
      <w:pPr>
        <w:ind w:firstLine="567"/>
        <w:jc w:val="both"/>
        <w:rPr>
          <w:lang w:val="en-US"/>
        </w:rPr>
      </w:pPr>
      <w:r w:rsidRPr="00BA5143">
        <w:rPr>
          <w:lang w:val="en-US"/>
        </w:rPr>
        <w:t>Currency risk arises due to unfavorable fluctuations in foreign exchange rates affecting assets, liabilities and off-balance sheet items contained in the Bank's trading and bank books. The Bank's exposure to currency risk is determined by the Bank's open currency position in different foreign currencies (that is, the degree of imbalance between the balance sheet and off-balance sheet items) and the dynamics of exchange rates, which is determined by the state of the market. The Bank regulates its activities regarding the management of the currency position in accordance with the Resolution of the Board of the National Bank of Ukraine dated August 12, 2005, No. 290 (with amendments and additions) and separate regulatory documents, which set the limits of the open currency position.</w:t>
      </w:r>
    </w:p>
    <w:p w:rsidR="006D7C75" w:rsidRPr="00BA5143" w:rsidRDefault="006D7C75" w:rsidP="006D7C75">
      <w:pPr>
        <w:ind w:firstLine="567"/>
        <w:jc w:val="both"/>
        <w:rPr>
          <w:lang w:val="en-US"/>
        </w:rPr>
      </w:pPr>
      <w:r w:rsidRPr="00BA5143">
        <w:rPr>
          <w:lang w:val="en-US"/>
        </w:rPr>
        <w:t>The main method of managing a currency position in a financial market volatility is limiting. Limits limit the amount of risk associated with the exchange rate that the Bank is prepared to bear. In calculating the limits, the Bank is guided by the principle that possible transactions risks should be covered by own funds, which, in case of losses, can be directed to their repayment without loss for other operations of the Bank. In the reporting year, the following internal limits of the open currency position were established and operated by the Bank:</w:t>
      </w:r>
    </w:p>
    <w:p w:rsidR="00A97EEF" w:rsidRPr="00BA5143" w:rsidRDefault="00A97EEF" w:rsidP="00A97EEF">
      <w:pPr>
        <w:pStyle w:val="afc"/>
        <w:numPr>
          <w:ilvl w:val="0"/>
          <w:numId w:val="35"/>
        </w:numPr>
        <w:spacing w:line="240" w:lineRule="exact"/>
        <w:jc w:val="both"/>
        <w:rPr>
          <w:lang w:val="en-US"/>
        </w:rPr>
      </w:pPr>
      <w:r w:rsidRPr="00BA5143">
        <w:rPr>
          <w:lang w:val="en-US"/>
        </w:rPr>
        <w:t>the limit of the long open foreign currency position of the Bank in all foreign currencies must be no more than 4.85% of the regulatory capital of the Bank;</w:t>
      </w:r>
    </w:p>
    <w:p w:rsidR="00A97EEF" w:rsidRPr="00BA5143" w:rsidRDefault="00A97EEF" w:rsidP="00A97EEF">
      <w:pPr>
        <w:pStyle w:val="afc"/>
        <w:numPr>
          <w:ilvl w:val="0"/>
          <w:numId w:val="35"/>
        </w:numPr>
        <w:spacing w:line="240" w:lineRule="exact"/>
        <w:jc w:val="both"/>
        <w:rPr>
          <w:lang w:val="en-US"/>
        </w:rPr>
      </w:pPr>
      <w:r w:rsidRPr="00BA5143">
        <w:rPr>
          <w:lang w:val="en-US"/>
        </w:rPr>
        <w:t xml:space="preserve">the limit of the Bank's short open foreign currency position in all foreign currencies </w:t>
      </w:r>
      <w:r w:rsidR="00201937" w:rsidRPr="00BA5143">
        <w:rPr>
          <w:lang w:val="en-US"/>
        </w:rPr>
        <w:t>cannot</w:t>
      </w:r>
      <w:r w:rsidRPr="00BA5143">
        <w:rPr>
          <w:lang w:val="en-US"/>
        </w:rPr>
        <w:t xml:space="preserve"> exceed 4.85% of the regulatory capital of the Bank.</w:t>
      </w:r>
    </w:p>
    <w:p w:rsidR="00A97EEF" w:rsidRPr="00BA5143" w:rsidRDefault="00A97EEF" w:rsidP="00A97EEF">
      <w:pPr>
        <w:spacing w:line="240" w:lineRule="exact"/>
        <w:ind w:firstLine="567"/>
        <w:jc w:val="both"/>
        <w:rPr>
          <w:lang w:val="en-US"/>
        </w:rPr>
      </w:pPr>
      <w:r w:rsidRPr="00BA5143">
        <w:rPr>
          <w:lang w:val="en-US"/>
        </w:rPr>
        <w:t>The currency risk is also considered by the Bank in close connection with such risks as:</w:t>
      </w:r>
    </w:p>
    <w:p w:rsidR="00A97EEF" w:rsidRPr="00BA5143" w:rsidRDefault="00A97EEF" w:rsidP="00A97EEF">
      <w:pPr>
        <w:pStyle w:val="afc"/>
        <w:numPr>
          <w:ilvl w:val="0"/>
          <w:numId w:val="35"/>
        </w:numPr>
        <w:spacing w:line="240" w:lineRule="exact"/>
        <w:jc w:val="both"/>
        <w:rPr>
          <w:lang w:val="en-US"/>
        </w:rPr>
      </w:pPr>
      <w:r w:rsidRPr="00BA5143">
        <w:rPr>
          <w:lang w:val="en-US"/>
        </w:rPr>
        <w:t>credit risk (if the exchange rate changes, there may be difficulties with repayment of loans, if denomination is denominated in foreign currency);</w:t>
      </w:r>
    </w:p>
    <w:p w:rsidR="00A97EEF" w:rsidRPr="00BA5143" w:rsidRDefault="00A97EEF" w:rsidP="0044685E">
      <w:pPr>
        <w:pStyle w:val="afc"/>
        <w:numPr>
          <w:ilvl w:val="0"/>
          <w:numId w:val="35"/>
        </w:numPr>
        <w:spacing w:line="240" w:lineRule="exact"/>
        <w:jc w:val="both"/>
        <w:rPr>
          <w:lang w:val="en-US"/>
        </w:rPr>
      </w:pPr>
      <w:r w:rsidRPr="00BA5143">
        <w:rPr>
          <w:lang w:val="en-US"/>
        </w:rPr>
        <w:lastRenderedPageBreak/>
        <w:t>liquidity risk (the Bank should assess its liquidity separately in each currency);</w:t>
      </w:r>
    </w:p>
    <w:p w:rsidR="00A97EEF" w:rsidRPr="00BA5143" w:rsidRDefault="00A97EEF" w:rsidP="0044685E">
      <w:pPr>
        <w:pStyle w:val="afc"/>
        <w:numPr>
          <w:ilvl w:val="0"/>
          <w:numId w:val="35"/>
        </w:numPr>
        <w:spacing w:line="240" w:lineRule="exact"/>
        <w:jc w:val="both"/>
        <w:rPr>
          <w:lang w:val="en-US"/>
        </w:rPr>
      </w:pPr>
      <w:r w:rsidRPr="00BA5143">
        <w:rPr>
          <w:lang w:val="en-US"/>
        </w:rPr>
        <w:t>legal risk (obligatory observance of the currency legislation of Ukraine).</w:t>
      </w:r>
    </w:p>
    <w:p w:rsidR="00725F29" w:rsidRPr="00BA5143" w:rsidRDefault="00A97EEF" w:rsidP="00A97EEF">
      <w:pPr>
        <w:spacing w:line="240" w:lineRule="exact"/>
        <w:ind w:firstLine="567"/>
        <w:jc w:val="both"/>
        <w:rPr>
          <w:lang w:val="en-US"/>
        </w:rPr>
      </w:pPr>
      <w:r w:rsidRPr="00BA5143">
        <w:rPr>
          <w:lang w:val="en-US"/>
        </w:rPr>
        <w:t>During the reporting year, the Bank complied with both the limits set by the National Bank of Ukraine and the internal limits of the open position.</w:t>
      </w:r>
    </w:p>
    <w:p w:rsidR="00A97EEF" w:rsidRPr="00BA5143" w:rsidRDefault="00A97EEF" w:rsidP="00A97EEF">
      <w:pPr>
        <w:spacing w:line="240" w:lineRule="exact"/>
        <w:ind w:firstLine="567"/>
        <w:jc w:val="both"/>
        <w:rPr>
          <w:b/>
          <w:lang w:val="en-US"/>
        </w:rPr>
      </w:pPr>
    </w:p>
    <w:p w:rsidR="00341607" w:rsidRPr="00BA5143" w:rsidRDefault="00BA262B" w:rsidP="00341607">
      <w:pPr>
        <w:spacing w:line="240" w:lineRule="exact"/>
        <w:ind w:firstLine="567"/>
        <w:jc w:val="both"/>
        <w:rPr>
          <w:b/>
          <w:lang w:val="en-US"/>
        </w:rPr>
      </w:pPr>
      <w:r w:rsidRPr="00BA5143">
        <w:rPr>
          <w:b/>
          <w:lang w:val="en-US"/>
        </w:rPr>
        <w:t xml:space="preserve">Table 25.1. Currency risk analysis </w:t>
      </w:r>
    </w:p>
    <w:p w:rsidR="00BA262B" w:rsidRPr="00BA5143" w:rsidRDefault="00BA262B" w:rsidP="00BA262B">
      <w:pPr>
        <w:spacing w:line="240" w:lineRule="exact"/>
        <w:ind w:firstLine="567"/>
        <w:jc w:val="both"/>
        <w:rPr>
          <w:lang w:val="en-US"/>
        </w:rPr>
      </w:pPr>
      <w:r w:rsidRPr="00BA5143">
        <w:rPr>
          <w:lang w:val="en-US"/>
        </w:rPr>
        <w:t xml:space="preserve">                                                                                                                              (ths. UAH.)</w:t>
      </w:r>
    </w:p>
    <w:tbl>
      <w:tblPr>
        <w:tblW w:w="9951" w:type="dxa"/>
        <w:tblInd w:w="93" w:type="dxa"/>
        <w:tblLayout w:type="fixed"/>
        <w:tblLook w:val="04A0"/>
      </w:tblPr>
      <w:tblGrid>
        <w:gridCol w:w="843"/>
        <w:gridCol w:w="1439"/>
        <w:gridCol w:w="1276"/>
        <w:gridCol w:w="985"/>
        <w:gridCol w:w="900"/>
        <w:gridCol w:w="970"/>
        <w:gridCol w:w="997"/>
        <w:gridCol w:w="709"/>
        <w:gridCol w:w="850"/>
        <w:gridCol w:w="970"/>
        <w:gridCol w:w="12"/>
      </w:tblGrid>
      <w:tr w:rsidR="00BA262B" w:rsidRPr="00BA5143" w:rsidTr="00AA3176">
        <w:trPr>
          <w:trHeight w:val="255"/>
        </w:trPr>
        <w:tc>
          <w:tcPr>
            <w:tcW w:w="843" w:type="dxa"/>
            <w:vMerge w:val="restart"/>
            <w:tcBorders>
              <w:top w:val="single" w:sz="8" w:space="0" w:color="auto"/>
              <w:left w:val="single" w:sz="8" w:space="0" w:color="auto"/>
              <w:bottom w:val="single" w:sz="4" w:space="0" w:color="000000"/>
              <w:right w:val="single" w:sz="4" w:space="0" w:color="000000"/>
            </w:tcBorders>
            <w:vAlign w:val="bottom"/>
            <w:hideMark/>
          </w:tcPr>
          <w:p w:rsidR="00BA262B" w:rsidRPr="00BA5143" w:rsidRDefault="00BA262B">
            <w:pPr>
              <w:jc w:val="center"/>
              <w:rPr>
                <w:sz w:val="20"/>
                <w:szCs w:val="20"/>
                <w:lang w:val="en-US"/>
              </w:rPr>
            </w:pPr>
            <w:r w:rsidRPr="00BA5143">
              <w:rPr>
                <w:sz w:val="20"/>
                <w:szCs w:val="20"/>
                <w:lang w:val="en-US"/>
              </w:rPr>
              <w:t>Line </w:t>
            </w:r>
          </w:p>
        </w:tc>
        <w:tc>
          <w:tcPr>
            <w:tcW w:w="1439" w:type="dxa"/>
            <w:vMerge w:val="restart"/>
            <w:tcBorders>
              <w:top w:val="single" w:sz="8" w:space="0" w:color="auto"/>
              <w:left w:val="single" w:sz="4" w:space="0" w:color="000000"/>
              <w:bottom w:val="single" w:sz="4" w:space="0" w:color="000000"/>
              <w:right w:val="single" w:sz="4" w:space="0" w:color="000000"/>
            </w:tcBorders>
            <w:vAlign w:val="center"/>
            <w:hideMark/>
          </w:tcPr>
          <w:p w:rsidR="00BA262B" w:rsidRPr="00BA5143" w:rsidRDefault="00BA262B">
            <w:pPr>
              <w:jc w:val="center"/>
              <w:rPr>
                <w:sz w:val="20"/>
                <w:szCs w:val="20"/>
                <w:lang w:val="en-US"/>
              </w:rPr>
            </w:pPr>
            <w:r w:rsidRPr="00BA5143">
              <w:rPr>
                <w:sz w:val="20"/>
                <w:szCs w:val="20"/>
                <w:lang w:val="en-US"/>
              </w:rPr>
              <w:t>Name of the currency</w:t>
            </w:r>
          </w:p>
        </w:tc>
        <w:tc>
          <w:tcPr>
            <w:tcW w:w="4131" w:type="dxa"/>
            <w:gridSpan w:val="4"/>
            <w:tcBorders>
              <w:top w:val="single" w:sz="8" w:space="0" w:color="auto"/>
              <w:left w:val="nil"/>
              <w:bottom w:val="single" w:sz="4" w:space="0" w:color="000000"/>
              <w:right w:val="single" w:sz="4" w:space="0" w:color="000000"/>
            </w:tcBorders>
            <w:vAlign w:val="center"/>
            <w:hideMark/>
          </w:tcPr>
          <w:p w:rsidR="00BA262B" w:rsidRPr="00BA5143" w:rsidRDefault="00BA262B">
            <w:pPr>
              <w:jc w:val="center"/>
              <w:rPr>
                <w:sz w:val="20"/>
                <w:szCs w:val="20"/>
                <w:lang w:val="en-US"/>
              </w:rPr>
            </w:pPr>
            <w:r w:rsidRPr="00BA5143">
              <w:rPr>
                <w:sz w:val="20"/>
                <w:szCs w:val="20"/>
                <w:lang w:val="en-US"/>
              </w:rPr>
              <w:t xml:space="preserve"> 31.12.2018</w:t>
            </w:r>
          </w:p>
        </w:tc>
        <w:tc>
          <w:tcPr>
            <w:tcW w:w="3538" w:type="dxa"/>
            <w:gridSpan w:val="5"/>
            <w:tcBorders>
              <w:top w:val="single" w:sz="8" w:space="0" w:color="auto"/>
              <w:left w:val="nil"/>
              <w:bottom w:val="single" w:sz="4" w:space="0" w:color="000000"/>
              <w:right w:val="single" w:sz="8" w:space="0" w:color="000000"/>
            </w:tcBorders>
            <w:vAlign w:val="center"/>
            <w:hideMark/>
          </w:tcPr>
          <w:p w:rsidR="00BA262B" w:rsidRPr="00BA5143" w:rsidRDefault="00BA262B">
            <w:pPr>
              <w:jc w:val="center"/>
              <w:rPr>
                <w:sz w:val="20"/>
                <w:szCs w:val="20"/>
                <w:lang w:val="en-US"/>
              </w:rPr>
            </w:pPr>
            <w:r w:rsidRPr="00BA5143">
              <w:rPr>
                <w:sz w:val="20"/>
                <w:szCs w:val="20"/>
                <w:lang w:val="en-US"/>
              </w:rPr>
              <w:t xml:space="preserve"> 31.12.2017</w:t>
            </w:r>
          </w:p>
        </w:tc>
      </w:tr>
      <w:tr w:rsidR="00BA262B" w:rsidRPr="00BA5143" w:rsidTr="00AA3176">
        <w:trPr>
          <w:gridAfter w:val="1"/>
          <w:wAfter w:w="12" w:type="dxa"/>
          <w:trHeight w:val="1020"/>
        </w:trPr>
        <w:tc>
          <w:tcPr>
            <w:tcW w:w="843" w:type="dxa"/>
            <w:vMerge/>
            <w:tcBorders>
              <w:top w:val="single" w:sz="8" w:space="0" w:color="auto"/>
              <w:left w:val="single" w:sz="8" w:space="0" w:color="auto"/>
              <w:bottom w:val="single" w:sz="4" w:space="0" w:color="000000"/>
              <w:right w:val="single" w:sz="4" w:space="0" w:color="000000"/>
            </w:tcBorders>
            <w:vAlign w:val="center"/>
            <w:hideMark/>
          </w:tcPr>
          <w:p w:rsidR="00BA262B" w:rsidRPr="00BA5143" w:rsidRDefault="00BA262B">
            <w:pPr>
              <w:rPr>
                <w:sz w:val="20"/>
                <w:szCs w:val="20"/>
                <w:lang w:val="en-US"/>
              </w:rPr>
            </w:pPr>
          </w:p>
        </w:tc>
        <w:tc>
          <w:tcPr>
            <w:tcW w:w="1439" w:type="dxa"/>
            <w:vMerge/>
            <w:tcBorders>
              <w:top w:val="single" w:sz="8" w:space="0" w:color="auto"/>
              <w:left w:val="single" w:sz="4" w:space="0" w:color="000000"/>
              <w:bottom w:val="single" w:sz="4" w:space="0" w:color="000000"/>
              <w:right w:val="single" w:sz="4" w:space="0" w:color="000000"/>
            </w:tcBorders>
            <w:vAlign w:val="center"/>
            <w:hideMark/>
          </w:tcPr>
          <w:p w:rsidR="00BA262B" w:rsidRPr="00BA5143" w:rsidRDefault="00BA262B">
            <w:pPr>
              <w:rPr>
                <w:sz w:val="20"/>
                <w:szCs w:val="20"/>
                <w:lang w:val="en-US"/>
              </w:rPr>
            </w:pPr>
          </w:p>
        </w:tc>
        <w:tc>
          <w:tcPr>
            <w:tcW w:w="1276" w:type="dxa"/>
            <w:tcBorders>
              <w:top w:val="nil"/>
              <w:left w:val="nil"/>
              <w:bottom w:val="single" w:sz="4" w:space="0" w:color="000000"/>
              <w:right w:val="single" w:sz="4" w:space="0" w:color="000000"/>
            </w:tcBorders>
            <w:vAlign w:val="center"/>
            <w:hideMark/>
          </w:tcPr>
          <w:p w:rsidR="00BA262B" w:rsidRPr="00BA5143" w:rsidRDefault="00BA262B">
            <w:pPr>
              <w:jc w:val="center"/>
              <w:rPr>
                <w:sz w:val="20"/>
                <w:szCs w:val="20"/>
                <w:lang w:val="en-US"/>
              </w:rPr>
            </w:pPr>
            <w:r w:rsidRPr="00BA5143">
              <w:rPr>
                <w:sz w:val="20"/>
                <w:szCs w:val="20"/>
                <w:lang w:val="en-US"/>
              </w:rPr>
              <w:t>monetary assets</w:t>
            </w:r>
          </w:p>
          <w:p w:rsidR="00BA262B" w:rsidRPr="00BA5143" w:rsidRDefault="00BA262B">
            <w:pPr>
              <w:jc w:val="center"/>
              <w:rPr>
                <w:sz w:val="20"/>
                <w:szCs w:val="20"/>
                <w:lang w:val="en-US"/>
              </w:rPr>
            </w:pPr>
            <w:r w:rsidRPr="00BA5143">
              <w:rPr>
                <w:sz w:val="20"/>
                <w:szCs w:val="20"/>
                <w:lang w:val="en-US"/>
              </w:rPr>
              <w:t> </w:t>
            </w:r>
          </w:p>
        </w:tc>
        <w:tc>
          <w:tcPr>
            <w:tcW w:w="985" w:type="dxa"/>
            <w:tcBorders>
              <w:top w:val="nil"/>
              <w:left w:val="nil"/>
              <w:bottom w:val="single" w:sz="4" w:space="0" w:color="000000"/>
              <w:right w:val="single" w:sz="4" w:space="0" w:color="000000"/>
            </w:tcBorders>
            <w:vAlign w:val="center"/>
            <w:hideMark/>
          </w:tcPr>
          <w:p w:rsidR="00BA262B" w:rsidRPr="00BA5143" w:rsidRDefault="00BA262B" w:rsidP="00BA262B">
            <w:pPr>
              <w:ind w:left="-88"/>
              <w:jc w:val="center"/>
              <w:rPr>
                <w:sz w:val="20"/>
                <w:szCs w:val="20"/>
                <w:lang w:val="en-US"/>
              </w:rPr>
            </w:pPr>
            <w:r w:rsidRPr="00BA5143">
              <w:rPr>
                <w:sz w:val="20"/>
                <w:szCs w:val="20"/>
                <w:lang w:val="en-US"/>
              </w:rPr>
              <w:t>monetary</w:t>
            </w:r>
          </w:p>
          <w:p w:rsidR="00BA262B" w:rsidRPr="00BA5143" w:rsidRDefault="00BA262B" w:rsidP="00BA262B">
            <w:pPr>
              <w:ind w:left="-88"/>
              <w:jc w:val="center"/>
              <w:rPr>
                <w:sz w:val="20"/>
                <w:szCs w:val="20"/>
                <w:lang w:val="en-US"/>
              </w:rPr>
            </w:pPr>
            <w:r w:rsidRPr="00BA5143">
              <w:rPr>
                <w:sz w:val="20"/>
                <w:szCs w:val="20"/>
                <w:lang w:val="en-US"/>
              </w:rPr>
              <w:t>obligation</w:t>
            </w:r>
          </w:p>
        </w:tc>
        <w:tc>
          <w:tcPr>
            <w:tcW w:w="900" w:type="dxa"/>
            <w:tcBorders>
              <w:top w:val="nil"/>
              <w:left w:val="nil"/>
              <w:bottom w:val="single" w:sz="4" w:space="0" w:color="000000"/>
              <w:right w:val="single" w:sz="4" w:space="0" w:color="000000"/>
            </w:tcBorders>
            <w:vAlign w:val="center"/>
            <w:hideMark/>
          </w:tcPr>
          <w:p w:rsidR="00BA262B" w:rsidRPr="00BA5143" w:rsidRDefault="00BA262B" w:rsidP="00BA262B">
            <w:pPr>
              <w:ind w:left="-78" w:right="-92" w:hanging="1"/>
              <w:jc w:val="center"/>
              <w:rPr>
                <w:sz w:val="20"/>
                <w:szCs w:val="20"/>
                <w:lang w:val="en-US"/>
              </w:rPr>
            </w:pPr>
            <w:r w:rsidRPr="00BA5143">
              <w:rPr>
                <w:sz w:val="20"/>
                <w:szCs w:val="20"/>
                <w:lang w:val="en-US"/>
              </w:rPr>
              <w:t>derivative financial instruments</w:t>
            </w:r>
          </w:p>
        </w:tc>
        <w:tc>
          <w:tcPr>
            <w:tcW w:w="970" w:type="dxa"/>
            <w:tcBorders>
              <w:top w:val="nil"/>
              <w:left w:val="nil"/>
              <w:bottom w:val="single" w:sz="4" w:space="0" w:color="000000"/>
              <w:right w:val="single" w:sz="4" w:space="0" w:color="000000"/>
            </w:tcBorders>
            <w:vAlign w:val="center"/>
            <w:hideMark/>
          </w:tcPr>
          <w:p w:rsidR="00BA262B" w:rsidRPr="00BA5143" w:rsidRDefault="00BA262B">
            <w:pPr>
              <w:rPr>
                <w:sz w:val="20"/>
                <w:szCs w:val="20"/>
                <w:lang w:val="en-US"/>
              </w:rPr>
            </w:pPr>
            <w:r w:rsidRPr="00BA5143">
              <w:rPr>
                <w:sz w:val="20"/>
                <w:szCs w:val="20"/>
                <w:lang w:val="en-US"/>
              </w:rPr>
              <w:t>net position</w:t>
            </w:r>
          </w:p>
        </w:tc>
        <w:tc>
          <w:tcPr>
            <w:tcW w:w="997" w:type="dxa"/>
            <w:tcBorders>
              <w:top w:val="nil"/>
              <w:left w:val="nil"/>
              <w:bottom w:val="single" w:sz="4" w:space="0" w:color="000000"/>
              <w:right w:val="single" w:sz="4" w:space="0" w:color="000000"/>
            </w:tcBorders>
            <w:vAlign w:val="center"/>
            <w:hideMark/>
          </w:tcPr>
          <w:p w:rsidR="00BA262B" w:rsidRPr="00BA5143" w:rsidRDefault="00BA262B" w:rsidP="00AA3176">
            <w:pPr>
              <w:ind w:left="-102" w:right="-36"/>
              <w:jc w:val="center"/>
              <w:rPr>
                <w:sz w:val="20"/>
                <w:szCs w:val="20"/>
                <w:lang w:val="en-US"/>
              </w:rPr>
            </w:pPr>
            <w:r w:rsidRPr="00BA5143">
              <w:rPr>
                <w:sz w:val="20"/>
                <w:szCs w:val="20"/>
                <w:lang w:val="en-US"/>
              </w:rPr>
              <w:t>monetary assets</w:t>
            </w:r>
          </w:p>
        </w:tc>
        <w:tc>
          <w:tcPr>
            <w:tcW w:w="709" w:type="dxa"/>
            <w:tcBorders>
              <w:top w:val="nil"/>
              <w:left w:val="nil"/>
              <w:bottom w:val="single" w:sz="4" w:space="0" w:color="000000"/>
              <w:right w:val="single" w:sz="4" w:space="0" w:color="000000"/>
            </w:tcBorders>
            <w:vAlign w:val="center"/>
            <w:hideMark/>
          </w:tcPr>
          <w:p w:rsidR="00BA262B" w:rsidRPr="00BA5143" w:rsidRDefault="00BA262B" w:rsidP="00AA3176">
            <w:pPr>
              <w:ind w:left="-108" w:right="-218"/>
              <w:jc w:val="center"/>
              <w:rPr>
                <w:sz w:val="20"/>
                <w:szCs w:val="20"/>
                <w:lang w:val="en-US"/>
              </w:rPr>
            </w:pPr>
            <w:r w:rsidRPr="00BA5143">
              <w:rPr>
                <w:sz w:val="20"/>
                <w:szCs w:val="20"/>
                <w:lang w:val="en-US"/>
              </w:rPr>
              <w:t>monetary obligations</w:t>
            </w:r>
          </w:p>
          <w:p w:rsidR="00BA262B" w:rsidRPr="00BA5143" w:rsidRDefault="00BA262B" w:rsidP="00AA3176">
            <w:pPr>
              <w:ind w:left="-108" w:right="-218"/>
              <w:jc w:val="center"/>
              <w:rPr>
                <w:sz w:val="20"/>
                <w:szCs w:val="20"/>
                <w:lang w:val="en-US"/>
              </w:rPr>
            </w:pPr>
            <w:r w:rsidRPr="00BA5143">
              <w:rPr>
                <w:sz w:val="20"/>
                <w:szCs w:val="20"/>
                <w:lang w:val="en-US"/>
              </w:rPr>
              <w:t> </w:t>
            </w:r>
          </w:p>
        </w:tc>
        <w:tc>
          <w:tcPr>
            <w:tcW w:w="850" w:type="dxa"/>
            <w:tcBorders>
              <w:top w:val="nil"/>
              <w:left w:val="nil"/>
              <w:bottom w:val="single" w:sz="4" w:space="0" w:color="000000"/>
              <w:right w:val="single" w:sz="4" w:space="0" w:color="000000"/>
            </w:tcBorders>
            <w:vAlign w:val="center"/>
            <w:hideMark/>
          </w:tcPr>
          <w:p w:rsidR="00BA262B" w:rsidRPr="00BA5143" w:rsidRDefault="00BA262B" w:rsidP="00AA3176">
            <w:pPr>
              <w:ind w:left="-108" w:right="-74"/>
              <w:jc w:val="center"/>
              <w:rPr>
                <w:sz w:val="20"/>
                <w:szCs w:val="20"/>
                <w:lang w:val="en-US"/>
              </w:rPr>
            </w:pPr>
            <w:r w:rsidRPr="00BA5143">
              <w:rPr>
                <w:sz w:val="20"/>
                <w:szCs w:val="20"/>
                <w:lang w:val="en-US"/>
              </w:rPr>
              <w:t>derivative financial instruments</w:t>
            </w:r>
          </w:p>
          <w:p w:rsidR="00BA262B" w:rsidRPr="00BA5143" w:rsidRDefault="00BA262B" w:rsidP="00AA3176">
            <w:pPr>
              <w:ind w:left="-108"/>
              <w:jc w:val="center"/>
              <w:rPr>
                <w:sz w:val="20"/>
                <w:szCs w:val="20"/>
                <w:lang w:val="en-US"/>
              </w:rPr>
            </w:pPr>
            <w:r w:rsidRPr="00BA5143">
              <w:rPr>
                <w:sz w:val="20"/>
                <w:szCs w:val="20"/>
                <w:lang w:val="en-US"/>
              </w:rPr>
              <w:t> </w:t>
            </w:r>
          </w:p>
        </w:tc>
        <w:tc>
          <w:tcPr>
            <w:tcW w:w="970" w:type="dxa"/>
            <w:tcBorders>
              <w:top w:val="nil"/>
              <w:left w:val="nil"/>
              <w:bottom w:val="single" w:sz="4" w:space="0" w:color="000000"/>
              <w:right w:val="single" w:sz="8" w:space="0" w:color="auto"/>
            </w:tcBorders>
            <w:vAlign w:val="center"/>
            <w:hideMark/>
          </w:tcPr>
          <w:p w:rsidR="00BA262B" w:rsidRPr="00BA5143" w:rsidRDefault="00BA262B">
            <w:pPr>
              <w:jc w:val="center"/>
              <w:rPr>
                <w:sz w:val="20"/>
                <w:szCs w:val="20"/>
                <w:lang w:val="en-US"/>
              </w:rPr>
            </w:pPr>
            <w:r w:rsidRPr="00BA5143">
              <w:rPr>
                <w:sz w:val="20"/>
                <w:szCs w:val="20"/>
                <w:lang w:val="en-US"/>
              </w:rPr>
              <w:t>net position</w:t>
            </w:r>
          </w:p>
        </w:tc>
      </w:tr>
      <w:tr w:rsidR="00BA262B" w:rsidRPr="00BA5143" w:rsidTr="00AA3176">
        <w:trPr>
          <w:gridAfter w:val="1"/>
          <w:wAfter w:w="12" w:type="dxa"/>
          <w:trHeight w:val="255"/>
        </w:trPr>
        <w:tc>
          <w:tcPr>
            <w:tcW w:w="843" w:type="dxa"/>
            <w:tcBorders>
              <w:top w:val="nil"/>
              <w:left w:val="single" w:sz="8" w:space="0" w:color="auto"/>
              <w:bottom w:val="single" w:sz="4" w:space="0" w:color="000000"/>
              <w:right w:val="single" w:sz="4" w:space="0" w:color="000000"/>
            </w:tcBorders>
            <w:vAlign w:val="bottom"/>
            <w:hideMark/>
          </w:tcPr>
          <w:p w:rsidR="00BA262B" w:rsidRPr="00BA5143" w:rsidRDefault="00BA262B">
            <w:pPr>
              <w:jc w:val="center"/>
              <w:rPr>
                <w:sz w:val="20"/>
                <w:szCs w:val="20"/>
                <w:lang w:val="en-US"/>
              </w:rPr>
            </w:pPr>
            <w:r w:rsidRPr="00BA5143">
              <w:rPr>
                <w:sz w:val="20"/>
                <w:szCs w:val="20"/>
                <w:lang w:val="en-US"/>
              </w:rPr>
              <w:t>1 </w:t>
            </w:r>
          </w:p>
        </w:tc>
        <w:tc>
          <w:tcPr>
            <w:tcW w:w="1439" w:type="dxa"/>
            <w:tcBorders>
              <w:top w:val="nil"/>
              <w:left w:val="nil"/>
              <w:bottom w:val="single" w:sz="4" w:space="0" w:color="000000"/>
              <w:right w:val="single" w:sz="4" w:space="0" w:color="000000"/>
            </w:tcBorders>
            <w:vAlign w:val="bottom"/>
            <w:hideMark/>
          </w:tcPr>
          <w:p w:rsidR="00BA262B" w:rsidRPr="00BA5143" w:rsidRDefault="00BA262B">
            <w:pPr>
              <w:jc w:val="center"/>
              <w:rPr>
                <w:sz w:val="20"/>
                <w:szCs w:val="20"/>
                <w:lang w:val="en-US"/>
              </w:rPr>
            </w:pPr>
            <w:r w:rsidRPr="00BA5143">
              <w:rPr>
                <w:sz w:val="20"/>
                <w:szCs w:val="20"/>
                <w:lang w:val="en-US"/>
              </w:rPr>
              <w:t>2 </w:t>
            </w:r>
          </w:p>
        </w:tc>
        <w:tc>
          <w:tcPr>
            <w:tcW w:w="1276" w:type="dxa"/>
            <w:tcBorders>
              <w:top w:val="nil"/>
              <w:left w:val="nil"/>
              <w:bottom w:val="single" w:sz="4" w:space="0" w:color="000000"/>
              <w:right w:val="single" w:sz="4" w:space="0" w:color="000000"/>
            </w:tcBorders>
            <w:vAlign w:val="bottom"/>
            <w:hideMark/>
          </w:tcPr>
          <w:p w:rsidR="00BA262B" w:rsidRPr="00BA5143" w:rsidRDefault="00BA262B">
            <w:pPr>
              <w:jc w:val="center"/>
              <w:rPr>
                <w:sz w:val="20"/>
                <w:szCs w:val="20"/>
                <w:lang w:val="en-US"/>
              </w:rPr>
            </w:pPr>
            <w:r w:rsidRPr="00BA5143">
              <w:rPr>
                <w:sz w:val="20"/>
                <w:szCs w:val="20"/>
                <w:lang w:val="en-US"/>
              </w:rPr>
              <w:t>3 </w:t>
            </w:r>
          </w:p>
        </w:tc>
        <w:tc>
          <w:tcPr>
            <w:tcW w:w="985" w:type="dxa"/>
            <w:tcBorders>
              <w:top w:val="nil"/>
              <w:left w:val="nil"/>
              <w:bottom w:val="single" w:sz="4" w:space="0" w:color="000000"/>
              <w:right w:val="single" w:sz="4" w:space="0" w:color="000000"/>
            </w:tcBorders>
            <w:vAlign w:val="bottom"/>
            <w:hideMark/>
          </w:tcPr>
          <w:p w:rsidR="00BA262B" w:rsidRPr="00BA5143" w:rsidRDefault="00BA262B">
            <w:pPr>
              <w:jc w:val="center"/>
              <w:rPr>
                <w:sz w:val="20"/>
                <w:szCs w:val="20"/>
                <w:lang w:val="en-US"/>
              </w:rPr>
            </w:pPr>
            <w:r w:rsidRPr="00BA5143">
              <w:rPr>
                <w:sz w:val="20"/>
                <w:szCs w:val="20"/>
                <w:lang w:val="en-US"/>
              </w:rPr>
              <w:t>4 </w:t>
            </w:r>
          </w:p>
        </w:tc>
        <w:tc>
          <w:tcPr>
            <w:tcW w:w="900" w:type="dxa"/>
            <w:tcBorders>
              <w:top w:val="nil"/>
              <w:left w:val="nil"/>
              <w:bottom w:val="single" w:sz="4" w:space="0" w:color="000000"/>
              <w:right w:val="single" w:sz="4" w:space="0" w:color="000000"/>
            </w:tcBorders>
            <w:vAlign w:val="bottom"/>
            <w:hideMark/>
          </w:tcPr>
          <w:p w:rsidR="00BA262B" w:rsidRPr="00BA5143" w:rsidRDefault="00BA262B">
            <w:pPr>
              <w:jc w:val="center"/>
              <w:rPr>
                <w:sz w:val="20"/>
                <w:szCs w:val="20"/>
                <w:lang w:val="en-US"/>
              </w:rPr>
            </w:pPr>
            <w:r w:rsidRPr="00BA5143">
              <w:rPr>
                <w:sz w:val="20"/>
                <w:szCs w:val="20"/>
                <w:lang w:val="en-US"/>
              </w:rPr>
              <w:t>5 </w:t>
            </w:r>
          </w:p>
        </w:tc>
        <w:tc>
          <w:tcPr>
            <w:tcW w:w="970" w:type="dxa"/>
            <w:tcBorders>
              <w:top w:val="nil"/>
              <w:left w:val="nil"/>
              <w:bottom w:val="single" w:sz="4" w:space="0" w:color="000000"/>
              <w:right w:val="single" w:sz="4" w:space="0" w:color="000000"/>
            </w:tcBorders>
            <w:vAlign w:val="bottom"/>
            <w:hideMark/>
          </w:tcPr>
          <w:p w:rsidR="00BA262B" w:rsidRPr="00BA5143" w:rsidRDefault="00BA262B">
            <w:pPr>
              <w:jc w:val="center"/>
              <w:rPr>
                <w:sz w:val="20"/>
                <w:szCs w:val="20"/>
                <w:lang w:val="en-US"/>
              </w:rPr>
            </w:pPr>
            <w:r w:rsidRPr="00BA5143">
              <w:rPr>
                <w:sz w:val="20"/>
                <w:szCs w:val="20"/>
                <w:lang w:val="en-US"/>
              </w:rPr>
              <w:t>6 </w:t>
            </w:r>
          </w:p>
        </w:tc>
        <w:tc>
          <w:tcPr>
            <w:tcW w:w="997" w:type="dxa"/>
            <w:tcBorders>
              <w:top w:val="nil"/>
              <w:left w:val="nil"/>
              <w:bottom w:val="single" w:sz="4" w:space="0" w:color="000000"/>
              <w:right w:val="single" w:sz="4" w:space="0" w:color="000000"/>
            </w:tcBorders>
            <w:vAlign w:val="bottom"/>
            <w:hideMark/>
          </w:tcPr>
          <w:p w:rsidR="00BA262B" w:rsidRPr="00BA5143" w:rsidRDefault="00BA262B">
            <w:pPr>
              <w:jc w:val="center"/>
              <w:rPr>
                <w:sz w:val="20"/>
                <w:szCs w:val="20"/>
                <w:lang w:val="en-US"/>
              </w:rPr>
            </w:pPr>
            <w:r w:rsidRPr="00BA5143">
              <w:rPr>
                <w:sz w:val="20"/>
                <w:szCs w:val="20"/>
                <w:lang w:val="en-US"/>
              </w:rPr>
              <w:t>7 </w:t>
            </w:r>
          </w:p>
        </w:tc>
        <w:tc>
          <w:tcPr>
            <w:tcW w:w="709" w:type="dxa"/>
            <w:tcBorders>
              <w:top w:val="nil"/>
              <w:left w:val="nil"/>
              <w:bottom w:val="single" w:sz="4" w:space="0" w:color="000000"/>
              <w:right w:val="single" w:sz="4" w:space="0" w:color="000000"/>
            </w:tcBorders>
            <w:vAlign w:val="bottom"/>
            <w:hideMark/>
          </w:tcPr>
          <w:p w:rsidR="00BA262B" w:rsidRPr="00BA5143" w:rsidRDefault="00BA262B">
            <w:pPr>
              <w:jc w:val="center"/>
              <w:rPr>
                <w:sz w:val="20"/>
                <w:szCs w:val="20"/>
                <w:lang w:val="en-US"/>
              </w:rPr>
            </w:pPr>
            <w:r w:rsidRPr="00BA5143">
              <w:rPr>
                <w:sz w:val="20"/>
                <w:szCs w:val="20"/>
                <w:lang w:val="en-US"/>
              </w:rPr>
              <w:t>8 </w:t>
            </w:r>
          </w:p>
        </w:tc>
        <w:tc>
          <w:tcPr>
            <w:tcW w:w="850" w:type="dxa"/>
            <w:tcBorders>
              <w:top w:val="nil"/>
              <w:left w:val="nil"/>
              <w:bottom w:val="single" w:sz="4" w:space="0" w:color="000000"/>
              <w:right w:val="single" w:sz="4" w:space="0" w:color="000000"/>
            </w:tcBorders>
            <w:vAlign w:val="bottom"/>
            <w:hideMark/>
          </w:tcPr>
          <w:p w:rsidR="00BA262B" w:rsidRPr="00BA5143" w:rsidRDefault="00BA262B">
            <w:pPr>
              <w:jc w:val="center"/>
              <w:rPr>
                <w:sz w:val="20"/>
                <w:szCs w:val="20"/>
                <w:lang w:val="en-US"/>
              </w:rPr>
            </w:pPr>
            <w:r w:rsidRPr="00BA5143">
              <w:rPr>
                <w:sz w:val="20"/>
                <w:szCs w:val="20"/>
                <w:lang w:val="en-US"/>
              </w:rPr>
              <w:t>9 </w:t>
            </w:r>
          </w:p>
        </w:tc>
        <w:tc>
          <w:tcPr>
            <w:tcW w:w="970" w:type="dxa"/>
            <w:tcBorders>
              <w:top w:val="nil"/>
              <w:left w:val="nil"/>
              <w:bottom w:val="single" w:sz="4" w:space="0" w:color="000000"/>
              <w:right w:val="single" w:sz="8" w:space="0" w:color="auto"/>
            </w:tcBorders>
            <w:vAlign w:val="bottom"/>
            <w:hideMark/>
          </w:tcPr>
          <w:p w:rsidR="00BA262B" w:rsidRPr="00BA5143" w:rsidRDefault="00BA262B">
            <w:pPr>
              <w:jc w:val="center"/>
              <w:rPr>
                <w:sz w:val="20"/>
                <w:szCs w:val="20"/>
                <w:lang w:val="en-US"/>
              </w:rPr>
            </w:pPr>
            <w:r w:rsidRPr="00BA5143">
              <w:rPr>
                <w:sz w:val="20"/>
                <w:szCs w:val="20"/>
                <w:lang w:val="en-US"/>
              </w:rPr>
              <w:t>10 </w:t>
            </w:r>
          </w:p>
        </w:tc>
      </w:tr>
      <w:tr w:rsidR="00BA262B" w:rsidRPr="00BA5143" w:rsidTr="00AA3176">
        <w:trPr>
          <w:gridAfter w:val="1"/>
          <w:wAfter w:w="12" w:type="dxa"/>
          <w:trHeight w:val="255"/>
        </w:trPr>
        <w:tc>
          <w:tcPr>
            <w:tcW w:w="843" w:type="dxa"/>
            <w:tcBorders>
              <w:top w:val="nil"/>
              <w:left w:val="single" w:sz="8" w:space="0" w:color="auto"/>
              <w:bottom w:val="single" w:sz="4" w:space="0" w:color="000000"/>
              <w:right w:val="single" w:sz="4" w:space="0" w:color="000000"/>
            </w:tcBorders>
            <w:vAlign w:val="center"/>
            <w:hideMark/>
          </w:tcPr>
          <w:p w:rsidR="00BA262B" w:rsidRPr="00BA5143" w:rsidRDefault="00BA262B">
            <w:pPr>
              <w:jc w:val="center"/>
              <w:rPr>
                <w:sz w:val="20"/>
                <w:szCs w:val="20"/>
                <w:lang w:val="en-US"/>
              </w:rPr>
            </w:pPr>
            <w:r w:rsidRPr="00BA5143">
              <w:rPr>
                <w:sz w:val="20"/>
                <w:szCs w:val="20"/>
                <w:lang w:val="en-US"/>
              </w:rPr>
              <w:t>1 </w:t>
            </w:r>
          </w:p>
        </w:tc>
        <w:tc>
          <w:tcPr>
            <w:tcW w:w="1439" w:type="dxa"/>
            <w:tcBorders>
              <w:top w:val="nil"/>
              <w:left w:val="nil"/>
              <w:bottom w:val="single" w:sz="4" w:space="0" w:color="000000"/>
              <w:right w:val="single" w:sz="4" w:space="0" w:color="000000"/>
            </w:tcBorders>
            <w:hideMark/>
          </w:tcPr>
          <w:p w:rsidR="00BA262B" w:rsidRPr="00BA5143" w:rsidRDefault="00BA262B">
            <w:pPr>
              <w:rPr>
                <w:sz w:val="20"/>
                <w:szCs w:val="20"/>
                <w:lang w:val="en-US"/>
              </w:rPr>
            </w:pPr>
            <w:r w:rsidRPr="00BA5143">
              <w:rPr>
                <w:sz w:val="20"/>
                <w:szCs w:val="20"/>
                <w:lang w:val="en-US"/>
              </w:rPr>
              <w:t>USD</w:t>
            </w:r>
          </w:p>
        </w:tc>
        <w:tc>
          <w:tcPr>
            <w:tcW w:w="1276"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778</w:t>
            </w:r>
          </w:p>
        </w:tc>
        <w:tc>
          <w:tcPr>
            <w:tcW w:w="985"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387</w:t>
            </w:r>
          </w:p>
        </w:tc>
        <w:tc>
          <w:tcPr>
            <w:tcW w:w="900"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w:t>
            </w:r>
          </w:p>
        </w:tc>
        <w:tc>
          <w:tcPr>
            <w:tcW w:w="970"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391</w:t>
            </w:r>
          </w:p>
        </w:tc>
        <w:tc>
          <w:tcPr>
            <w:tcW w:w="997"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331</w:t>
            </w:r>
          </w:p>
        </w:tc>
        <w:tc>
          <w:tcPr>
            <w:tcW w:w="709"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w:t>
            </w:r>
          </w:p>
        </w:tc>
        <w:tc>
          <w:tcPr>
            <w:tcW w:w="850"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w:t>
            </w:r>
          </w:p>
        </w:tc>
        <w:tc>
          <w:tcPr>
            <w:tcW w:w="970" w:type="dxa"/>
            <w:tcBorders>
              <w:top w:val="nil"/>
              <w:left w:val="nil"/>
              <w:bottom w:val="single" w:sz="4" w:space="0" w:color="000000"/>
              <w:right w:val="single" w:sz="8" w:space="0" w:color="auto"/>
            </w:tcBorders>
            <w:vAlign w:val="center"/>
            <w:hideMark/>
          </w:tcPr>
          <w:p w:rsidR="00BA262B" w:rsidRPr="00BA5143" w:rsidRDefault="00BA262B">
            <w:pPr>
              <w:jc w:val="right"/>
              <w:rPr>
                <w:sz w:val="20"/>
                <w:szCs w:val="20"/>
                <w:lang w:val="en-US"/>
              </w:rPr>
            </w:pPr>
            <w:r w:rsidRPr="00BA5143">
              <w:rPr>
                <w:sz w:val="20"/>
                <w:szCs w:val="20"/>
                <w:lang w:val="en-US"/>
              </w:rPr>
              <w:t>331</w:t>
            </w:r>
          </w:p>
        </w:tc>
      </w:tr>
      <w:tr w:rsidR="00BA262B" w:rsidRPr="00BA5143" w:rsidTr="00AA3176">
        <w:trPr>
          <w:gridAfter w:val="1"/>
          <w:wAfter w:w="12" w:type="dxa"/>
          <w:trHeight w:val="255"/>
        </w:trPr>
        <w:tc>
          <w:tcPr>
            <w:tcW w:w="843" w:type="dxa"/>
            <w:tcBorders>
              <w:top w:val="nil"/>
              <w:left w:val="single" w:sz="8" w:space="0" w:color="auto"/>
              <w:bottom w:val="single" w:sz="4" w:space="0" w:color="000000"/>
              <w:right w:val="single" w:sz="4" w:space="0" w:color="000000"/>
            </w:tcBorders>
            <w:vAlign w:val="center"/>
            <w:hideMark/>
          </w:tcPr>
          <w:p w:rsidR="00BA262B" w:rsidRPr="00BA5143" w:rsidRDefault="00BA262B">
            <w:pPr>
              <w:jc w:val="center"/>
              <w:rPr>
                <w:sz w:val="20"/>
                <w:szCs w:val="20"/>
                <w:lang w:val="en-US"/>
              </w:rPr>
            </w:pPr>
            <w:r w:rsidRPr="00BA5143">
              <w:rPr>
                <w:sz w:val="20"/>
                <w:szCs w:val="20"/>
                <w:lang w:val="en-US"/>
              </w:rPr>
              <w:t>2 </w:t>
            </w:r>
          </w:p>
        </w:tc>
        <w:tc>
          <w:tcPr>
            <w:tcW w:w="1439" w:type="dxa"/>
            <w:tcBorders>
              <w:top w:val="nil"/>
              <w:left w:val="nil"/>
              <w:bottom w:val="single" w:sz="4" w:space="0" w:color="000000"/>
              <w:right w:val="single" w:sz="4" w:space="0" w:color="000000"/>
            </w:tcBorders>
            <w:hideMark/>
          </w:tcPr>
          <w:p w:rsidR="00BA262B" w:rsidRPr="00BA5143" w:rsidRDefault="00BA262B">
            <w:pPr>
              <w:rPr>
                <w:sz w:val="20"/>
                <w:szCs w:val="20"/>
                <w:lang w:val="en-US"/>
              </w:rPr>
            </w:pPr>
            <w:r w:rsidRPr="00BA5143">
              <w:rPr>
                <w:sz w:val="20"/>
                <w:szCs w:val="20"/>
                <w:lang w:val="en-US"/>
              </w:rPr>
              <w:t>Euro</w:t>
            </w:r>
          </w:p>
        </w:tc>
        <w:tc>
          <w:tcPr>
            <w:tcW w:w="1276"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131</w:t>
            </w:r>
          </w:p>
        </w:tc>
        <w:tc>
          <w:tcPr>
            <w:tcW w:w="985"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w:t>
            </w:r>
          </w:p>
        </w:tc>
        <w:tc>
          <w:tcPr>
            <w:tcW w:w="900"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w:t>
            </w:r>
          </w:p>
        </w:tc>
        <w:tc>
          <w:tcPr>
            <w:tcW w:w="970"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131</w:t>
            </w:r>
          </w:p>
        </w:tc>
        <w:tc>
          <w:tcPr>
            <w:tcW w:w="997"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348</w:t>
            </w:r>
          </w:p>
        </w:tc>
        <w:tc>
          <w:tcPr>
            <w:tcW w:w="709"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w:t>
            </w:r>
          </w:p>
        </w:tc>
        <w:tc>
          <w:tcPr>
            <w:tcW w:w="850"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w:t>
            </w:r>
          </w:p>
        </w:tc>
        <w:tc>
          <w:tcPr>
            <w:tcW w:w="970" w:type="dxa"/>
            <w:tcBorders>
              <w:top w:val="nil"/>
              <w:left w:val="nil"/>
              <w:bottom w:val="single" w:sz="4" w:space="0" w:color="000000"/>
              <w:right w:val="single" w:sz="8" w:space="0" w:color="auto"/>
            </w:tcBorders>
            <w:vAlign w:val="center"/>
            <w:hideMark/>
          </w:tcPr>
          <w:p w:rsidR="00BA262B" w:rsidRPr="00BA5143" w:rsidRDefault="00BA262B">
            <w:pPr>
              <w:jc w:val="right"/>
              <w:rPr>
                <w:sz w:val="20"/>
                <w:szCs w:val="20"/>
                <w:lang w:val="en-US"/>
              </w:rPr>
            </w:pPr>
            <w:r w:rsidRPr="00BA5143">
              <w:rPr>
                <w:sz w:val="20"/>
                <w:szCs w:val="20"/>
                <w:lang w:val="en-US"/>
              </w:rPr>
              <w:t>348</w:t>
            </w:r>
          </w:p>
        </w:tc>
      </w:tr>
      <w:tr w:rsidR="00BA262B" w:rsidRPr="00BA5143" w:rsidTr="00AA3176">
        <w:trPr>
          <w:gridAfter w:val="1"/>
          <w:wAfter w:w="12" w:type="dxa"/>
          <w:trHeight w:val="255"/>
        </w:trPr>
        <w:tc>
          <w:tcPr>
            <w:tcW w:w="843" w:type="dxa"/>
            <w:tcBorders>
              <w:top w:val="nil"/>
              <w:left w:val="single" w:sz="8" w:space="0" w:color="auto"/>
              <w:bottom w:val="single" w:sz="4" w:space="0" w:color="000000"/>
              <w:right w:val="single" w:sz="4" w:space="0" w:color="000000"/>
            </w:tcBorders>
            <w:vAlign w:val="center"/>
            <w:hideMark/>
          </w:tcPr>
          <w:p w:rsidR="00BA262B" w:rsidRPr="00BA5143" w:rsidRDefault="00BA262B">
            <w:pPr>
              <w:jc w:val="center"/>
              <w:rPr>
                <w:sz w:val="20"/>
                <w:szCs w:val="20"/>
                <w:lang w:val="en-US"/>
              </w:rPr>
            </w:pPr>
            <w:r w:rsidRPr="00BA5143">
              <w:rPr>
                <w:sz w:val="20"/>
                <w:szCs w:val="20"/>
                <w:lang w:val="en-US"/>
              </w:rPr>
              <w:t>3</w:t>
            </w:r>
          </w:p>
        </w:tc>
        <w:tc>
          <w:tcPr>
            <w:tcW w:w="1439" w:type="dxa"/>
            <w:tcBorders>
              <w:top w:val="nil"/>
              <w:left w:val="nil"/>
              <w:bottom w:val="single" w:sz="4" w:space="0" w:color="000000"/>
              <w:right w:val="single" w:sz="4" w:space="0" w:color="000000"/>
            </w:tcBorders>
            <w:hideMark/>
          </w:tcPr>
          <w:p w:rsidR="00BA262B" w:rsidRPr="00BA5143" w:rsidRDefault="00BA262B">
            <w:pPr>
              <w:rPr>
                <w:sz w:val="20"/>
                <w:szCs w:val="20"/>
                <w:lang w:val="en-US"/>
              </w:rPr>
            </w:pPr>
            <w:r w:rsidRPr="00BA5143">
              <w:rPr>
                <w:sz w:val="20"/>
                <w:szCs w:val="20"/>
                <w:lang w:val="en-US"/>
              </w:rPr>
              <w:t>Yuan Renminbi</w:t>
            </w:r>
          </w:p>
        </w:tc>
        <w:tc>
          <w:tcPr>
            <w:tcW w:w="1276"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101</w:t>
            </w:r>
          </w:p>
        </w:tc>
        <w:tc>
          <w:tcPr>
            <w:tcW w:w="985"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w:t>
            </w:r>
          </w:p>
        </w:tc>
        <w:tc>
          <w:tcPr>
            <w:tcW w:w="900"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w:t>
            </w:r>
          </w:p>
        </w:tc>
        <w:tc>
          <w:tcPr>
            <w:tcW w:w="970"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101</w:t>
            </w:r>
          </w:p>
        </w:tc>
        <w:tc>
          <w:tcPr>
            <w:tcW w:w="997"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w:t>
            </w:r>
          </w:p>
        </w:tc>
        <w:tc>
          <w:tcPr>
            <w:tcW w:w="709"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w:t>
            </w:r>
          </w:p>
        </w:tc>
        <w:tc>
          <w:tcPr>
            <w:tcW w:w="850" w:type="dxa"/>
            <w:tcBorders>
              <w:top w:val="nil"/>
              <w:left w:val="nil"/>
              <w:bottom w:val="single" w:sz="4" w:space="0" w:color="000000"/>
              <w:right w:val="single" w:sz="4" w:space="0" w:color="000000"/>
            </w:tcBorders>
            <w:vAlign w:val="center"/>
            <w:hideMark/>
          </w:tcPr>
          <w:p w:rsidR="00BA262B" w:rsidRPr="00BA5143" w:rsidRDefault="00BA262B">
            <w:pPr>
              <w:jc w:val="right"/>
              <w:rPr>
                <w:sz w:val="20"/>
                <w:szCs w:val="20"/>
                <w:lang w:val="en-US"/>
              </w:rPr>
            </w:pPr>
            <w:r w:rsidRPr="00BA5143">
              <w:rPr>
                <w:sz w:val="20"/>
                <w:szCs w:val="20"/>
                <w:lang w:val="en-US"/>
              </w:rPr>
              <w:t>-</w:t>
            </w:r>
          </w:p>
        </w:tc>
        <w:tc>
          <w:tcPr>
            <w:tcW w:w="970" w:type="dxa"/>
            <w:tcBorders>
              <w:top w:val="nil"/>
              <w:left w:val="nil"/>
              <w:bottom w:val="single" w:sz="4" w:space="0" w:color="000000"/>
              <w:right w:val="single" w:sz="8" w:space="0" w:color="auto"/>
            </w:tcBorders>
            <w:vAlign w:val="center"/>
            <w:hideMark/>
          </w:tcPr>
          <w:p w:rsidR="00BA262B" w:rsidRPr="00BA5143" w:rsidRDefault="00BA262B">
            <w:pPr>
              <w:jc w:val="right"/>
              <w:rPr>
                <w:sz w:val="20"/>
                <w:szCs w:val="20"/>
                <w:lang w:val="en-US"/>
              </w:rPr>
            </w:pPr>
            <w:r w:rsidRPr="00BA5143">
              <w:rPr>
                <w:sz w:val="20"/>
                <w:szCs w:val="20"/>
                <w:lang w:val="en-US"/>
              </w:rPr>
              <w:t>-</w:t>
            </w:r>
          </w:p>
        </w:tc>
      </w:tr>
      <w:tr w:rsidR="00BA262B" w:rsidRPr="00BA5143" w:rsidTr="00AA3176">
        <w:trPr>
          <w:gridAfter w:val="1"/>
          <w:wAfter w:w="12" w:type="dxa"/>
          <w:trHeight w:val="270"/>
        </w:trPr>
        <w:tc>
          <w:tcPr>
            <w:tcW w:w="843" w:type="dxa"/>
            <w:tcBorders>
              <w:top w:val="nil"/>
              <w:left w:val="single" w:sz="8" w:space="0" w:color="auto"/>
              <w:bottom w:val="single" w:sz="8" w:space="0" w:color="auto"/>
              <w:right w:val="single" w:sz="4" w:space="0" w:color="000000"/>
            </w:tcBorders>
            <w:vAlign w:val="center"/>
            <w:hideMark/>
          </w:tcPr>
          <w:p w:rsidR="00BA262B" w:rsidRPr="00BA5143" w:rsidRDefault="00BA262B">
            <w:pPr>
              <w:jc w:val="center"/>
              <w:rPr>
                <w:b/>
                <w:sz w:val="20"/>
                <w:szCs w:val="20"/>
                <w:lang w:val="en-US"/>
              </w:rPr>
            </w:pPr>
            <w:r w:rsidRPr="00BA5143">
              <w:rPr>
                <w:b/>
                <w:sz w:val="20"/>
                <w:szCs w:val="20"/>
                <w:lang w:val="en-US"/>
              </w:rPr>
              <w:t>3 </w:t>
            </w:r>
          </w:p>
        </w:tc>
        <w:tc>
          <w:tcPr>
            <w:tcW w:w="1439" w:type="dxa"/>
            <w:tcBorders>
              <w:top w:val="nil"/>
              <w:left w:val="nil"/>
              <w:bottom w:val="single" w:sz="8" w:space="0" w:color="auto"/>
              <w:right w:val="single" w:sz="4" w:space="0" w:color="000000"/>
            </w:tcBorders>
            <w:hideMark/>
          </w:tcPr>
          <w:p w:rsidR="00BA262B" w:rsidRPr="00BA5143" w:rsidRDefault="00BA262B">
            <w:pPr>
              <w:rPr>
                <w:lang w:val="en-US"/>
              </w:rPr>
            </w:pPr>
            <w:r w:rsidRPr="00BA5143">
              <w:rPr>
                <w:b/>
                <w:sz w:val="20"/>
                <w:szCs w:val="20"/>
                <w:lang w:val="en-US"/>
              </w:rPr>
              <w:t>Total</w:t>
            </w:r>
          </w:p>
        </w:tc>
        <w:tc>
          <w:tcPr>
            <w:tcW w:w="1276" w:type="dxa"/>
            <w:tcBorders>
              <w:top w:val="nil"/>
              <w:left w:val="nil"/>
              <w:bottom w:val="single" w:sz="8" w:space="0" w:color="auto"/>
              <w:right w:val="single" w:sz="4" w:space="0" w:color="000000"/>
            </w:tcBorders>
            <w:vAlign w:val="center"/>
            <w:hideMark/>
          </w:tcPr>
          <w:p w:rsidR="00BA262B" w:rsidRPr="00BA5143" w:rsidRDefault="00BA262B">
            <w:pPr>
              <w:jc w:val="right"/>
              <w:rPr>
                <w:b/>
                <w:bCs/>
                <w:sz w:val="20"/>
                <w:szCs w:val="20"/>
                <w:lang w:val="en-US"/>
              </w:rPr>
            </w:pPr>
            <w:r w:rsidRPr="00BA5143">
              <w:rPr>
                <w:b/>
                <w:bCs/>
                <w:sz w:val="20"/>
                <w:szCs w:val="20"/>
                <w:lang w:val="en-US"/>
              </w:rPr>
              <w:t xml:space="preserve">          1 010  </w:t>
            </w:r>
          </w:p>
        </w:tc>
        <w:tc>
          <w:tcPr>
            <w:tcW w:w="985" w:type="dxa"/>
            <w:tcBorders>
              <w:top w:val="nil"/>
              <w:left w:val="nil"/>
              <w:bottom w:val="single" w:sz="8" w:space="0" w:color="auto"/>
              <w:right w:val="single" w:sz="4" w:space="0" w:color="000000"/>
            </w:tcBorders>
            <w:vAlign w:val="center"/>
            <w:hideMark/>
          </w:tcPr>
          <w:p w:rsidR="00BA262B" w:rsidRPr="00BA5143" w:rsidRDefault="00BA262B">
            <w:pPr>
              <w:jc w:val="right"/>
              <w:rPr>
                <w:b/>
                <w:bCs/>
                <w:sz w:val="20"/>
                <w:szCs w:val="20"/>
                <w:lang w:val="en-US"/>
              </w:rPr>
            </w:pPr>
            <w:r w:rsidRPr="00BA5143">
              <w:rPr>
                <w:b/>
                <w:bCs/>
                <w:sz w:val="20"/>
                <w:szCs w:val="20"/>
                <w:lang w:val="en-US"/>
              </w:rPr>
              <w:t>387</w:t>
            </w:r>
          </w:p>
        </w:tc>
        <w:tc>
          <w:tcPr>
            <w:tcW w:w="900" w:type="dxa"/>
            <w:tcBorders>
              <w:top w:val="nil"/>
              <w:left w:val="nil"/>
              <w:bottom w:val="single" w:sz="8" w:space="0" w:color="auto"/>
              <w:right w:val="single" w:sz="4" w:space="0" w:color="000000"/>
            </w:tcBorders>
            <w:vAlign w:val="center"/>
            <w:hideMark/>
          </w:tcPr>
          <w:p w:rsidR="00BA262B" w:rsidRPr="00BA5143" w:rsidRDefault="00BA262B">
            <w:pPr>
              <w:jc w:val="right"/>
              <w:rPr>
                <w:b/>
                <w:bCs/>
                <w:sz w:val="20"/>
                <w:szCs w:val="20"/>
                <w:lang w:val="en-US"/>
              </w:rPr>
            </w:pPr>
            <w:r w:rsidRPr="00BA5143">
              <w:rPr>
                <w:b/>
                <w:bCs/>
                <w:sz w:val="20"/>
                <w:szCs w:val="20"/>
                <w:lang w:val="en-US"/>
              </w:rPr>
              <w:t>-</w:t>
            </w:r>
          </w:p>
        </w:tc>
        <w:tc>
          <w:tcPr>
            <w:tcW w:w="970" w:type="dxa"/>
            <w:tcBorders>
              <w:top w:val="nil"/>
              <w:left w:val="nil"/>
              <w:bottom w:val="single" w:sz="8" w:space="0" w:color="auto"/>
              <w:right w:val="single" w:sz="4" w:space="0" w:color="000000"/>
            </w:tcBorders>
            <w:vAlign w:val="center"/>
            <w:hideMark/>
          </w:tcPr>
          <w:p w:rsidR="00BA262B" w:rsidRPr="00BA5143" w:rsidRDefault="00BA262B">
            <w:pPr>
              <w:jc w:val="right"/>
              <w:rPr>
                <w:b/>
                <w:bCs/>
                <w:sz w:val="20"/>
                <w:szCs w:val="20"/>
                <w:lang w:val="en-US"/>
              </w:rPr>
            </w:pPr>
            <w:r w:rsidRPr="00BA5143">
              <w:rPr>
                <w:b/>
                <w:bCs/>
                <w:sz w:val="20"/>
                <w:szCs w:val="20"/>
                <w:lang w:val="en-US"/>
              </w:rPr>
              <w:t>623</w:t>
            </w:r>
          </w:p>
        </w:tc>
        <w:tc>
          <w:tcPr>
            <w:tcW w:w="997" w:type="dxa"/>
            <w:tcBorders>
              <w:top w:val="nil"/>
              <w:left w:val="nil"/>
              <w:bottom w:val="single" w:sz="8" w:space="0" w:color="auto"/>
              <w:right w:val="single" w:sz="4" w:space="0" w:color="000000"/>
            </w:tcBorders>
            <w:vAlign w:val="center"/>
            <w:hideMark/>
          </w:tcPr>
          <w:p w:rsidR="00BA262B" w:rsidRPr="00BA5143" w:rsidRDefault="00BA262B">
            <w:pPr>
              <w:jc w:val="right"/>
              <w:rPr>
                <w:b/>
                <w:sz w:val="20"/>
                <w:szCs w:val="20"/>
                <w:lang w:val="en-US"/>
              </w:rPr>
            </w:pPr>
            <w:r w:rsidRPr="00BA5143">
              <w:rPr>
                <w:b/>
                <w:sz w:val="20"/>
                <w:szCs w:val="20"/>
                <w:lang w:val="en-US"/>
              </w:rPr>
              <w:t>679</w:t>
            </w:r>
          </w:p>
        </w:tc>
        <w:tc>
          <w:tcPr>
            <w:tcW w:w="709" w:type="dxa"/>
            <w:tcBorders>
              <w:top w:val="nil"/>
              <w:left w:val="nil"/>
              <w:bottom w:val="single" w:sz="8" w:space="0" w:color="auto"/>
              <w:right w:val="single" w:sz="4" w:space="0" w:color="000000"/>
            </w:tcBorders>
            <w:vAlign w:val="center"/>
            <w:hideMark/>
          </w:tcPr>
          <w:p w:rsidR="00BA262B" w:rsidRPr="00BA5143" w:rsidRDefault="00BA262B">
            <w:pPr>
              <w:jc w:val="right"/>
              <w:rPr>
                <w:b/>
                <w:sz w:val="20"/>
                <w:szCs w:val="20"/>
                <w:lang w:val="en-US"/>
              </w:rPr>
            </w:pPr>
            <w:r w:rsidRPr="00BA5143">
              <w:rPr>
                <w:b/>
                <w:sz w:val="20"/>
                <w:szCs w:val="20"/>
                <w:lang w:val="en-US"/>
              </w:rPr>
              <w:t>-</w:t>
            </w:r>
          </w:p>
        </w:tc>
        <w:tc>
          <w:tcPr>
            <w:tcW w:w="850" w:type="dxa"/>
            <w:tcBorders>
              <w:top w:val="nil"/>
              <w:left w:val="nil"/>
              <w:bottom w:val="single" w:sz="8" w:space="0" w:color="auto"/>
              <w:right w:val="single" w:sz="4" w:space="0" w:color="000000"/>
            </w:tcBorders>
            <w:vAlign w:val="center"/>
            <w:hideMark/>
          </w:tcPr>
          <w:p w:rsidR="00BA262B" w:rsidRPr="00BA5143" w:rsidRDefault="00BA262B">
            <w:pPr>
              <w:jc w:val="right"/>
              <w:rPr>
                <w:b/>
                <w:sz w:val="20"/>
                <w:szCs w:val="20"/>
                <w:lang w:val="en-US"/>
              </w:rPr>
            </w:pPr>
            <w:r w:rsidRPr="00BA5143">
              <w:rPr>
                <w:b/>
                <w:sz w:val="20"/>
                <w:szCs w:val="20"/>
                <w:lang w:val="en-US"/>
              </w:rPr>
              <w:t>-</w:t>
            </w:r>
          </w:p>
        </w:tc>
        <w:tc>
          <w:tcPr>
            <w:tcW w:w="970" w:type="dxa"/>
            <w:tcBorders>
              <w:top w:val="nil"/>
              <w:left w:val="nil"/>
              <w:bottom w:val="single" w:sz="8" w:space="0" w:color="auto"/>
              <w:right w:val="single" w:sz="4" w:space="0" w:color="000000"/>
            </w:tcBorders>
            <w:vAlign w:val="center"/>
            <w:hideMark/>
          </w:tcPr>
          <w:p w:rsidR="00BA262B" w:rsidRPr="00BA5143" w:rsidRDefault="00BA262B">
            <w:pPr>
              <w:jc w:val="right"/>
              <w:rPr>
                <w:b/>
                <w:sz w:val="20"/>
                <w:szCs w:val="20"/>
                <w:lang w:val="en-US"/>
              </w:rPr>
            </w:pPr>
            <w:r w:rsidRPr="00BA5143">
              <w:rPr>
                <w:b/>
                <w:sz w:val="20"/>
                <w:szCs w:val="20"/>
                <w:lang w:val="en-US"/>
              </w:rPr>
              <w:t>679</w:t>
            </w:r>
          </w:p>
        </w:tc>
      </w:tr>
    </w:tbl>
    <w:p w:rsidR="00341607" w:rsidRPr="00BA5143" w:rsidRDefault="00341607" w:rsidP="00725F29">
      <w:pPr>
        <w:spacing w:line="240" w:lineRule="exact"/>
        <w:ind w:firstLine="567"/>
        <w:jc w:val="both"/>
        <w:rPr>
          <w:b/>
          <w:lang w:val="en-US"/>
        </w:rPr>
      </w:pPr>
    </w:p>
    <w:p w:rsidR="00315869" w:rsidRDefault="00315869" w:rsidP="00AA3176">
      <w:pPr>
        <w:spacing w:line="240" w:lineRule="exact"/>
        <w:rPr>
          <w:b/>
          <w:lang w:val="en-US"/>
        </w:rPr>
      </w:pPr>
    </w:p>
    <w:p w:rsidR="00AA3176" w:rsidRPr="00BA5143" w:rsidRDefault="00AA3176" w:rsidP="00AA3176">
      <w:pPr>
        <w:spacing w:line="240" w:lineRule="exact"/>
        <w:rPr>
          <w:b/>
          <w:lang w:val="en-US"/>
        </w:rPr>
      </w:pPr>
      <w:r w:rsidRPr="00BA5143">
        <w:rPr>
          <w:b/>
          <w:lang w:val="en-US"/>
        </w:rPr>
        <w:t xml:space="preserve">Table 25.2. Changes in profit or loss and equity as a result of possible changes in the official exchange rate of hryvnia against foreign currencies as at the reporting date, provided all other variables remain fixed. </w:t>
      </w:r>
    </w:p>
    <w:p w:rsidR="00AA3176" w:rsidRPr="00BA5143" w:rsidRDefault="00AA3176" w:rsidP="00AA3176">
      <w:pPr>
        <w:spacing w:line="240" w:lineRule="exact"/>
        <w:ind w:firstLine="567"/>
        <w:jc w:val="right"/>
        <w:rPr>
          <w:lang w:val="en-US"/>
        </w:rPr>
      </w:pPr>
      <w:r w:rsidRPr="00BA5143">
        <w:rPr>
          <w:lang w:val="en-US"/>
        </w:rPr>
        <w:t>(ths. UAH.)</w:t>
      </w:r>
    </w:p>
    <w:tbl>
      <w:tblPr>
        <w:tblW w:w="9675" w:type="dxa"/>
        <w:tblInd w:w="82" w:type="dxa"/>
        <w:tblLayout w:type="fixed"/>
        <w:tblLook w:val="04A0"/>
      </w:tblPr>
      <w:tblGrid>
        <w:gridCol w:w="779"/>
        <w:gridCol w:w="4491"/>
        <w:gridCol w:w="1287"/>
        <w:gridCol w:w="992"/>
        <w:gridCol w:w="1134"/>
        <w:gridCol w:w="992"/>
      </w:tblGrid>
      <w:tr w:rsidR="00AA3176" w:rsidRPr="00BA5143" w:rsidTr="00AA3176">
        <w:trPr>
          <w:trHeight w:val="255"/>
        </w:trPr>
        <w:tc>
          <w:tcPr>
            <w:tcW w:w="779" w:type="dxa"/>
            <w:vMerge w:val="restart"/>
            <w:tcBorders>
              <w:top w:val="single" w:sz="8" w:space="0" w:color="auto"/>
              <w:left w:val="single" w:sz="8" w:space="0" w:color="auto"/>
              <w:bottom w:val="single" w:sz="4" w:space="0" w:color="000000"/>
              <w:right w:val="single" w:sz="4" w:space="0" w:color="000000"/>
            </w:tcBorders>
            <w:vAlign w:val="bottom"/>
            <w:hideMark/>
          </w:tcPr>
          <w:p w:rsidR="00AA3176" w:rsidRPr="00BA5143" w:rsidRDefault="00AA3176">
            <w:pPr>
              <w:jc w:val="center"/>
              <w:rPr>
                <w:sz w:val="20"/>
                <w:szCs w:val="20"/>
                <w:lang w:val="en-US"/>
              </w:rPr>
            </w:pPr>
            <w:r w:rsidRPr="00BA5143">
              <w:rPr>
                <w:sz w:val="20"/>
                <w:szCs w:val="20"/>
                <w:lang w:val="en-US"/>
              </w:rPr>
              <w:t>Line </w:t>
            </w:r>
          </w:p>
        </w:tc>
        <w:tc>
          <w:tcPr>
            <w:tcW w:w="4492" w:type="dxa"/>
            <w:vMerge w:val="restart"/>
            <w:tcBorders>
              <w:top w:val="single" w:sz="8" w:space="0" w:color="auto"/>
              <w:left w:val="single" w:sz="4" w:space="0" w:color="000000"/>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Item</w:t>
            </w:r>
          </w:p>
        </w:tc>
        <w:tc>
          <w:tcPr>
            <w:tcW w:w="2279" w:type="dxa"/>
            <w:gridSpan w:val="2"/>
            <w:tcBorders>
              <w:top w:val="single" w:sz="8" w:space="0" w:color="auto"/>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31.12.2018</w:t>
            </w:r>
          </w:p>
        </w:tc>
        <w:tc>
          <w:tcPr>
            <w:tcW w:w="2126" w:type="dxa"/>
            <w:gridSpan w:val="2"/>
            <w:tcBorders>
              <w:top w:val="single" w:sz="8" w:space="0" w:color="auto"/>
              <w:left w:val="nil"/>
              <w:bottom w:val="single" w:sz="4" w:space="0" w:color="000000"/>
              <w:right w:val="single" w:sz="8" w:space="0" w:color="000000"/>
            </w:tcBorders>
            <w:vAlign w:val="center"/>
            <w:hideMark/>
          </w:tcPr>
          <w:p w:rsidR="00AA3176" w:rsidRPr="00BA5143" w:rsidRDefault="00AA3176">
            <w:pPr>
              <w:jc w:val="center"/>
              <w:rPr>
                <w:sz w:val="20"/>
                <w:szCs w:val="20"/>
                <w:lang w:val="en-US"/>
              </w:rPr>
            </w:pPr>
            <w:r w:rsidRPr="00BA5143">
              <w:rPr>
                <w:sz w:val="20"/>
                <w:szCs w:val="20"/>
                <w:lang w:val="en-US"/>
              </w:rPr>
              <w:t>31.12.2017</w:t>
            </w:r>
          </w:p>
        </w:tc>
      </w:tr>
      <w:tr w:rsidR="00AA3176" w:rsidRPr="00BA5143" w:rsidTr="00AA3176">
        <w:trPr>
          <w:trHeight w:val="795"/>
        </w:trPr>
        <w:tc>
          <w:tcPr>
            <w:tcW w:w="779" w:type="dxa"/>
            <w:vMerge/>
            <w:tcBorders>
              <w:top w:val="single" w:sz="8" w:space="0" w:color="auto"/>
              <w:left w:val="single" w:sz="8" w:space="0" w:color="auto"/>
              <w:bottom w:val="single" w:sz="4" w:space="0" w:color="000000"/>
              <w:right w:val="single" w:sz="4" w:space="0" w:color="000000"/>
            </w:tcBorders>
            <w:vAlign w:val="center"/>
            <w:hideMark/>
          </w:tcPr>
          <w:p w:rsidR="00AA3176" w:rsidRPr="00BA5143" w:rsidRDefault="00AA3176">
            <w:pPr>
              <w:rPr>
                <w:sz w:val="20"/>
                <w:szCs w:val="20"/>
                <w:lang w:val="en-US"/>
              </w:rPr>
            </w:pPr>
          </w:p>
        </w:tc>
        <w:tc>
          <w:tcPr>
            <w:tcW w:w="4492" w:type="dxa"/>
            <w:vMerge/>
            <w:tcBorders>
              <w:top w:val="single" w:sz="8" w:space="0" w:color="auto"/>
              <w:left w:val="single" w:sz="4" w:space="0" w:color="000000"/>
              <w:bottom w:val="single" w:sz="4" w:space="0" w:color="000000"/>
              <w:right w:val="single" w:sz="4" w:space="0" w:color="000000"/>
            </w:tcBorders>
            <w:vAlign w:val="center"/>
            <w:hideMark/>
          </w:tcPr>
          <w:p w:rsidR="00AA3176" w:rsidRPr="00BA5143" w:rsidRDefault="00AA3176">
            <w:pPr>
              <w:rPr>
                <w:sz w:val="20"/>
                <w:szCs w:val="20"/>
                <w:lang w:val="en-US"/>
              </w:rPr>
            </w:pPr>
          </w:p>
        </w:tc>
        <w:tc>
          <w:tcPr>
            <w:tcW w:w="1287"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impact on profit / (loss)</w:t>
            </w:r>
          </w:p>
        </w:tc>
        <w:tc>
          <w:tcPr>
            <w:tcW w:w="992"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impact on equity</w:t>
            </w:r>
          </w:p>
        </w:tc>
        <w:tc>
          <w:tcPr>
            <w:tcW w:w="1134"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impact on profit / (loss)</w:t>
            </w:r>
          </w:p>
        </w:tc>
        <w:tc>
          <w:tcPr>
            <w:tcW w:w="992" w:type="dxa"/>
            <w:tcBorders>
              <w:top w:val="nil"/>
              <w:left w:val="nil"/>
              <w:bottom w:val="single" w:sz="4" w:space="0" w:color="000000"/>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impact on equity</w:t>
            </w:r>
          </w:p>
        </w:tc>
      </w:tr>
      <w:tr w:rsidR="00AA3176" w:rsidRPr="00BA5143" w:rsidTr="00AA3176">
        <w:trPr>
          <w:trHeight w:val="70"/>
        </w:trPr>
        <w:tc>
          <w:tcPr>
            <w:tcW w:w="779" w:type="dxa"/>
            <w:tcBorders>
              <w:top w:val="nil"/>
              <w:left w:val="single" w:sz="8" w:space="0" w:color="auto"/>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1</w:t>
            </w:r>
          </w:p>
        </w:tc>
        <w:tc>
          <w:tcPr>
            <w:tcW w:w="4492"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2</w:t>
            </w:r>
          </w:p>
        </w:tc>
        <w:tc>
          <w:tcPr>
            <w:tcW w:w="1287"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3</w:t>
            </w:r>
          </w:p>
        </w:tc>
        <w:tc>
          <w:tcPr>
            <w:tcW w:w="992"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4</w:t>
            </w:r>
          </w:p>
        </w:tc>
        <w:tc>
          <w:tcPr>
            <w:tcW w:w="1134"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5</w:t>
            </w:r>
          </w:p>
        </w:tc>
        <w:tc>
          <w:tcPr>
            <w:tcW w:w="992" w:type="dxa"/>
            <w:tcBorders>
              <w:top w:val="nil"/>
              <w:left w:val="nil"/>
              <w:bottom w:val="single" w:sz="4" w:space="0" w:color="000000"/>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6</w:t>
            </w:r>
          </w:p>
        </w:tc>
      </w:tr>
      <w:tr w:rsidR="00AA3176" w:rsidRPr="00BA5143" w:rsidTr="00AA3176">
        <w:trPr>
          <w:trHeight w:val="58"/>
        </w:trPr>
        <w:tc>
          <w:tcPr>
            <w:tcW w:w="779" w:type="dxa"/>
            <w:tcBorders>
              <w:top w:val="nil"/>
              <w:left w:val="single" w:sz="8" w:space="0" w:color="auto"/>
              <w:bottom w:val="single" w:sz="4" w:space="0" w:color="auto"/>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1</w:t>
            </w:r>
          </w:p>
        </w:tc>
        <w:tc>
          <w:tcPr>
            <w:tcW w:w="4492" w:type="dxa"/>
            <w:tcBorders>
              <w:top w:val="nil"/>
              <w:left w:val="nil"/>
              <w:bottom w:val="single" w:sz="4" w:space="0" w:color="auto"/>
              <w:right w:val="single" w:sz="4" w:space="0" w:color="000000"/>
            </w:tcBorders>
            <w:hideMark/>
          </w:tcPr>
          <w:p w:rsidR="00AA3176" w:rsidRPr="00BA5143" w:rsidRDefault="00AA3176">
            <w:pPr>
              <w:rPr>
                <w:sz w:val="20"/>
                <w:szCs w:val="20"/>
                <w:lang w:val="en-US"/>
              </w:rPr>
            </w:pPr>
            <w:r w:rsidRPr="00BA5143">
              <w:rPr>
                <w:sz w:val="20"/>
                <w:szCs w:val="20"/>
                <w:lang w:val="en-US"/>
              </w:rPr>
              <w:t>Strengthening the USD by 5%</w:t>
            </w:r>
          </w:p>
        </w:tc>
        <w:tc>
          <w:tcPr>
            <w:tcW w:w="1287" w:type="dxa"/>
            <w:tcBorders>
              <w:top w:val="single" w:sz="4" w:space="0" w:color="auto"/>
              <w:left w:val="single" w:sz="4" w:space="0" w:color="auto"/>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20</w:t>
            </w:r>
          </w:p>
        </w:tc>
        <w:tc>
          <w:tcPr>
            <w:tcW w:w="992" w:type="dxa"/>
            <w:tcBorders>
              <w:top w:val="single" w:sz="4" w:space="0" w:color="auto"/>
              <w:left w:val="nil"/>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 xml:space="preserve"> 20 </w:t>
            </w:r>
          </w:p>
        </w:tc>
        <w:tc>
          <w:tcPr>
            <w:tcW w:w="1134" w:type="dxa"/>
            <w:tcBorders>
              <w:top w:val="single" w:sz="4" w:space="0" w:color="auto"/>
              <w:left w:val="nil"/>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17</w:t>
            </w:r>
          </w:p>
        </w:tc>
        <w:tc>
          <w:tcPr>
            <w:tcW w:w="992" w:type="dxa"/>
            <w:tcBorders>
              <w:top w:val="single" w:sz="4" w:space="0" w:color="auto"/>
              <w:left w:val="nil"/>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17</w:t>
            </w:r>
          </w:p>
        </w:tc>
      </w:tr>
      <w:tr w:rsidR="00AA3176" w:rsidRPr="00BA5143" w:rsidTr="00AA3176">
        <w:trPr>
          <w:trHeight w:val="68"/>
        </w:trPr>
        <w:tc>
          <w:tcPr>
            <w:tcW w:w="779" w:type="dxa"/>
            <w:tcBorders>
              <w:top w:val="single" w:sz="4" w:space="0" w:color="auto"/>
              <w:left w:val="single" w:sz="4"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2</w:t>
            </w:r>
          </w:p>
        </w:tc>
        <w:tc>
          <w:tcPr>
            <w:tcW w:w="4492" w:type="dxa"/>
            <w:tcBorders>
              <w:top w:val="single" w:sz="4" w:space="0" w:color="auto"/>
              <w:left w:val="single" w:sz="4" w:space="0" w:color="auto"/>
              <w:bottom w:val="single" w:sz="4" w:space="0" w:color="auto"/>
              <w:right w:val="single" w:sz="4" w:space="0" w:color="auto"/>
            </w:tcBorders>
            <w:hideMark/>
          </w:tcPr>
          <w:p w:rsidR="00AA3176" w:rsidRPr="00BA5143" w:rsidRDefault="00AA3176">
            <w:pPr>
              <w:rPr>
                <w:sz w:val="20"/>
                <w:szCs w:val="20"/>
                <w:lang w:val="en-US"/>
              </w:rPr>
            </w:pPr>
            <w:r w:rsidRPr="00BA5143">
              <w:rPr>
                <w:sz w:val="20"/>
                <w:szCs w:val="20"/>
                <w:lang w:val="en-US"/>
              </w:rPr>
              <w:t>5% weakening of the USD</w:t>
            </w:r>
          </w:p>
        </w:tc>
        <w:tc>
          <w:tcPr>
            <w:tcW w:w="1287" w:type="dxa"/>
            <w:tcBorders>
              <w:top w:val="nil"/>
              <w:left w:val="single" w:sz="4" w:space="0" w:color="auto"/>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(20)</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(20)</w:t>
            </w:r>
          </w:p>
        </w:tc>
        <w:tc>
          <w:tcPr>
            <w:tcW w:w="1134"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(17)</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(17)</w:t>
            </w:r>
          </w:p>
        </w:tc>
      </w:tr>
      <w:tr w:rsidR="00AA3176" w:rsidRPr="00BA5143" w:rsidTr="00AA3176">
        <w:trPr>
          <w:trHeight w:val="68"/>
        </w:trPr>
        <w:tc>
          <w:tcPr>
            <w:tcW w:w="779" w:type="dxa"/>
            <w:tcBorders>
              <w:top w:val="single" w:sz="4" w:space="0" w:color="auto"/>
              <w:left w:val="single" w:sz="8" w:space="0" w:color="auto"/>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3</w:t>
            </w:r>
          </w:p>
        </w:tc>
        <w:tc>
          <w:tcPr>
            <w:tcW w:w="4492" w:type="dxa"/>
            <w:tcBorders>
              <w:top w:val="single" w:sz="4" w:space="0" w:color="auto"/>
              <w:left w:val="nil"/>
              <w:bottom w:val="single" w:sz="4" w:space="0" w:color="000000"/>
              <w:right w:val="single" w:sz="4" w:space="0" w:color="000000"/>
            </w:tcBorders>
            <w:hideMark/>
          </w:tcPr>
          <w:p w:rsidR="00AA3176" w:rsidRPr="00BA5143" w:rsidRDefault="00AA3176">
            <w:pPr>
              <w:rPr>
                <w:sz w:val="20"/>
                <w:szCs w:val="20"/>
                <w:lang w:val="en-US"/>
              </w:rPr>
            </w:pPr>
            <w:r w:rsidRPr="00BA5143">
              <w:rPr>
                <w:sz w:val="20"/>
                <w:szCs w:val="20"/>
                <w:lang w:val="en-US"/>
              </w:rPr>
              <w:t>Strengthening the euro by 5%</w:t>
            </w:r>
          </w:p>
        </w:tc>
        <w:tc>
          <w:tcPr>
            <w:tcW w:w="1287" w:type="dxa"/>
            <w:tcBorders>
              <w:top w:val="nil"/>
              <w:left w:val="single" w:sz="4" w:space="0" w:color="auto"/>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7</w:t>
            </w:r>
          </w:p>
        </w:tc>
        <w:tc>
          <w:tcPr>
            <w:tcW w:w="992" w:type="dxa"/>
            <w:tcBorders>
              <w:top w:val="nil"/>
              <w:left w:val="nil"/>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 xml:space="preserve">7 </w:t>
            </w:r>
          </w:p>
        </w:tc>
        <w:tc>
          <w:tcPr>
            <w:tcW w:w="1134" w:type="dxa"/>
            <w:tcBorders>
              <w:top w:val="nil"/>
              <w:left w:val="nil"/>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17</w:t>
            </w:r>
          </w:p>
        </w:tc>
        <w:tc>
          <w:tcPr>
            <w:tcW w:w="992" w:type="dxa"/>
            <w:tcBorders>
              <w:top w:val="nil"/>
              <w:left w:val="nil"/>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17</w:t>
            </w:r>
          </w:p>
        </w:tc>
      </w:tr>
      <w:tr w:rsidR="00AA3176" w:rsidRPr="00BA5143" w:rsidTr="00AA3176">
        <w:trPr>
          <w:trHeight w:val="68"/>
        </w:trPr>
        <w:tc>
          <w:tcPr>
            <w:tcW w:w="779" w:type="dxa"/>
            <w:tcBorders>
              <w:top w:val="nil"/>
              <w:left w:val="single" w:sz="8" w:space="0" w:color="auto"/>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4</w:t>
            </w:r>
          </w:p>
        </w:tc>
        <w:tc>
          <w:tcPr>
            <w:tcW w:w="4492" w:type="dxa"/>
            <w:tcBorders>
              <w:top w:val="nil"/>
              <w:left w:val="nil"/>
              <w:bottom w:val="single" w:sz="4" w:space="0" w:color="000000"/>
              <w:right w:val="single" w:sz="4" w:space="0" w:color="000000"/>
            </w:tcBorders>
            <w:hideMark/>
          </w:tcPr>
          <w:p w:rsidR="00AA3176" w:rsidRPr="00BA5143" w:rsidRDefault="00AA3176">
            <w:pPr>
              <w:rPr>
                <w:sz w:val="20"/>
                <w:szCs w:val="20"/>
                <w:lang w:val="en-US"/>
              </w:rPr>
            </w:pPr>
            <w:r w:rsidRPr="00BA5143">
              <w:rPr>
                <w:sz w:val="20"/>
                <w:szCs w:val="20"/>
                <w:lang w:val="en-US"/>
              </w:rPr>
              <w:t>Easing the euro by 5%</w:t>
            </w:r>
          </w:p>
        </w:tc>
        <w:tc>
          <w:tcPr>
            <w:tcW w:w="1287" w:type="dxa"/>
            <w:tcBorders>
              <w:top w:val="nil"/>
              <w:left w:val="single" w:sz="4" w:space="0" w:color="auto"/>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(7)</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(7)</w:t>
            </w:r>
          </w:p>
        </w:tc>
        <w:tc>
          <w:tcPr>
            <w:tcW w:w="1134"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(17)</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(17)</w:t>
            </w:r>
          </w:p>
        </w:tc>
      </w:tr>
      <w:tr w:rsidR="00AA3176" w:rsidRPr="00BA5143" w:rsidTr="00AA3176">
        <w:trPr>
          <w:trHeight w:val="68"/>
        </w:trPr>
        <w:tc>
          <w:tcPr>
            <w:tcW w:w="779" w:type="dxa"/>
            <w:tcBorders>
              <w:top w:val="nil"/>
              <w:left w:val="single" w:sz="8" w:space="0" w:color="auto"/>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3</w:t>
            </w:r>
          </w:p>
        </w:tc>
        <w:tc>
          <w:tcPr>
            <w:tcW w:w="4492" w:type="dxa"/>
            <w:tcBorders>
              <w:top w:val="nil"/>
              <w:left w:val="nil"/>
              <w:bottom w:val="single" w:sz="4" w:space="0" w:color="000000"/>
              <w:right w:val="single" w:sz="4" w:space="0" w:color="000000"/>
            </w:tcBorders>
            <w:hideMark/>
          </w:tcPr>
          <w:p w:rsidR="00AA3176" w:rsidRPr="00BA5143" w:rsidRDefault="00AA3176">
            <w:pPr>
              <w:rPr>
                <w:sz w:val="20"/>
                <w:szCs w:val="20"/>
                <w:lang w:val="en-US"/>
              </w:rPr>
            </w:pPr>
            <w:r w:rsidRPr="00BA5143">
              <w:rPr>
                <w:sz w:val="20"/>
                <w:szCs w:val="20"/>
                <w:lang w:val="en-US"/>
              </w:rPr>
              <w:t>Strengthening yuan by 5%</w:t>
            </w:r>
          </w:p>
        </w:tc>
        <w:tc>
          <w:tcPr>
            <w:tcW w:w="1287" w:type="dxa"/>
            <w:tcBorders>
              <w:top w:val="nil"/>
              <w:left w:val="single" w:sz="4" w:space="0" w:color="auto"/>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 xml:space="preserve">5 </w:t>
            </w:r>
          </w:p>
        </w:tc>
        <w:tc>
          <w:tcPr>
            <w:tcW w:w="992" w:type="dxa"/>
            <w:tcBorders>
              <w:top w:val="nil"/>
              <w:left w:val="nil"/>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 xml:space="preserve">5 </w:t>
            </w:r>
          </w:p>
        </w:tc>
        <w:tc>
          <w:tcPr>
            <w:tcW w:w="1134" w:type="dxa"/>
            <w:tcBorders>
              <w:top w:val="nil"/>
              <w:left w:val="nil"/>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w:t>
            </w:r>
          </w:p>
        </w:tc>
        <w:tc>
          <w:tcPr>
            <w:tcW w:w="992" w:type="dxa"/>
            <w:tcBorders>
              <w:top w:val="nil"/>
              <w:left w:val="nil"/>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w:t>
            </w:r>
          </w:p>
        </w:tc>
      </w:tr>
      <w:tr w:rsidR="00AA3176" w:rsidRPr="00BA5143" w:rsidTr="00AA3176">
        <w:trPr>
          <w:trHeight w:val="68"/>
        </w:trPr>
        <w:tc>
          <w:tcPr>
            <w:tcW w:w="779" w:type="dxa"/>
            <w:tcBorders>
              <w:top w:val="nil"/>
              <w:left w:val="single" w:sz="8" w:space="0" w:color="auto"/>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4</w:t>
            </w:r>
          </w:p>
        </w:tc>
        <w:tc>
          <w:tcPr>
            <w:tcW w:w="4492" w:type="dxa"/>
            <w:tcBorders>
              <w:top w:val="nil"/>
              <w:left w:val="nil"/>
              <w:bottom w:val="single" w:sz="4" w:space="0" w:color="000000"/>
              <w:right w:val="single" w:sz="4" w:space="0" w:color="000000"/>
            </w:tcBorders>
            <w:hideMark/>
          </w:tcPr>
          <w:p w:rsidR="00AA3176" w:rsidRPr="00BA5143" w:rsidRDefault="00AA3176">
            <w:pPr>
              <w:rPr>
                <w:sz w:val="20"/>
                <w:szCs w:val="20"/>
                <w:lang w:val="en-US"/>
              </w:rPr>
            </w:pPr>
            <w:r w:rsidRPr="00BA5143">
              <w:rPr>
                <w:sz w:val="20"/>
                <w:szCs w:val="20"/>
                <w:lang w:val="en-US"/>
              </w:rPr>
              <w:t>Weakening yuan by 5%</w:t>
            </w:r>
          </w:p>
        </w:tc>
        <w:tc>
          <w:tcPr>
            <w:tcW w:w="1287" w:type="dxa"/>
            <w:tcBorders>
              <w:top w:val="nil"/>
              <w:left w:val="single" w:sz="4" w:space="0" w:color="auto"/>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(5)</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(5)</w:t>
            </w:r>
          </w:p>
        </w:tc>
        <w:tc>
          <w:tcPr>
            <w:tcW w:w="1134"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w:t>
            </w:r>
          </w:p>
        </w:tc>
      </w:tr>
    </w:tbl>
    <w:p w:rsidR="00AA3176" w:rsidRPr="00BA5143" w:rsidRDefault="00AA3176" w:rsidP="00AA3176">
      <w:pPr>
        <w:pStyle w:val="afc"/>
        <w:spacing w:line="240" w:lineRule="exact"/>
        <w:ind w:left="0" w:firstLine="567"/>
        <w:jc w:val="both"/>
        <w:rPr>
          <w:b/>
          <w:lang w:val="en-US"/>
        </w:rPr>
      </w:pPr>
    </w:p>
    <w:p w:rsidR="00AA3176" w:rsidRPr="00BA5143" w:rsidRDefault="00AA3176" w:rsidP="00AA3176">
      <w:pPr>
        <w:pStyle w:val="afc"/>
        <w:spacing w:line="240" w:lineRule="exact"/>
        <w:ind w:left="142"/>
        <w:rPr>
          <w:sz w:val="20"/>
          <w:szCs w:val="20"/>
          <w:lang w:val="en-US"/>
        </w:rPr>
      </w:pPr>
      <w:proofErr w:type="gramStart"/>
      <w:r w:rsidRPr="00BA5143">
        <w:rPr>
          <w:b/>
          <w:lang w:val="en-US"/>
        </w:rPr>
        <w:t>Table 25.3.</w:t>
      </w:r>
      <w:proofErr w:type="gramEnd"/>
      <w:r w:rsidRPr="00BA5143">
        <w:rPr>
          <w:b/>
          <w:lang w:val="en-US"/>
        </w:rPr>
        <w:t xml:space="preserve"> Change in profit or loss and equity as a result of possible changes in the official exchange rate of hryvnia to foreign currencies, established as the weighted average rate, provided all other variables remain fixed</w:t>
      </w:r>
      <w:r w:rsidR="00725F29" w:rsidRPr="00BA5143">
        <w:rPr>
          <w:sz w:val="20"/>
          <w:szCs w:val="20"/>
          <w:lang w:val="en-US"/>
        </w:rPr>
        <w:t xml:space="preserve"> </w:t>
      </w:r>
    </w:p>
    <w:p w:rsidR="00AA3176" w:rsidRPr="00BA5143" w:rsidRDefault="00AA3176" w:rsidP="00AA3176">
      <w:pPr>
        <w:spacing w:line="240" w:lineRule="exact"/>
        <w:ind w:firstLine="567"/>
        <w:jc w:val="right"/>
        <w:rPr>
          <w:lang w:val="en-US"/>
        </w:rPr>
      </w:pPr>
      <w:r w:rsidRPr="00BA5143">
        <w:rPr>
          <w:lang w:val="en-US"/>
        </w:rPr>
        <w:t>(ths. UAH.)</w:t>
      </w:r>
    </w:p>
    <w:tbl>
      <w:tblPr>
        <w:tblW w:w="9510" w:type="dxa"/>
        <w:tblInd w:w="93" w:type="dxa"/>
        <w:tblLayout w:type="fixed"/>
        <w:tblLook w:val="04A0"/>
      </w:tblPr>
      <w:tblGrid>
        <w:gridCol w:w="849"/>
        <w:gridCol w:w="4409"/>
        <w:gridCol w:w="1134"/>
        <w:gridCol w:w="992"/>
        <w:gridCol w:w="1134"/>
        <w:gridCol w:w="992"/>
      </w:tblGrid>
      <w:tr w:rsidR="00AA3176" w:rsidRPr="006C58AD" w:rsidTr="00AA3176">
        <w:trPr>
          <w:trHeight w:val="870"/>
        </w:trPr>
        <w:tc>
          <w:tcPr>
            <w:tcW w:w="850" w:type="dxa"/>
            <w:vMerge w:val="restart"/>
            <w:tcBorders>
              <w:top w:val="single" w:sz="8" w:space="0" w:color="auto"/>
              <w:left w:val="single" w:sz="8" w:space="0" w:color="auto"/>
              <w:bottom w:val="single" w:sz="4" w:space="0" w:color="000000"/>
              <w:right w:val="single" w:sz="4" w:space="0" w:color="000000"/>
            </w:tcBorders>
            <w:vAlign w:val="bottom"/>
            <w:hideMark/>
          </w:tcPr>
          <w:p w:rsidR="00AA3176" w:rsidRPr="00BA5143" w:rsidRDefault="00AA3176">
            <w:pPr>
              <w:jc w:val="center"/>
              <w:rPr>
                <w:sz w:val="20"/>
                <w:szCs w:val="20"/>
                <w:lang w:val="en-US"/>
              </w:rPr>
            </w:pPr>
            <w:r w:rsidRPr="00BA5143">
              <w:rPr>
                <w:sz w:val="20"/>
                <w:szCs w:val="20"/>
                <w:lang w:val="en-US"/>
              </w:rPr>
              <w:t>Line </w:t>
            </w:r>
          </w:p>
        </w:tc>
        <w:tc>
          <w:tcPr>
            <w:tcW w:w="4410" w:type="dxa"/>
            <w:vMerge w:val="restart"/>
            <w:tcBorders>
              <w:top w:val="single" w:sz="8" w:space="0" w:color="auto"/>
              <w:left w:val="single" w:sz="4" w:space="0" w:color="000000"/>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Item</w:t>
            </w:r>
          </w:p>
        </w:tc>
        <w:tc>
          <w:tcPr>
            <w:tcW w:w="2126" w:type="dxa"/>
            <w:gridSpan w:val="2"/>
            <w:tcBorders>
              <w:top w:val="single" w:sz="8" w:space="0" w:color="auto"/>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The weighted average exchange rate of 2018</w:t>
            </w:r>
          </w:p>
        </w:tc>
        <w:tc>
          <w:tcPr>
            <w:tcW w:w="2126" w:type="dxa"/>
            <w:gridSpan w:val="2"/>
            <w:tcBorders>
              <w:top w:val="single" w:sz="8" w:space="0" w:color="auto"/>
              <w:left w:val="nil"/>
              <w:bottom w:val="single" w:sz="4" w:space="0" w:color="000000"/>
              <w:right w:val="single" w:sz="8" w:space="0" w:color="000000"/>
            </w:tcBorders>
            <w:vAlign w:val="center"/>
            <w:hideMark/>
          </w:tcPr>
          <w:p w:rsidR="00AA3176" w:rsidRPr="00BA5143" w:rsidRDefault="00AA3176">
            <w:pPr>
              <w:jc w:val="center"/>
              <w:rPr>
                <w:sz w:val="20"/>
                <w:szCs w:val="20"/>
                <w:lang w:val="en-US"/>
              </w:rPr>
            </w:pPr>
            <w:r w:rsidRPr="00BA5143">
              <w:rPr>
                <w:sz w:val="20"/>
                <w:szCs w:val="20"/>
                <w:lang w:val="en-US"/>
              </w:rPr>
              <w:t>The weighted average exchange rate of 2017</w:t>
            </w:r>
          </w:p>
        </w:tc>
      </w:tr>
      <w:tr w:rsidR="00AA3176" w:rsidRPr="00BA5143" w:rsidTr="00AA3176">
        <w:trPr>
          <w:trHeight w:val="765"/>
        </w:trPr>
        <w:tc>
          <w:tcPr>
            <w:tcW w:w="850" w:type="dxa"/>
            <w:vMerge/>
            <w:tcBorders>
              <w:top w:val="single" w:sz="8" w:space="0" w:color="auto"/>
              <w:left w:val="single" w:sz="8" w:space="0" w:color="auto"/>
              <w:bottom w:val="single" w:sz="4" w:space="0" w:color="000000"/>
              <w:right w:val="single" w:sz="4" w:space="0" w:color="000000"/>
            </w:tcBorders>
            <w:vAlign w:val="center"/>
            <w:hideMark/>
          </w:tcPr>
          <w:p w:rsidR="00AA3176" w:rsidRPr="00BA5143" w:rsidRDefault="00AA3176">
            <w:pPr>
              <w:rPr>
                <w:sz w:val="20"/>
                <w:szCs w:val="20"/>
                <w:lang w:val="en-US"/>
              </w:rPr>
            </w:pPr>
          </w:p>
        </w:tc>
        <w:tc>
          <w:tcPr>
            <w:tcW w:w="4410" w:type="dxa"/>
            <w:vMerge/>
            <w:tcBorders>
              <w:top w:val="single" w:sz="8" w:space="0" w:color="auto"/>
              <w:left w:val="single" w:sz="4" w:space="0" w:color="000000"/>
              <w:bottom w:val="single" w:sz="4" w:space="0" w:color="000000"/>
              <w:right w:val="single" w:sz="4" w:space="0" w:color="000000"/>
            </w:tcBorders>
            <w:vAlign w:val="center"/>
            <w:hideMark/>
          </w:tcPr>
          <w:p w:rsidR="00AA3176" w:rsidRPr="00BA5143" w:rsidRDefault="00AA3176">
            <w:pPr>
              <w:rPr>
                <w:sz w:val="20"/>
                <w:szCs w:val="20"/>
                <w:lang w:val="en-US"/>
              </w:rPr>
            </w:pPr>
          </w:p>
        </w:tc>
        <w:tc>
          <w:tcPr>
            <w:tcW w:w="1134"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impact on profit / (loss)</w:t>
            </w:r>
          </w:p>
        </w:tc>
        <w:tc>
          <w:tcPr>
            <w:tcW w:w="992"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impact on equity</w:t>
            </w:r>
          </w:p>
        </w:tc>
        <w:tc>
          <w:tcPr>
            <w:tcW w:w="1134"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impact on profit / (loss)</w:t>
            </w:r>
          </w:p>
        </w:tc>
        <w:tc>
          <w:tcPr>
            <w:tcW w:w="992" w:type="dxa"/>
            <w:tcBorders>
              <w:top w:val="nil"/>
              <w:left w:val="nil"/>
              <w:bottom w:val="single" w:sz="4" w:space="0" w:color="000000"/>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impact on equity</w:t>
            </w:r>
          </w:p>
        </w:tc>
      </w:tr>
      <w:tr w:rsidR="00AA3176" w:rsidRPr="00BA5143" w:rsidTr="00AA3176">
        <w:trPr>
          <w:trHeight w:val="255"/>
        </w:trPr>
        <w:tc>
          <w:tcPr>
            <w:tcW w:w="850" w:type="dxa"/>
            <w:tcBorders>
              <w:top w:val="nil"/>
              <w:left w:val="single" w:sz="8" w:space="0" w:color="auto"/>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1 </w:t>
            </w:r>
          </w:p>
        </w:tc>
        <w:tc>
          <w:tcPr>
            <w:tcW w:w="4410"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2 </w:t>
            </w:r>
          </w:p>
        </w:tc>
        <w:tc>
          <w:tcPr>
            <w:tcW w:w="1134"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3 </w:t>
            </w:r>
          </w:p>
        </w:tc>
        <w:tc>
          <w:tcPr>
            <w:tcW w:w="992"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4 </w:t>
            </w:r>
          </w:p>
        </w:tc>
        <w:tc>
          <w:tcPr>
            <w:tcW w:w="1134" w:type="dxa"/>
            <w:tcBorders>
              <w:top w:val="nil"/>
              <w:left w:val="nil"/>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5 </w:t>
            </w:r>
          </w:p>
        </w:tc>
        <w:tc>
          <w:tcPr>
            <w:tcW w:w="992" w:type="dxa"/>
            <w:tcBorders>
              <w:top w:val="nil"/>
              <w:left w:val="nil"/>
              <w:bottom w:val="single" w:sz="4" w:space="0" w:color="000000"/>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6 </w:t>
            </w:r>
          </w:p>
        </w:tc>
      </w:tr>
      <w:tr w:rsidR="00AA3176" w:rsidRPr="00BA5143" w:rsidTr="00AA3176">
        <w:trPr>
          <w:trHeight w:val="191"/>
        </w:trPr>
        <w:tc>
          <w:tcPr>
            <w:tcW w:w="850" w:type="dxa"/>
            <w:tcBorders>
              <w:top w:val="nil"/>
              <w:left w:val="single" w:sz="8" w:space="0" w:color="auto"/>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1 </w:t>
            </w:r>
          </w:p>
        </w:tc>
        <w:tc>
          <w:tcPr>
            <w:tcW w:w="4410" w:type="dxa"/>
            <w:tcBorders>
              <w:top w:val="nil"/>
              <w:left w:val="nil"/>
              <w:bottom w:val="single" w:sz="4" w:space="0" w:color="000000"/>
              <w:right w:val="single" w:sz="4" w:space="0" w:color="000000"/>
            </w:tcBorders>
            <w:hideMark/>
          </w:tcPr>
          <w:p w:rsidR="00AA3176" w:rsidRPr="00BA5143" w:rsidRDefault="00AA3176">
            <w:pPr>
              <w:rPr>
                <w:sz w:val="20"/>
                <w:szCs w:val="20"/>
                <w:lang w:val="en-US"/>
              </w:rPr>
            </w:pPr>
            <w:r w:rsidRPr="00BA5143">
              <w:rPr>
                <w:sz w:val="20"/>
                <w:szCs w:val="20"/>
                <w:lang w:val="en-US"/>
              </w:rPr>
              <w:t>Strengthening the USD by 5%</w:t>
            </w:r>
          </w:p>
        </w:tc>
        <w:tc>
          <w:tcPr>
            <w:tcW w:w="1134" w:type="dxa"/>
            <w:tcBorders>
              <w:top w:val="single" w:sz="4" w:space="0" w:color="auto"/>
              <w:left w:val="single" w:sz="4" w:space="0" w:color="auto"/>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20</w:t>
            </w:r>
          </w:p>
        </w:tc>
        <w:tc>
          <w:tcPr>
            <w:tcW w:w="992" w:type="dxa"/>
            <w:tcBorders>
              <w:top w:val="single" w:sz="4" w:space="0" w:color="auto"/>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20</w:t>
            </w:r>
          </w:p>
        </w:tc>
        <w:tc>
          <w:tcPr>
            <w:tcW w:w="1134" w:type="dxa"/>
            <w:tcBorders>
              <w:top w:val="single" w:sz="4" w:space="0" w:color="auto"/>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17</w:t>
            </w:r>
          </w:p>
        </w:tc>
        <w:tc>
          <w:tcPr>
            <w:tcW w:w="992" w:type="dxa"/>
            <w:tcBorders>
              <w:top w:val="single" w:sz="4" w:space="0" w:color="auto"/>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17</w:t>
            </w:r>
          </w:p>
        </w:tc>
      </w:tr>
      <w:tr w:rsidR="00AA3176" w:rsidRPr="00BA5143" w:rsidTr="00AA3176">
        <w:trPr>
          <w:trHeight w:val="283"/>
        </w:trPr>
        <w:tc>
          <w:tcPr>
            <w:tcW w:w="850" w:type="dxa"/>
            <w:tcBorders>
              <w:top w:val="nil"/>
              <w:left w:val="single" w:sz="8" w:space="0" w:color="auto"/>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2 </w:t>
            </w:r>
          </w:p>
        </w:tc>
        <w:tc>
          <w:tcPr>
            <w:tcW w:w="4410" w:type="dxa"/>
            <w:tcBorders>
              <w:top w:val="nil"/>
              <w:left w:val="nil"/>
              <w:bottom w:val="single" w:sz="4" w:space="0" w:color="000000"/>
              <w:right w:val="single" w:sz="4" w:space="0" w:color="000000"/>
            </w:tcBorders>
            <w:hideMark/>
          </w:tcPr>
          <w:p w:rsidR="00AA3176" w:rsidRPr="00BA5143" w:rsidRDefault="00AA3176">
            <w:pPr>
              <w:rPr>
                <w:sz w:val="20"/>
                <w:szCs w:val="20"/>
                <w:lang w:val="en-US"/>
              </w:rPr>
            </w:pPr>
            <w:r w:rsidRPr="00BA5143">
              <w:rPr>
                <w:sz w:val="20"/>
                <w:szCs w:val="20"/>
                <w:lang w:val="en-US"/>
              </w:rPr>
              <w:t>5% weakening of the USD</w:t>
            </w:r>
          </w:p>
        </w:tc>
        <w:tc>
          <w:tcPr>
            <w:tcW w:w="1134" w:type="dxa"/>
            <w:tcBorders>
              <w:top w:val="nil"/>
              <w:left w:val="single" w:sz="4" w:space="0" w:color="auto"/>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(20)</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(20)</w:t>
            </w:r>
          </w:p>
        </w:tc>
        <w:tc>
          <w:tcPr>
            <w:tcW w:w="1134"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(17)</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(17)</w:t>
            </w:r>
          </w:p>
        </w:tc>
      </w:tr>
      <w:tr w:rsidR="00AA3176" w:rsidRPr="00BA5143" w:rsidTr="00AA3176">
        <w:trPr>
          <w:trHeight w:val="255"/>
        </w:trPr>
        <w:tc>
          <w:tcPr>
            <w:tcW w:w="850" w:type="dxa"/>
            <w:tcBorders>
              <w:top w:val="nil"/>
              <w:left w:val="single" w:sz="8" w:space="0" w:color="auto"/>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3 </w:t>
            </w:r>
          </w:p>
        </w:tc>
        <w:tc>
          <w:tcPr>
            <w:tcW w:w="4410" w:type="dxa"/>
            <w:tcBorders>
              <w:top w:val="nil"/>
              <w:left w:val="nil"/>
              <w:bottom w:val="single" w:sz="4" w:space="0" w:color="000000"/>
              <w:right w:val="single" w:sz="4" w:space="0" w:color="000000"/>
            </w:tcBorders>
            <w:hideMark/>
          </w:tcPr>
          <w:p w:rsidR="00AA3176" w:rsidRPr="00BA5143" w:rsidRDefault="00AA3176">
            <w:pPr>
              <w:rPr>
                <w:sz w:val="20"/>
                <w:szCs w:val="20"/>
                <w:lang w:val="en-US"/>
              </w:rPr>
            </w:pPr>
            <w:r w:rsidRPr="00BA5143">
              <w:rPr>
                <w:sz w:val="20"/>
                <w:szCs w:val="20"/>
                <w:lang w:val="en-US"/>
              </w:rPr>
              <w:t>Strengthening the euro by 5%</w:t>
            </w:r>
          </w:p>
        </w:tc>
        <w:tc>
          <w:tcPr>
            <w:tcW w:w="1134" w:type="dxa"/>
            <w:tcBorders>
              <w:top w:val="nil"/>
              <w:left w:val="single" w:sz="4" w:space="0" w:color="auto"/>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7</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7</w:t>
            </w:r>
          </w:p>
        </w:tc>
        <w:tc>
          <w:tcPr>
            <w:tcW w:w="1134"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15</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15</w:t>
            </w:r>
          </w:p>
        </w:tc>
      </w:tr>
      <w:tr w:rsidR="00AA3176" w:rsidRPr="00BA5143" w:rsidTr="00AA3176">
        <w:trPr>
          <w:trHeight w:val="70"/>
        </w:trPr>
        <w:tc>
          <w:tcPr>
            <w:tcW w:w="850" w:type="dxa"/>
            <w:tcBorders>
              <w:top w:val="nil"/>
              <w:left w:val="single" w:sz="8" w:space="0" w:color="auto"/>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4 </w:t>
            </w:r>
          </w:p>
        </w:tc>
        <w:tc>
          <w:tcPr>
            <w:tcW w:w="4410" w:type="dxa"/>
            <w:tcBorders>
              <w:top w:val="nil"/>
              <w:left w:val="nil"/>
              <w:bottom w:val="single" w:sz="4" w:space="0" w:color="000000"/>
              <w:right w:val="single" w:sz="4" w:space="0" w:color="000000"/>
            </w:tcBorders>
            <w:hideMark/>
          </w:tcPr>
          <w:p w:rsidR="00AA3176" w:rsidRPr="00BA5143" w:rsidRDefault="00AA3176">
            <w:pPr>
              <w:rPr>
                <w:sz w:val="20"/>
                <w:szCs w:val="20"/>
                <w:lang w:val="en-US"/>
              </w:rPr>
            </w:pPr>
            <w:r w:rsidRPr="00BA5143">
              <w:rPr>
                <w:sz w:val="20"/>
                <w:szCs w:val="20"/>
                <w:lang w:val="en-US"/>
              </w:rPr>
              <w:t>Easing the euro by 5%</w:t>
            </w:r>
          </w:p>
        </w:tc>
        <w:tc>
          <w:tcPr>
            <w:tcW w:w="1134" w:type="dxa"/>
            <w:tcBorders>
              <w:top w:val="nil"/>
              <w:left w:val="single" w:sz="4" w:space="0" w:color="auto"/>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(7)</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(7)</w:t>
            </w:r>
          </w:p>
        </w:tc>
        <w:tc>
          <w:tcPr>
            <w:tcW w:w="1134"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(15)</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(15)</w:t>
            </w:r>
          </w:p>
        </w:tc>
      </w:tr>
      <w:tr w:rsidR="00AA3176" w:rsidRPr="00BA5143" w:rsidTr="00AA3176">
        <w:trPr>
          <w:trHeight w:val="70"/>
        </w:trPr>
        <w:tc>
          <w:tcPr>
            <w:tcW w:w="850" w:type="dxa"/>
            <w:tcBorders>
              <w:top w:val="nil"/>
              <w:left w:val="single" w:sz="8" w:space="0" w:color="auto"/>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5 </w:t>
            </w:r>
          </w:p>
        </w:tc>
        <w:tc>
          <w:tcPr>
            <w:tcW w:w="4410" w:type="dxa"/>
            <w:tcBorders>
              <w:top w:val="nil"/>
              <w:left w:val="nil"/>
              <w:bottom w:val="single" w:sz="4" w:space="0" w:color="000000"/>
              <w:right w:val="single" w:sz="4" w:space="0" w:color="000000"/>
            </w:tcBorders>
            <w:hideMark/>
          </w:tcPr>
          <w:p w:rsidR="00AA3176" w:rsidRPr="00BA5143" w:rsidRDefault="00AA3176">
            <w:pPr>
              <w:rPr>
                <w:sz w:val="20"/>
                <w:szCs w:val="20"/>
                <w:lang w:val="en-US"/>
              </w:rPr>
            </w:pPr>
            <w:r w:rsidRPr="00BA5143">
              <w:rPr>
                <w:sz w:val="20"/>
                <w:szCs w:val="20"/>
                <w:lang w:val="en-US"/>
              </w:rPr>
              <w:t>Strengthening yuan by 5%</w:t>
            </w:r>
          </w:p>
        </w:tc>
        <w:tc>
          <w:tcPr>
            <w:tcW w:w="1134" w:type="dxa"/>
            <w:tcBorders>
              <w:top w:val="nil"/>
              <w:left w:val="single" w:sz="4" w:space="0" w:color="auto"/>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 xml:space="preserve">5   </w:t>
            </w:r>
          </w:p>
        </w:tc>
        <w:tc>
          <w:tcPr>
            <w:tcW w:w="992" w:type="dxa"/>
            <w:tcBorders>
              <w:top w:val="nil"/>
              <w:left w:val="nil"/>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 xml:space="preserve"> 5   </w:t>
            </w:r>
          </w:p>
        </w:tc>
        <w:tc>
          <w:tcPr>
            <w:tcW w:w="1134" w:type="dxa"/>
            <w:tcBorders>
              <w:top w:val="nil"/>
              <w:left w:val="nil"/>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w:t>
            </w:r>
          </w:p>
        </w:tc>
        <w:tc>
          <w:tcPr>
            <w:tcW w:w="992" w:type="dxa"/>
            <w:tcBorders>
              <w:top w:val="nil"/>
              <w:left w:val="nil"/>
              <w:bottom w:val="single" w:sz="4" w:space="0" w:color="auto"/>
              <w:right w:val="single" w:sz="4" w:space="0" w:color="auto"/>
            </w:tcBorders>
            <w:vAlign w:val="bottom"/>
            <w:hideMark/>
          </w:tcPr>
          <w:p w:rsidR="00AA3176" w:rsidRPr="00BA5143" w:rsidRDefault="00AA3176">
            <w:pPr>
              <w:jc w:val="right"/>
              <w:rPr>
                <w:sz w:val="20"/>
                <w:szCs w:val="20"/>
                <w:lang w:val="en-US"/>
              </w:rPr>
            </w:pPr>
            <w:r w:rsidRPr="00BA5143">
              <w:rPr>
                <w:sz w:val="20"/>
                <w:szCs w:val="20"/>
                <w:lang w:val="en-US"/>
              </w:rPr>
              <w:t>-</w:t>
            </w:r>
          </w:p>
        </w:tc>
      </w:tr>
      <w:tr w:rsidR="00AA3176" w:rsidRPr="00BA5143" w:rsidTr="00AA3176">
        <w:trPr>
          <w:trHeight w:val="70"/>
        </w:trPr>
        <w:tc>
          <w:tcPr>
            <w:tcW w:w="850" w:type="dxa"/>
            <w:tcBorders>
              <w:top w:val="nil"/>
              <w:left w:val="single" w:sz="8" w:space="0" w:color="auto"/>
              <w:bottom w:val="single" w:sz="4" w:space="0" w:color="000000"/>
              <w:right w:val="single" w:sz="4" w:space="0" w:color="000000"/>
            </w:tcBorders>
            <w:vAlign w:val="center"/>
            <w:hideMark/>
          </w:tcPr>
          <w:p w:rsidR="00AA3176" w:rsidRPr="00BA5143" w:rsidRDefault="00AA3176">
            <w:pPr>
              <w:jc w:val="center"/>
              <w:rPr>
                <w:sz w:val="20"/>
                <w:szCs w:val="20"/>
                <w:lang w:val="en-US"/>
              </w:rPr>
            </w:pPr>
            <w:r w:rsidRPr="00BA5143">
              <w:rPr>
                <w:sz w:val="20"/>
                <w:szCs w:val="20"/>
                <w:lang w:val="en-US"/>
              </w:rPr>
              <w:t>6 </w:t>
            </w:r>
          </w:p>
        </w:tc>
        <w:tc>
          <w:tcPr>
            <w:tcW w:w="4410" w:type="dxa"/>
            <w:tcBorders>
              <w:top w:val="nil"/>
              <w:left w:val="nil"/>
              <w:bottom w:val="single" w:sz="4" w:space="0" w:color="000000"/>
              <w:right w:val="single" w:sz="4" w:space="0" w:color="000000"/>
            </w:tcBorders>
            <w:hideMark/>
          </w:tcPr>
          <w:p w:rsidR="00AA3176" w:rsidRPr="00BA5143" w:rsidRDefault="00AA3176">
            <w:pPr>
              <w:rPr>
                <w:sz w:val="20"/>
                <w:szCs w:val="20"/>
                <w:lang w:val="en-US"/>
              </w:rPr>
            </w:pPr>
            <w:r w:rsidRPr="00BA5143">
              <w:rPr>
                <w:sz w:val="20"/>
                <w:szCs w:val="20"/>
                <w:lang w:val="en-US"/>
              </w:rPr>
              <w:t>Weakening yuan by 5%</w:t>
            </w:r>
          </w:p>
        </w:tc>
        <w:tc>
          <w:tcPr>
            <w:tcW w:w="1134" w:type="dxa"/>
            <w:tcBorders>
              <w:top w:val="nil"/>
              <w:left w:val="single" w:sz="4" w:space="0" w:color="auto"/>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(5)</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(5)</w:t>
            </w:r>
          </w:p>
        </w:tc>
        <w:tc>
          <w:tcPr>
            <w:tcW w:w="1134"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w:t>
            </w:r>
          </w:p>
        </w:tc>
        <w:tc>
          <w:tcPr>
            <w:tcW w:w="992" w:type="dxa"/>
            <w:tcBorders>
              <w:top w:val="nil"/>
              <w:left w:val="nil"/>
              <w:bottom w:val="single" w:sz="4" w:space="0" w:color="auto"/>
              <w:right w:val="single" w:sz="4" w:space="0" w:color="auto"/>
            </w:tcBorders>
            <w:hideMark/>
          </w:tcPr>
          <w:p w:rsidR="00AA3176" w:rsidRPr="00BA5143" w:rsidRDefault="00AA3176">
            <w:pPr>
              <w:jc w:val="right"/>
              <w:rPr>
                <w:sz w:val="20"/>
                <w:szCs w:val="20"/>
                <w:lang w:val="en-US"/>
              </w:rPr>
            </w:pPr>
            <w:r w:rsidRPr="00BA5143">
              <w:rPr>
                <w:sz w:val="20"/>
                <w:szCs w:val="20"/>
                <w:lang w:val="en-US"/>
              </w:rPr>
              <w:t>-</w:t>
            </w:r>
          </w:p>
        </w:tc>
      </w:tr>
    </w:tbl>
    <w:p w:rsidR="00725F29" w:rsidRPr="00BA5143" w:rsidRDefault="00725F29" w:rsidP="00725F29">
      <w:pPr>
        <w:pStyle w:val="afc"/>
        <w:spacing w:line="240" w:lineRule="exact"/>
        <w:ind w:left="0" w:firstLine="567"/>
        <w:jc w:val="both"/>
        <w:rPr>
          <w:b/>
          <w:lang w:val="en-US"/>
        </w:rPr>
      </w:pPr>
    </w:p>
    <w:p w:rsidR="002401CF" w:rsidRPr="00BA5143" w:rsidRDefault="0044685E" w:rsidP="00725F29">
      <w:pPr>
        <w:ind w:firstLine="540"/>
        <w:jc w:val="both"/>
        <w:rPr>
          <w:b/>
          <w:lang w:val="en-US"/>
        </w:rPr>
      </w:pPr>
      <w:r w:rsidRPr="00BA5143">
        <w:rPr>
          <w:b/>
          <w:lang w:val="en-US"/>
        </w:rPr>
        <w:t>Interest rate risk</w:t>
      </w:r>
    </w:p>
    <w:p w:rsidR="0044685E" w:rsidRPr="00BA5143" w:rsidRDefault="0044685E" w:rsidP="00725F29">
      <w:pPr>
        <w:ind w:firstLine="540"/>
        <w:jc w:val="both"/>
        <w:rPr>
          <w:lang w:val="en-US"/>
        </w:rPr>
      </w:pPr>
    </w:p>
    <w:p w:rsidR="0044685E" w:rsidRPr="00BA5143" w:rsidRDefault="0044685E" w:rsidP="0044685E">
      <w:pPr>
        <w:ind w:firstLine="540"/>
        <w:jc w:val="both"/>
        <w:rPr>
          <w:lang w:val="en-US"/>
        </w:rPr>
      </w:pPr>
      <w:r w:rsidRPr="00BA5143">
        <w:rPr>
          <w:lang w:val="en-US"/>
        </w:rPr>
        <w:lastRenderedPageBreak/>
        <w:t>Interest rate risk is the likelihood of a loss or additional loss or lack of expected income as a result of adverse changes in interest rates. This risk affects both the profitability of the Bank (in the short term) and its economic value (in the long run). Interest risk may occur in the following cases:</w:t>
      </w:r>
    </w:p>
    <w:p w:rsidR="0044685E" w:rsidRPr="00BA5143" w:rsidRDefault="0044685E" w:rsidP="0044685E">
      <w:pPr>
        <w:pStyle w:val="afc"/>
        <w:numPr>
          <w:ilvl w:val="0"/>
          <w:numId w:val="35"/>
        </w:numPr>
        <w:jc w:val="both"/>
        <w:rPr>
          <w:lang w:val="en-US"/>
        </w:rPr>
      </w:pPr>
      <w:r w:rsidRPr="00BA5143">
        <w:rPr>
          <w:lang w:val="en-US"/>
        </w:rPr>
        <w:t>there are differences in terms of returning the funds provided and borrowed;</w:t>
      </w:r>
    </w:p>
    <w:p w:rsidR="0044685E" w:rsidRPr="00BA5143" w:rsidRDefault="0044685E" w:rsidP="0044685E">
      <w:pPr>
        <w:pStyle w:val="afc"/>
        <w:numPr>
          <w:ilvl w:val="0"/>
          <w:numId w:val="35"/>
        </w:numPr>
        <w:jc w:val="both"/>
        <w:rPr>
          <w:lang w:val="en-US"/>
        </w:rPr>
      </w:pPr>
      <w:r w:rsidRPr="00BA5143">
        <w:rPr>
          <w:lang w:val="en-US"/>
        </w:rPr>
        <w:t>availability of discrepancies in bidding for active and passive transactions (fixed rates against variables and vice versa);</w:t>
      </w:r>
    </w:p>
    <w:p w:rsidR="0044685E" w:rsidRPr="00BA5143" w:rsidRDefault="0044685E" w:rsidP="0044685E">
      <w:pPr>
        <w:pStyle w:val="afc"/>
        <w:numPr>
          <w:ilvl w:val="0"/>
          <w:numId w:val="35"/>
        </w:numPr>
        <w:jc w:val="both"/>
        <w:rPr>
          <w:lang w:val="en-US"/>
        </w:rPr>
      </w:pPr>
      <w:r w:rsidRPr="00BA5143">
        <w:rPr>
          <w:lang w:val="en-US"/>
        </w:rPr>
        <w:t>incorrect forecasting of the Bank's yield curve.</w:t>
      </w:r>
    </w:p>
    <w:p w:rsidR="0044685E" w:rsidRPr="00BA5143" w:rsidRDefault="0044685E" w:rsidP="0044685E">
      <w:pPr>
        <w:ind w:firstLine="425"/>
        <w:jc w:val="both"/>
        <w:rPr>
          <w:lang w:val="en-US"/>
        </w:rPr>
      </w:pPr>
      <w:r w:rsidRPr="00BA5143">
        <w:rPr>
          <w:lang w:val="en-US"/>
        </w:rPr>
        <w:t>Interest rate risk management is carried out using GAP analysis (break / imbalance analysis), as well as by managing the terms on which the Bank attracts or places funds. This analysis is carried out on the basis of simulation calculation of possible losses in different directions of interest rate changes. This allows you to calculate the interest income / loss of the Bank or possible loss of interest income, which enables the management of the Bank to investigate the change in interest rate risk under different economic conditions.</w:t>
      </w:r>
    </w:p>
    <w:p w:rsidR="0044685E" w:rsidRPr="00BA5143" w:rsidRDefault="0044685E" w:rsidP="0044685E">
      <w:pPr>
        <w:ind w:firstLine="425"/>
        <w:jc w:val="both"/>
        <w:rPr>
          <w:lang w:val="en-US"/>
        </w:rPr>
      </w:pPr>
      <w:r w:rsidRPr="00BA5143">
        <w:rPr>
          <w:lang w:val="en-US"/>
        </w:rPr>
        <w:t>In determining the open interest rate position, assets and liabilities and off-balance sheet liabilities of the Bank that are sensitive to interest rate changes are allocated on appropriate periods of return / repayment (for instruments with a fixed interest rate) or by interest rate changes (for instruments with a variable interest rate).</w:t>
      </w:r>
    </w:p>
    <w:p w:rsidR="00725F29" w:rsidRPr="00BA5143" w:rsidRDefault="0044685E" w:rsidP="0044685E">
      <w:pPr>
        <w:ind w:firstLine="425"/>
        <w:jc w:val="both"/>
        <w:rPr>
          <w:lang w:val="en-US"/>
        </w:rPr>
      </w:pPr>
      <w:r w:rsidRPr="00BA5143">
        <w:rPr>
          <w:lang w:val="en-US"/>
        </w:rPr>
        <w:t>Interest rate risk management is carried out using the following tools:</w:t>
      </w:r>
    </w:p>
    <w:p w:rsidR="0044685E" w:rsidRPr="00BA5143" w:rsidRDefault="0044685E" w:rsidP="00C5020F">
      <w:pPr>
        <w:pStyle w:val="afc"/>
        <w:numPr>
          <w:ilvl w:val="0"/>
          <w:numId w:val="35"/>
        </w:numPr>
        <w:tabs>
          <w:tab w:val="left" w:pos="284"/>
        </w:tabs>
        <w:ind w:left="284" w:firstLine="283"/>
        <w:jc w:val="both"/>
        <w:rPr>
          <w:lang w:val="en-US"/>
        </w:rPr>
      </w:pPr>
      <w:r w:rsidRPr="00BA5143">
        <w:rPr>
          <w:lang w:val="en-US"/>
        </w:rPr>
        <w:t>measurement, estimation and comparison of the dynamics of interest rates in the Bank and the average market, as well as the volume of assets and liabilities sensitive to interest rate changes, GAP analysis;</w:t>
      </w:r>
    </w:p>
    <w:p w:rsidR="0044685E" w:rsidRPr="00BA5143" w:rsidRDefault="0044685E" w:rsidP="00C5020F">
      <w:pPr>
        <w:pStyle w:val="afc"/>
        <w:numPr>
          <w:ilvl w:val="0"/>
          <w:numId w:val="35"/>
        </w:numPr>
        <w:tabs>
          <w:tab w:val="left" w:pos="284"/>
        </w:tabs>
        <w:ind w:left="284" w:firstLine="283"/>
        <w:jc w:val="both"/>
        <w:rPr>
          <w:lang w:val="en-US"/>
        </w:rPr>
      </w:pPr>
      <w:r w:rsidRPr="00BA5143">
        <w:rPr>
          <w:lang w:val="en-US"/>
        </w:rPr>
        <w:t>structuring of assets and liabilities of the Bank in accordance with the rules,</w:t>
      </w:r>
    </w:p>
    <w:p w:rsidR="0044685E" w:rsidRPr="00BA5143" w:rsidRDefault="0044685E" w:rsidP="00C5020F">
      <w:pPr>
        <w:tabs>
          <w:tab w:val="left" w:pos="284"/>
        </w:tabs>
        <w:ind w:left="284" w:firstLine="283"/>
        <w:jc w:val="both"/>
        <w:rPr>
          <w:lang w:val="en-US"/>
        </w:rPr>
      </w:pPr>
      <w:r w:rsidRPr="00BA5143">
        <w:rPr>
          <w:lang w:val="en-US"/>
        </w:rPr>
        <w:t>established for liquidity risk management;</w:t>
      </w:r>
    </w:p>
    <w:p w:rsidR="0044685E" w:rsidRPr="00BA5143" w:rsidRDefault="0044685E" w:rsidP="00C5020F">
      <w:pPr>
        <w:pStyle w:val="afc"/>
        <w:numPr>
          <w:ilvl w:val="0"/>
          <w:numId w:val="35"/>
        </w:numPr>
        <w:tabs>
          <w:tab w:val="left" w:pos="284"/>
        </w:tabs>
        <w:ind w:left="284" w:firstLine="283"/>
        <w:jc w:val="both"/>
        <w:rPr>
          <w:lang w:val="en-US"/>
        </w:rPr>
      </w:pPr>
      <w:r w:rsidRPr="00BA5143">
        <w:rPr>
          <w:lang w:val="en-US"/>
        </w:rPr>
        <w:t>analysis of the gap between assets and liabilities of the Bank in terms of return of assets and repayment of liabilities sensible to change the interest rate and reduce gaps.</w:t>
      </w:r>
    </w:p>
    <w:p w:rsidR="0044685E" w:rsidRPr="00BA5143" w:rsidRDefault="0044685E" w:rsidP="0044685E">
      <w:pPr>
        <w:ind w:firstLine="425"/>
        <w:jc w:val="both"/>
        <w:rPr>
          <w:lang w:val="en-US"/>
        </w:rPr>
      </w:pPr>
      <w:r w:rsidRPr="00BA5143">
        <w:rPr>
          <w:lang w:val="en-US"/>
        </w:rPr>
        <w:t>In addition, for the rapid response to changing market conditions, the Bank calculates the following indicators, which are set the following internal standards:</w:t>
      </w:r>
    </w:p>
    <w:p w:rsidR="0044685E" w:rsidRPr="00BA5143" w:rsidRDefault="0044685E" w:rsidP="00C5020F">
      <w:pPr>
        <w:pStyle w:val="afc"/>
        <w:numPr>
          <w:ilvl w:val="0"/>
          <w:numId w:val="35"/>
        </w:numPr>
        <w:jc w:val="both"/>
        <w:rPr>
          <w:lang w:val="en-US"/>
        </w:rPr>
      </w:pPr>
      <w:r w:rsidRPr="00BA5143">
        <w:rPr>
          <w:lang w:val="en-US"/>
        </w:rPr>
        <w:t>the yield of interest-bearing assets per month (given to the annual) is not less than 15%;</w:t>
      </w:r>
    </w:p>
    <w:p w:rsidR="0044685E" w:rsidRPr="00BA5143" w:rsidRDefault="0044685E" w:rsidP="00C5020F">
      <w:pPr>
        <w:pStyle w:val="afc"/>
        <w:numPr>
          <w:ilvl w:val="0"/>
          <w:numId w:val="35"/>
        </w:numPr>
        <w:jc w:val="both"/>
        <w:rPr>
          <w:lang w:val="en-US"/>
        </w:rPr>
      </w:pPr>
      <w:r w:rsidRPr="00BA5143">
        <w:rPr>
          <w:lang w:val="en-US"/>
        </w:rPr>
        <w:t>the value of interest-bearing liabilities per month (given to the annual) is not more than 14%;</w:t>
      </w:r>
    </w:p>
    <w:p w:rsidR="0044685E" w:rsidRPr="00BA5143" w:rsidRDefault="0044685E" w:rsidP="00C5020F">
      <w:pPr>
        <w:pStyle w:val="afc"/>
        <w:numPr>
          <w:ilvl w:val="0"/>
          <w:numId w:val="35"/>
        </w:numPr>
        <w:jc w:val="both"/>
        <w:rPr>
          <w:lang w:val="en-US"/>
        </w:rPr>
      </w:pPr>
      <w:r w:rsidRPr="00BA5143">
        <w:rPr>
          <w:lang w:val="en-US"/>
        </w:rPr>
        <w:t>net interest spread not less than 3%;</w:t>
      </w:r>
    </w:p>
    <w:p w:rsidR="00725F29" w:rsidRPr="00BA5143" w:rsidRDefault="0044685E" w:rsidP="00C5020F">
      <w:pPr>
        <w:pStyle w:val="afc"/>
        <w:numPr>
          <w:ilvl w:val="0"/>
          <w:numId w:val="35"/>
        </w:numPr>
        <w:jc w:val="both"/>
        <w:rPr>
          <w:lang w:val="en-US"/>
        </w:rPr>
      </w:pPr>
      <w:r w:rsidRPr="00BA5143">
        <w:rPr>
          <w:lang w:val="en-US"/>
        </w:rPr>
        <w:t>net interest margin per month (shown to annual) not less than 5%.</w:t>
      </w:r>
    </w:p>
    <w:p w:rsidR="008B0277" w:rsidRPr="00BA5143" w:rsidRDefault="008B0277" w:rsidP="00725F29">
      <w:pPr>
        <w:pStyle w:val="a4"/>
        <w:spacing w:before="0" w:beforeAutospacing="0" w:after="0" w:afterAutospacing="0"/>
        <w:jc w:val="both"/>
        <w:rPr>
          <w:b/>
          <w:highlight w:val="yellow"/>
          <w:lang w:val="en-US"/>
        </w:rPr>
      </w:pPr>
    </w:p>
    <w:p w:rsidR="00AA3176" w:rsidRPr="00BA5143" w:rsidRDefault="00AA3176" w:rsidP="00AA3176">
      <w:pPr>
        <w:pStyle w:val="a4"/>
        <w:spacing w:before="0" w:beforeAutospacing="0" w:after="0" w:afterAutospacing="0"/>
        <w:rPr>
          <w:b/>
          <w:lang w:val="en-US"/>
        </w:rPr>
      </w:pPr>
      <w:r w:rsidRPr="00BA5143">
        <w:rPr>
          <w:b/>
          <w:lang w:val="en-US"/>
        </w:rPr>
        <w:t xml:space="preserve">Table 25.4. General analysis of interest rate risk </w:t>
      </w:r>
    </w:p>
    <w:p w:rsidR="00AA3176" w:rsidRPr="00BA5143" w:rsidRDefault="00AA3176" w:rsidP="00AA3176">
      <w:pPr>
        <w:spacing w:line="240" w:lineRule="exact"/>
        <w:ind w:firstLine="567"/>
        <w:jc w:val="right"/>
        <w:rPr>
          <w:lang w:val="en-US"/>
        </w:rPr>
      </w:pPr>
      <w:r w:rsidRPr="00BA5143">
        <w:rPr>
          <w:lang w:val="en-US"/>
        </w:rPr>
        <w:t>(ths. UAH.)</w:t>
      </w:r>
    </w:p>
    <w:tbl>
      <w:tblPr>
        <w:tblW w:w="9555" w:type="dxa"/>
        <w:tblInd w:w="93" w:type="dxa"/>
        <w:tblLayout w:type="fixed"/>
        <w:tblLook w:val="04A0"/>
      </w:tblPr>
      <w:tblGrid>
        <w:gridCol w:w="747"/>
        <w:gridCol w:w="3802"/>
        <w:gridCol w:w="1158"/>
        <w:gridCol w:w="992"/>
        <w:gridCol w:w="851"/>
        <w:gridCol w:w="992"/>
        <w:gridCol w:w="1013"/>
      </w:tblGrid>
      <w:tr w:rsidR="00AA3176" w:rsidRPr="00BA5143" w:rsidTr="00AA3176">
        <w:trPr>
          <w:trHeight w:val="765"/>
        </w:trPr>
        <w:tc>
          <w:tcPr>
            <w:tcW w:w="748" w:type="dxa"/>
            <w:tcBorders>
              <w:top w:val="single" w:sz="8" w:space="0" w:color="auto"/>
              <w:left w:val="single" w:sz="8" w:space="0" w:color="auto"/>
              <w:bottom w:val="single" w:sz="4" w:space="0" w:color="auto"/>
              <w:right w:val="single" w:sz="4" w:space="0" w:color="auto"/>
            </w:tcBorders>
            <w:vAlign w:val="bottom"/>
            <w:hideMark/>
          </w:tcPr>
          <w:p w:rsidR="00AA3176" w:rsidRPr="00BA5143" w:rsidRDefault="00AA3176">
            <w:pPr>
              <w:jc w:val="center"/>
              <w:rPr>
                <w:sz w:val="20"/>
                <w:szCs w:val="20"/>
                <w:lang w:val="en-US"/>
              </w:rPr>
            </w:pPr>
            <w:r w:rsidRPr="00BA5143">
              <w:rPr>
                <w:sz w:val="20"/>
                <w:szCs w:val="20"/>
                <w:lang w:val="en-US"/>
              </w:rPr>
              <w:t>Line </w:t>
            </w:r>
          </w:p>
        </w:tc>
        <w:tc>
          <w:tcPr>
            <w:tcW w:w="3803" w:type="dxa"/>
            <w:tcBorders>
              <w:top w:val="single" w:sz="8" w:space="0" w:color="auto"/>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Item</w:t>
            </w:r>
          </w:p>
        </w:tc>
        <w:tc>
          <w:tcPr>
            <w:tcW w:w="1158" w:type="dxa"/>
            <w:tcBorders>
              <w:top w:val="single" w:sz="8" w:space="0" w:color="auto"/>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On demand and less than 1 month.</w:t>
            </w:r>
          </w:p>
        </w:tc>
        <w:tc>
          <w:tcPr>
            <w:tcW w:w="992" w:type="dxa"/>
            <w:tcBorders>
              <w:top w:val="single" w:sz="8" w:space="0" w:color="auto"/>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From 1 to 6 months.</w:t>
            </w:r>
          </w:p>
        </w:tc>
        <w:tc>
          <w:tcPr>
            <w:tcW w:w="851" w:type="dxa"/>
            <w:tcBorders>
              <w:top w:val="single" w:sz="8" w:space="0" w:color="auto"/>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From 6 to 12 months</w:t>
            </w:r>
          </w:p>
        </w:tc>
        <w:tc>
          <w:tcPr>
            <w:tcW w:w="992" w:type="dxa"/>
            <w:tcBorders>
              <w:top w:val="single" w:sz="8" w:space="0" w:color="auto"/>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More than a year</w:t>
            </w:r>
          </w:p>
        </w:tc>
        <w:tc>
          <w:tcPr>
            <w:tcW w:w="1013" w:type="dxa"/>
            <w:tcBorders>
              <w:top w:val="single" w:sz="8" w:space="0" w:color="auto"/>
              <w:left w:val="nil"/>
              <w:bottom w:val="single" w:sz="4"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Total</w:t>
            </w:r>
          </w:p>
        </w:tc>
      </w:tr>
      <w:tr w:rsidR="00AA3176" w:rsidRPr="00BA5143" w:rsidTr="00AA3176">
        <w:trPr>
          <w:trHeight w:val="115"/>
        </w:trPr>
        <w:tc>
          <w:tcPr>
            <w:tcW w:w="748"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1</w:t>
            </w:r>
          </w:p>
        </w:tc>
        <w:tc>
          <w:tcPr>
            <w:tcW w:w="3803"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2 </w:t>
            </w:r>
          </w:p>
        </w:tc>
        <w:tc>
          <w:tcPr>
            <w:tcW w:w="1158"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3 </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4 </w:t>
            </w:r>
          </w:p>
        </w:tc>
        <w:tc>
          <w:tcPr>
            <w:tcW w:w="851"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5 </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6 </w:t>
            </w:r>
          </w:p>
        </w:tc>
        <w:tc>
          <w:tcPr>
            <w:tcW w:w="1013" w:type="dxa"/>
            <w:tcBorders>
              <w:top w:val="nil"/>
              <w:left w:val="nil"/>
              <w:bottom w:val="single" w:sz="4"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8 </w:t>
            </w:r>
          </w:p>
        </w:tc>
      </w:tr>
      <w:tr w:rsidR="00AA3176" w:rsidRPr="00BA5143" w:rsidTr="00AA3176">
        <w:trPr>
          <w:trHeight w:val="255"/>
        </w:trPr>
        <w:tc>
          <w:tcPr>
            <w:tcW w:w="748"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3803"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xml:space="preserve">2018 </w:t>
            </w:r>
          </w:p>
        </w:tc>
        <w:tc>
          <w:tcPr>
            <w:tcW w:w="1158"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851"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1013" w:type="dxa"/>
            <w:tcBorders>
              <w:top w:val="nil"/>
              <w:left w:val="nil"/>
              <w:bottom w:val="single" w:sz="4"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r>
      <w:tr w:rsidR="00AA3176" w:rsidRPr="00BA5143" w:rsidTr="00AA3176">
        <w:trPr>
          <w:trHeight w:val="68"/>
        </w:trPr>
        <w:tc>
          <w:tcPr>
            <w:tcW w:w="748"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1 </w:t>
            </w:r>
          </w:p>
        </w:tc>
        <w:tc>
          <w:tcPr>
            <w:tcW w:w="3803" w:type="dxa"/>
            <w:tcBorders>
              <w:top w:val="nil"/>
              <w:left w:val="nil"/>
              <w:bottom w:val="single" w:sz="4" w:space="0" w:color="auto"/>
              <w:right w:val="single" w:sz="4" w:space="0" w:color="auto"/>
            </w:tcBorders>
            <w:hideMark/>
          </w:tcPr>
          <w:p w:rsidR="00AA3176" w:rsidRPr="00BA5143" w:rsidRDefault="00AA3176">
            <w:pPr>
              <w:rPr>
                <w:sz w:val="20"/>
                <w:szCs w:val="20"/>
                <w:lang w:val="en-US"/>
              </w:rPr>
            </w:pPr>
            <w:r w:rsidRPr="00BA5143">
              <w:rPr>
                <w:sz w:val="20"/>
                <w:szCs w:val="20"/>
                <w:lang w:val="en-US"/>
              </w:rPr>
              <w:t>Total financial assets</w:t>
            </w:r>
          </w:p>
        </w:tc>
        <w:tc>
          <w:tcPr>
            <w:tcW w:w="1158" w:type="dxa"/>
            <w:tcBorders>
              <w:top w:val="single" w:sz="4" w:space="0" w:color="auto"/>
              <w:left w:val="single" w:sz="4" w:space="0" w:color="auto"/>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95 587</w:t>
            </w:r>
          </w:p>
        </w:tc>
        <w:tc>
          <w:tcPr>
            <w:tcW w:w="992" w:type="dxa"/>
            <w:tcBorders>
              <w:top w:val="single" w:sz="4" w:space="0" w:color="auto"/>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73 456</w:t>
            </w:r>
          </w:p>
        </w:tc>
        <w:tc>
          <w:tcPr>
            <w:tcW w:w="851" w:type="dxa"/>
            <w:tcBorders>
              <w:top w:val="single" w:sz="4" w:space="0" w:color="auto"/>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992" w:type="dxa"/>
            <w:tcBorders>
              <w:top w:val="single" w:sz="4" w:space="0" w:color="auto"/>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1013" w:type="dxa"/>
            <w:tcBorders>
              <w:top w:val="single" w:sz="4" w:space="0" w:color="auto"/>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169 043</w:t>
            </w:r>
          </w:p>
        </w:tc>
      </w:tr>
      <w:tr w:rsidR="00AA3176" w:rsidRPr="00BA5143" w:rsidTr="00AA3176">
        <w:trPr>
          <w:trHeight w:val="68"/>
        </w:trPr>
        <w:tc>
          <w:tcPr>
            <w:tcW w:w="748"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2 </w:t>
            </w:r>
          </w:p>
        </w:tc>
        <w:tc>
          <w:tcPr>
            <w:tcW w:w="3803" w:type="dxa"/>
            <w:tcBorders>
              <w:top w:val="nil"/>
              <w:left w:val="nil"/>
              <w:bottom w:val="single" w:sz="4" w:space="0" w:color="auto"/>
              <w:right w:val="single" w:sz="4" w:space="0" w:color="auto"/>
            </w:tcBorders>
            <w:hideMark/>
          </w:tcPr>
          <w:p w:rsidR="00AA3176" w:rsidRPr="00BA5143" w:rsidRDefault="00AA3176">
            <w:pPr>
              <w:rPr>
                <w:sz w:val="20"/>
                <w:szCs w:val="20"/>
                <w:lang w:val="en-US"/>
              </w:rPr>
            </w:pPr>
            <w:r w:rsidRPr="00BA5143">
              <w:rPr>
                <w:sz w:val="20"/>
                <w:szCs w:val="20"/>
                <w:lang w:val="en-US"/>
              </w:rPr>
              <w:t>Total financial liabilities</w:t>
            </w:r>
          </w:p>
        </w:tc>
        <w:tc>
          <w:tcPr>
            <w:tcW w:w="1158" w:type="dxa"/>
            <w:tcBorders>
              <w:top w:val="nil"/>
              <w:left w:val="single" w:sz="4" w:space="0" w:color="auto"/>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163</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20</w:t>
            </w:r>
          </w:p>
        </w:tc>
        <w:tc>
          <w:tcPr>
            <w:tcW w:w="851"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33 207</w:t>
            </w:r>
          </w:p>
        </w:tc>
        <w:tc>
          <w:tcPr>
            <w:tcW w:w="1013"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33 390</w:t>
            </w:r>
          </w:p>
        </w:tc>
      </w:tr>
      <w:tr w:rsidR="00AA3176" w:rsidRPr="00BA5143" w:rsidTr="00AA3176">
        <w:trPr>
          <w:trHeight w:val="68"/>
        </w:trPr>
        <w:tc>
          <w:tcPr>
            <w:tcW w:w="748" w:type="dxa"/>
            <w:tcBorders>
              <w:top w:val="single" w:sz="4" w:space="0" w:color="auto"/>
              <w:left w:val="single" w:sz="4"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3 </w:t>
            </w:r>
          </w:p>
        </w:tc>
        <w:tc>
          <w:tcPr>
            <w:tcW w:w="3803" w:type="dxa"/>
            <w:tcBorders>
              <w:top w:val="single" w:sz="4" w:space="0" w:color="auto"/>
              <w:left w:val="nil"/>
              <w:bottom w:val="single" w:sz="4" w:space="0" w:color="auto"/>
              <w:right w:val="single" w:sz="4" w:space="0" w:color="auto"/>
            </w:tcBorders>
            <w:hideMark/>
          </w:tcPr>
          <w:p w:rsidR="00AA3176" w:rsidRPr="00BA5143" w:rsidRDefault="00AA3176">
            <w:pPr>
              <w:rPr>
                <w:sz w:val="20"/>
                <w:szCs w:val="20"/>
                <w:lang w:val="en-US"/>
              </w:rPr>
            </w:pPr>
            <w:r w:rsidRPr="00BA5143">
              <w:rPr>
                <w:sz w:val="20"/>
                <w:szCs w:val="20"/>
                <w:lang w:val="en-US"/>
              </w:rPr>
              <w:t>Net interest rate break at the end of December 31, 2018</w:t>
            </w:r>
          </w:p>
        </w:tc>
        <w:tc>
          <w:tcPr>
            <w:tcW w:w="1158" w:type="dxa"/>
            <w:tcBorders>
              <w:top w:val="single" w:sz="4" w:space="0" w:color="auto"/>
              <w:left w:val="single" w:sz="4" w:space="0" w:color="auto"/>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95 424</w:t>
            </w:r>
          </w:p>
        </w:tc>
        <w:tc>
          <w:tcPr>
            <w:tcW w:w="992" w:type="dxa"/>
            <w:tcBorders>
              <w:top w:val="single" w:sz="4" w:space="0" w:color="auto"/>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73 436</w:t>
            </w:r>
          </w:p>
        </w:tc>
        <w:tc>
          <w:tcPr>
            <w:tcW w:w="851" w:type="dxa"/>
            <w:tcBorders>
              <w:top w:val="single" w:sz="4" w:space="0" w:color="auto"/>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992" w:type="dxa"/>
            <w:tcBorders>
              <w:top w:val="single" w:sz="4" w:space="0" w:color="auto"/>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(33 207)</w:t>
            </w:r>
          </w:p>
        </w:tc>
        <w:tc>
          <w:tcPr>
            <w:tcW w:w="1013" w:type="dxa"/>
            <w:tcBorders>
              <w:top w:val="single" w:sz="4" w:space="0" w:color="auto"/>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135 653</w:t>
            </w:r>
          </w:p>
        </w:tc>
      </w:tr>
      <w:tr w:rsidR="00AA3176" w:rsidRPr="00BA5143" w:rsidTr="00AA3176">
        <w:trPr>
          <w:trHeight w:val="68"/>
        </w:trPr>
        <w:tc>
          <w:tcPr>
            <w:tcW w:w="748"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3803" w:type="dxa"/>
            <w:tcBorders>
              <w:top w:val="nil"/>
              <w:left w:val="nil"/>
              <w:bottom w:val="single" w:sz="4" w:space="0" w:color="auto"/>
              <w:right w:val="single" w:sz="4" w:space="0" w:color="auto"/>
            </w:tcBorders>
            <w:hideMark/>
          </w:tcPr>
          <w:p w:rsidR="00AA3176" w:rsidRPr="00BA5143" w:rsidRDefault="00AA3176">
            <w:pPr>
              <w:rPr>
                <w:sz w:val="20"/>
                <w:szCs w:val="20"/>
                <w:lang w:val="en-US"/>
              </w:rPr>
            </w:pPr>
            <w:r w:rsidRPr="00BA5143">
              <w:rPr>
                <w:sz w:val="20"/>
                <w:szCs w:val="20"/>
                <w:lang w:val="en-US"/>
              </w:rPr>
              <w:t>2017 year</w:t>
            </w:r>
          </w:p>
        </w:tc>
        <w:tc>
          <w:tcPr>
            <w:tcW w:w="1158" w:type="dxa"/>
            <w:tcBorders>
              <w:top w:val="nil"/>
              <w:left w:val="single" w:sz="4" w:space="0" w:color="auto"/>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  </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  </w:t>
            </w:r>
          </w:p>
        </w:tc>
        <w:tc>
          <w:tcPr>
            <w:tcW w:w="851"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  </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  </w:t>
            </w:r>
          </w:p>
        </w:tc>
        <w:tc>
          <w:tcPr>
            <w:tcW w:w="1013"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  </w:t>
            </w:r>
          </w:p>
        </w:tc>
      </w:tr>
      <w:tr w:rsidR="00AA3176" w:rsidRPr="00BA5143" w:rsidTr="00AA3176">
        <w:trPr>
          <w:trHeight w:val="68"/>
        </w:trPr>
        <w:tc>
          <w:tcPr>
            <w:tcW w:w="748"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4 </w:t>
            </w:r>
          </w:p>
        </w:tc>
        <w:tc>
          <w:tcPr>
            <w:tcW w:w="3803" w:type="dxa"/>
            <w:tcBorders>
              <w:top w:val="nil"/>
              <w:left w:val="nil"/>
              <w:bottom w:val="single" w:sz="4" w:space="0" w:color="auto"/>
              <w:right w:val="single" w:sz="4" w:space="0" w:color="auto"/>
            </w:tcBorders>
            <w:hideMark/>
          </w:tcPr>
          <w:p w:rsidR="00AA3176" w:rsidRPr="00BA5143" w:rsidRDefault="00AA3176">
            <w:pPr>
              <w:rPr>
                <w:sz w:val="20"/>
                <w:szCs w:val="20"/>
                <w:lang w:val="en-US"/>
              </w:rPr>
            </w:pPr>
            <w:r w:rsidRPr="00BA5143">
              <w:rPr>
                <w:sz w:val="20"/>
                <w:szCs w:val="20"/>
                <w:lang w:val="en-US"/>
              </w:rPr>
              <w:t>Total financial assets</w:t>
            </w:r>
          </w:p>
        </w:tc>
        <w:tc>
          <w:tcPr>
            <w:tcW w:w="1158" w:type="dxa"/>
            <w:tcBorders>
              <w:top w:val="nil"/>
              <w:left w:val="single" w:sz="4" w:space="0" w:color="auto"/>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142 668</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7 052</w:t>
            </w:r>
          </w:p>
        </w:tc>
        <w:tc>
          <w:tcPr>
            <w:tcW w:w="851"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1013"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149 720</w:t>
            </w:r>
          </w:p>
        </w:tc>
      </w:tr>
      <w:tr w:rsidR="00AA3176" w:rsidRPr="00BA5143" w:rsidTr="00AA3176">
        <w:trPr>
          <w:trHeight w:val="68"/>
        </w:trPr>
        <w:tc>
          <w:tcPr>
            <w:tcW w:w="748"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5 </w:t>
            </w:r>
          </w:p>
        </w:tc>
        <w:tc>
          <w:tcPr>
            <w:tcW w:w="3803" w:type="dxa"/>
            <w:tcBorders>
              <w:top w:val="nil"/>
              <w:left w:val="nil"/>
              <w:bottom w:val="single" w:sz="4" w:space="0" w:color="auto"/>
              <w:right w:val="single" w:sz="4" w:space="0" w:color="auto"/>
            </w:tcBorders>
            <w:hideMark/>
          </w:tcPr>
          <w:p w:rsidR="00AA3176" w:rsidRPr="00BA5143" w:rsidRDefault="00AA3176">
            <w:pPr>
              <w:rPr>
                <w:sz w:val="20"/>
                <w:szCs w:val="20"/>
                <w:lang w:val="en-US"/>
              </w:rPr>
            </w:pPr>
            <w:r w:rsidRPr="00BA5143">
              <w:rPr>
                <w:sz w:val="20"/>
                <w:szCs w:val="20"/>
                <w:lang w:val="en-US"/>
              </w:rPr>
              <w:t>Total financial liabilities</w:t>
            </w:r>
          </w:p>
        </w:tc>
        <w:tc>
          <w:tcPr>
            <w:tcW w:w="1158" w:type="dxa"/>
            <w:tcBorders>
              <w:top w:val="nil"/>
              <w:left w:val="single" w:sz="4" w:space="0" w:color="auto"/>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163</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851"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23 133</w:t>
            </w:r>
          </w:p>
        </w:tc>
        <w:tc>
          <w:tcPr>
            <w:tcW w:w="1013"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23 296</w:t>
            </w:r>
          </w:p>
        </w:tc>
      </w:tr>
      <w:tr w:rsidR="00AA3176" w:rsidRPr="00BA5143" w:rsidTr="00AA3176">
        <w:trPr>
          <w:trHeight w:val="68"/>
        </w:trPr>
        <w:tc>
          <w:tcPr>
            <w:tcW w:w="748" w:type="dxa"/>
            <w:tcBorders>
              <w:top w:val="nil"/>
              <w:left w:val="single" w:sz="8" w:space="0" w:color="auto"/>
              <w:bottom w:val="single" w:sz="8"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6 </w:t>
            </w:r>
          </w:p>
        </w:tc>
        <w:tc>
          <w:tcPr>
            <w:tcW w:w="3803" w:type="dxa"/>
            <w:tcBorders>
              <w:top w:val="nil"/>
              <w:left w:val="nil"/>
              <w:bottom w:val="single" w:sz="8" w:space="0" w:color="auto"/>
              <w:right w:val="single" w:sz="4" w:space="0" w:color="auto"/>
            </w:tcBorders>
            <w:hideMark/>
          </w:tcPr>
          <w:p w:rsidR="00AA3176" w:rsidRPr="00BA5143" w:rsidRDefault="00AA3176">
            <w:pPr>
              <w:rPr>
                <w:sz w:val="20"/>
                <w:szCs w:val="20"/>
                <w:lang w:val="en-US"/>
              </w:rPr>
            </w:pPr>
            <w:r w:rsidRPr="00BA5143">
              <w:rPr>
                <w:sz w:val="20"/>
                <w:szCs w:val="20"/>
                <w:lang w:val="en-US"/>
              </w:rPr>
              <w:t>Net interest rate break at the end of December 31, 2017</w:t>
            </w:r>
          </w:p>
        </w:tc>
        <w:tc>
          <w:tcPr>
            <w:tcW w:w="1158" w:type="dxa"/>
            <w:tcBorders>
              <w:top w:val="nil"/>
              <w:left w:val="single" w:sz="4" w:space="0" w:color="auto"/>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142 505</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7 052</w:t>
            </w:r>
          </w:p>
        </w:tc>
        <w:tc>
          <w:tcPr>
            <w:tcW w:w="851"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992"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(23 133)</w:t>
            </w:r>
          </w:p>
        </w:tc>
        <w:tc>
          <w:tcPr>
            <w:tcW w:w="1013" w:type="dxa"/>
            <w:tcBorders>
              <w:top w:val="nil"/>
              <w:left w:val="nil"/>
              <w:bottom w:val="single" w:sz="4" w:space="0" w:color="auto"/>
              <w:right w:val="single" w:sz="4" w:space="0" w:color="auto"/>
            </w:tcBorders>
            <w:vAlign w:val="center"/>
            <w:hideMark/>
          </w:tcPr>
          <w:p w:rsidR="00AA3176" w:rsidRPr="00BA5143" w:rsidRDefault="00AA3176">
            <w:pPr>
              <w:jc w:val="right"/>
              <w:rPr>
                <w:sz w:val="20"/>
                <w:szCs w:val="20"/>
                <w:lang w:val="en-US"/>
              </w:rPr>
            </w:pPr>
            <w:r w:rsidRPr="00BA5143">
              <w:rPr>
                <w:sz w:val="20"/>
                <w:szCs w:val="20"/>
                <w:lang w:val="en-US"/>
              </w:rPr>
              <w:t>126 424</w:t>
            </w:r>
          </w:p>
        </w:tc>
      </w:tr>
    </w:tbl>
    <w:p w:rsidR="00725F29" w:rsidRPr="00BA5143" w:rsidRDefault="00C5020F" w:rsidP="008D32D8">
      <w:pPr>
        <w:jc w:val="both"/>
        <w:rPr>
          <w:sz w:val="20"/>
          <w:szCs w:val="20"/>
          <w:lang w:val="en-US"/>
        </w:rPr>
      </w:pPr>
      <w:r w:rsidRPr="00BA5143">
        <w:rPr>
          <w:lang w:val="en-US"/>
        </w:rPr>
        <w:t xml:space="preserve">As at 31.12.2018, the Bank had positive gaps between the interest rates and interest obligations for all periods of asset recovery and repayment of liabilities (except for the "Over the year" period, where the subordinated debt is located). In periods with positive discrepancies, a </w:t>
      </w:r>
      <w:r w:rsidRPr="00BA5143">
        <w:rPr>
          <w:lang w:val="en-US"/>
        </w:rPr>
        <w:lastRenderedPageBreak/>
        <w:t>decrease in net interest margin can occur if interest rates on active and passive transactions are reduced. In this case, only a reduction in net interest income can occur, not for one period of return / repayment of assets / liabilities, the Bank is not exposed to a loss on net interest income, therefore the level of interest rate is classified as acceptable.</w:t>
      </w:r>
    </w:p>
    <w:p w:rsidR="003B0FB0" w:rsidRPr="00BA5143" w:rsidRDefault="003B0FB0" w:rsidP="00725F29">
      <w:pPr>
        <w:pStyle w:val="a4"/>
        <w:spacing w:before="0" w:beforeAutospacing="0" w:after="0" w:afterAutospacing="0"/>
        <w:jc w:val="both"/>
        <w:rPr>
          <w:b/>
          <w:lang w:val="en-US"/>
        </w:rPr>
      </w:pPr>
    </w:p>
    <w:p w:rsidR="00725F29" w:rsidRPr="00BA5143" w:rsidRDefault="00AA3176" w:rsidP="00725F29">
      <w:pPr>
        <w:rPr>
          <w:b/>
          <w:lang w:val="en-US"/>
        </w:rPr>
      </w:pPr>
      <w:r w:rsidRPr="00BA5143">
        <w:rPr>
          <w:b/>
          <w:lang w:val="en-US"/>
        </w:rPr>
        <w:t>Table 25.5. Monitoring of interest rates on financial instruments</w:t>
      </w:r>
    </w:p>
    <w:p w:rsidR="00AA3176" w:rsidRPr="00BA5143" w:rsidRDefault="00AA3176" w:rsidP="00725F29">
      <w:pPr>
        <w:rPr>
          <w:b/>
          <w:lang w:val="en-US"/>
        </w:rPr>
      </w:pPr>
    </w:p>
    <w:tbl>
      <w:tblPr>
        <w:tblW w:w="9555" w:type="dxa"/>
        <w:tblInd w:w="93" w:type="dxa"/>
        <w:tblLook w:val="04A0"/>
      </w:tblPr>
      <w:tblGrid>
        <w:gridCol w:w="769"/>
        <w:gridCol w:w="2306"/>
        <w:gridCol w:w="900"/>
        <w:gridCol w:w="900"/>
        <w:gridCol w:w="720"/>
        <w:gridCol w:w="720"/>
        <w:gridCol w:w="900"/>
        <w:gridCol w:w="900"/>
        <w:gridCol w:w="733"/>
        <w:gridCol w:w="707"/>
      </w:tblGrid>
      <w:tr w:rsidR="00AA3176" w:rsidRPr="00BA5143" w:rsidTr="00AA3176">
        <w:trPr>
          <w:trHeight w:val="255"/>
        </w:trPr>
        <w:tc>
          <w:tcPr>
            <w:tcW w:w="769" w:type="dxa"/>
            <w:vMerge w:val="restart"/>
            <w:tcBorders>
              <w:top w:val="single" w:sz="8" w:space="0" w:color="auto"/>
              <w:left w:val="single" w:sz="8" w:space="0" w:color="auto"/>
              <w:bottom w:val="single" w:sz="4" w:space="0" w:color="000000"/>
              <w:right w:val="single" w:sz="4" w:space="0" w:color="auto"/>
            </w:tcBorders>
            <w:vAlign w:val="bottom"/>
            <w:hideMark/>
          </w:tcPr>
          <w:p w:rsidR="00AA3176" w:rsidRPr="00BA5143" w:rsidRDefault="00AA3176">
            <w:pPr>
              <w:jc w:val="center"/>
              <w:rPr>
                <w:sz w:val="20"/>
                <w:szCs w:val="20"/>
                <w:lang w:val="en-US"/>
              </w:rPr>
            </w:pPr>
            <w:r w:rsidRPr="00BA5143">
              <w:rPr>
                <w:sz w:val="20"/>
                <w:szCs w:val="20"/>
                <w:lang w:val="en-US"/>
              </w:rPr>
              <w:t>Line </w:t>
            </w:r>
          </w:p>
        </w:tc>
        <w:tc>
          <w:tcPr>
            <w:tcW w:w="2306" w:type="dxa"/>
            <w:vMerge w:val="restart"/>
            <w:tcBorders>
              <w:top w:val="single" w:sz="8" w:space="0" w:color="auto"/>
              <w:left w:val="single" w:sz="4" w:space="0" w:color="auto"/>
              <w:bottom w:val="single" w:sz="4" w:space="0" w:color="auto"/>
              <w:right w:val="single" w:sz="4" w:space="0" w:color="auto"/>
            </w:tcBorders>
            <w:vAlign w:val="center"/>
            <w:hideMark/>
          </w:tcPr>
          <w:p w:rsidR="00AA3176" w:rsidRPr="00BA5143" w:rsidRDefault="008D32D8" w:rsidP="008D32D8">
            <w:pPr>
              <w:jc w:val="center"/>
              <w:rPr>
                <w:sz w:val="20"/>
                <w:szCs w:val="20"/>
                <w:lang w:val="en-US"/>
              </w:rPr>
            </w:pPr>
            <w:r w:rsidRPr="00BA5143">
              <w:rPr>
                <w:sz w:val="20"/>
                <w:szCs w:val="20"/>
                <w:lang w:val="en-US"/>
              </w:rPr>
              <w:t>Item</w:t>
            </w:r>
          </w:p>
        </w:tc>
        <w:tc>
          <w:tcPr>
            <w:tcW w:w="3240" w:type="dxa"/>
            <w:gridSpan w:val="4"/>
            <w:tcBorders>
              <w:top w:val="single" w:sz="8" w:space="0" w:color="auto"/>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2018</w:t>
            </w:r>
          </w:p>
        </w:tc>
        <w:tc>
          <w:tcPr>
            <w:tcW w:w="3240" w:type="dxa"/>
            <w:gridSpan w:val="4"/>
            <w:tcBorders>
              <w:top w:val="single" w:sz="8" w:space="0" w:color="auto"/>
              <w:left w:val="nil"/>
              <w:bottom w:val="single" w:sz="4" w:space="0" w:color="auto"/>
              <w:right w:val="single" w:sz="8" w:space="0" w:color="000000"/>
            </w:tcBorders>
            <w:vAlign w:val="center"/>
            <w:hideMark/>
          </w:tcPr>
          <w:p w:rsidR="00AA3176" w:rsidRPr="00BA5143" w:rsidRDefault="00AA3176">
            <w:pPr>
              <w:jc w:val="center"/>
              <w:rPr>
                <w:sz w:val="20"/>
                <w:szCs w:val="20"/>
                <w:lang w:val="en-US"/>
              </w:rPr>
            </w:pPr>
            <w:r w:rsidRPr="00BA5143">
              <w:rPr>
                <w:sz w:val="20"/>
                <w:szCs w:val="20"/>
                <w:lang w:val="en-US"/>
              </w:rPr>
              <w:t>2017</w:t>
            </w:r>
          </w:p>
        </w:tc>
      </w:tr>
      <w:tr w:rsidR="00AA3176" w:rsidRPr="00BA5143" w:rsidTr="00AA3176">
        <w:trPr>
          <w:trHeight w:val="51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AA3176" w:rsidRPr="00BA5143" w:rsidRDefault="00AA3176">
            <w:pPr>
              <w:rPr>
                <w:sz w:val="20"/>
                <w:szCs w:val="20"/>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A3176" w:rsidRPr="00BA5143" w:rsidRDefault="00AA3176">
            <w:pPr>
              <w:rPr>
                <w:sz w:val="20"/>
                <w:szCs w:val="20"/>
                <w:lang w:val="en-US"/>
              </w:rPr>
            </w:pPr>
          </w:p>
        </w:tc>
        <w:tc>
          <w:tcPr>
            <w:tcW w:w="90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hryvnia</w:t>
            </w:r>
          </w:p>
        </w:tc>
        <w:tc>
          <w:tcPr>
            <w:tcW w:w="90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dollars US</w:t>
            </w:r>
          </w:p>
        </w:tc>
        <w:tc>
          <w:tcPr>
            <w:tcW w:w="72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euro</w:t>
            </w:r>
          </w:p>
        </w:tc>
        <w:tc>
          <w:tcPr>
            <w:tcW w:w="72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other</w:t>
            </w:r>
          </w:p>
        </w:tc>
        <w:tc>
          <w:tcPr>
            <w:tcW w:w="90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hryvnia</w:t>
            </w:r>
          </w:p>
        </w:tc>
        <w:tc>
          <w:tcPr>
            <w:tcW w:w="90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dollars US</w:t>
            </w:r>
          </w:p>
        </w:tc>
        <w:tc>
          <w:tcPr>
            <w:tcW w:w="733"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euro</w:t>
            </w:r>
          </w:p>
        </w:tc>
        <w:tc>
          <w:tcPr>
            <w:tcW w:w="707" w:type="dxa"/>
            <w:tcBorders>
              <w:top w:val="nil"/>
              <w:left w:val="nil"/>
              <w:bottom w:val="single" w:sz="4"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other</w:t>
            </w:r>
          </w:p>
        </w:tc>
      </w:tr>
      <w:tr w:rsidR="00AA3176" w:rsidRPr="00BA5143" w:rsidTr="00AA3176">
        <w:trPr>
          <w:trHeight w:val="255"/>
        </w:trPr>
        <w:tc>
          <w:tcPr>
            <w:tcW w:w="769"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1 </w:t>
            </w:r>
          </w:p>
        </w:tc>
        <w:tc>
          <w:tcPr>
            <w:tcW w:w="2306"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2 </w:t>
            </w:r>
          </w:p>
        </w:tc>
        <w:tc>
          <w:tcPr>
            <w:tcW w:w="90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3 </w:t>
            </w:r>
          </w:p>
        </w:tc>
        <w:tc>
          <w:tcPr>
            <w:tcW w:w="90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4 </w:t>
            </w:r>
          </w:p>
        </w:tc>
        <w:tc>
          <w:tcPr>
            <w:tcW w:w="72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5 </w:t>
            </w:r>
          </w:p>
        </w:tc>
        <w:tc>
          <w:tcPr>
            <w:tcW w:w="72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6 </w:t>
            </w:r>
          </w:p>
        </w:tc>
        <w:tc>
          <w:tcPr>
            <w:tcW w:w="90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7 </w:t>
            </w:r>
          </w:p>
        </w:tc>
        <w:tc>
          <w:tcPr>
            <w:tcW w:w="90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8 </w:t>
            </w:r>
          </w:p>
        </w:tc>
        <w:tc>
          <w:tcPr>
            <w:tcW w:w="733"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9 </w:t>
            </w:r>
          </w:p>
        </w:tc>
        <w:tc>
          <w:tcPr>
            <w:tcW w:w="707" w:type="dxa"/>
            <w:tcBorders>
              <w:top w:val="nil"/>
              <w:left w:val="nil"/>
              <w:bottom w:val="single" w:sz="4"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10 </w:t>
            </w:r>
          </w:p>
        </w:tc>
      </w:tr>
      <w:tr w:rsidR="00AA3176" w:rsidRPr="00BA5143" w:rsidTr="00AA3176">
        <w:trPr>
          <w:trHeight w:val="255"/>
        </w:trPr>
        <w:tc>
          <w:tcPr>
            <w:tcW w:w="769"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2306" w:type="dxa"/>
            <w:tcBorders>
              <w:top w:val="nil"/>
              <w:left w:val="nil"/>
              <w:bottom w:val="single" w:sz="4" w:space="0" w:color="auto"/>
              <w:right w:val="single" w:sz="4" w:space="0" w:color="auto"/>
            </w:tcBorders>
            <w:hideMark/>
          </w:tcPr>
          <w:p w:rsidR="00AA3176" w:rsidRPr="00BA5143" w:rsidRDefault="00AA3176">
            <w:pPr>
              <w:rPr>
                <w:sz w:val="20"/>
                <w:szCs w:val="20"/>
                <w:lang w:val="en-US"/>
              </w:rPr>
            </w:pPr>
            <w:r w:rsidRPr="00BA5143">
              <w:rPr>
                <w:sz w:val="20"/>
                <w:szCs w:val="20"/>
                <w:lang w:val="en-US"/>
              </w:rPr>
              <w:t>Assets</w:t>
            </w:r>
          </w:p>
        </w:tc>
        <w:tc>
          <w:tcPr>
            <w:tcW w:w="90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90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72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72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90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900"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733" w:type="dxa"/>
            <w:tcBorders>
              <w:top w:val="nil"/>
              <w:left w:val="nil"/>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707" w:type="dxa"/>
            <w:tcBorders>
              <w:top w:val="nil"/>
              <w:left w:val="nil"/>
              <w:bottom w:val="single" w:sz="4"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r>
      <w:tr w:rsidR="00AA3176" w:rsidRPr="00BA5143" w:rsidTr="00AA3176">
        <w:trPr>
          <w:trHeight w:val="68"/>
        </w:trPr>
        <w:tc>
          <w:tcPr>
            <w:tcW w:w="769"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1 </w:t>
            </w:r>
          </w:p>
        </w:tc>
        <w:tc>
          <w:tcPr>
            <w:tcW w:w="2306" w:type="dxa"/>
            <w:tcBorders>
              <w:top w:val="nil"/>
              <w:left w:val="nil"/>
              <w:bottom w:val="single" w:sz="4" w:space="0" w:color="auto"/>
              <w:right w:val="single" w:sz="4" w:space="0" w:color="auto"/>
            </w:tcBorders>
            <w:hideMark/>
          </w:tcPr>
          <w:p w:rsidR="00AA3176" w:rsidRPr="00BA5143" w:rsidRDefault="00AA3176">
            <w:pPr>
              <w:rPr>
                <w:sz w:val="20"/>
                <w:szCs w:val="20"/>
                <w:lang w:val="en-US"/>
              </w:rPr>
            </w:pPr>
            <w:r w:rsidRPr="00BA5143">
              <w:rPr>
                <w:sz w:val="20"/>
                <w:szCs w:val="20"/>
                <w:lang w:val="en-US"/>
              </w:rPr>
              <w:t>Money in other banks</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0,00%</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72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72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0,00%</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0,05%</w:t>
            </w:r>
          </w:p>
        </w:tc>
        <w:tc>
          <w:tcPr>
            <w:tcW w:w="733"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707"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r>
      <w:tr w:rsidR="00AA3176" w:rsidRPr="00BA5143" w:rsidTr="00AA3176">
        <w:trPr>
          <w:trHeight w:val="68"/>
        </w:trPr>
        <w:tc>
          <w:tcPr>
            <w:tcW w:w="769" w:type="dxa"/>
            <w:tcBorders>
              <w:top w:val="single" w:sz="4" w:space="0" w:color="auto"/>
              <w:left w:val="single" w:sz="4" w:space="0" w:color="auto"/>
              <w:bottom w:val="single" w:sz="4" w:space="0" w:color="auto"/>
              <w:right w:val="single" w:sz="4" w:space="0" w:color="auto"/>
            </w:tcBorders>
            <w:vAlign w:val="center"/>
          </w:tcPr>
          <w:p w:rsidR="00AA3176" w:rsidRPr="00BA5143" w:rsidRDefault="00AA3176">
            <w:pPr>
              <w:jc w:val="center"/>
              <w:rPr>
                <w:sz w:val="20"/>
                <w:szCs w:val="20"/>
                <w:lang w:val="en-US"/>
              </w:rPr>
            </w:pPr>
          </w:p>
        </w:tc>
        <w:tc>
          <w:tcPr>
            <w:tcW w:w="2306" w:type="dxa"/>
            <w:tcBorders>
              <w:top w:val="single" w:sz="4" w:space="0" w:color="auto"/>
              <w:left w:val="nil"/>
              <w:bottom w:val="single" w:sz="4" w:space="0" w:color="auto"/>
              <w:right w:val="single" w:sz="4" w:space="0" w:color="auto"/>
            </w:tcBorders>
            <w:hideMark/>
          </w:tcPr>
          <w:p w:rsidR="00AA3176" w:rsidRPr="00BA5143" w:rsidRDefault="00AA3176">
            <w:pPr>
              <w:rPr>
                <w:sz w:val="20"/>
                <w:szCs w:val="20"/>
                <w:lang w:val="en-US"/>
              </w:rPr>
            </w:pPr>
            <w:r w:rsidRPr="00BA5143">
              <w:rPr>
                <w:sz w:val="20"/>
                <w:szCs w:val="20"/>
                <w:lang w:val="en-US"/>
              </w:rPr>
              <w:t>Debt securities, which are accounted for at amortized cost</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16,93%</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72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72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14,69%</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733"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707"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r>
      <w:tr w:rsidR="00AA3176" w:rsidRPr="00BA5143" w:rsidTr="00AA3176">
        <w:trPr>
          <w:trHeight w:val="68"/>
        </w:trPr>
        <w:tc>
          <w:tcPr>
            <w:tcW w:w="769"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2306" w:type="dxa"/>
            <w:tcBorders>
              <w:top w:val="nil"/>
              <w:left w:val="nil"/>
              <w:bottom w:val="single" w:sz="4" w:space="0" w:color="auto"/>
              <w:right w:val="single" w:sz="4" w:space="0" w:color="auto"/>
            </w:tcBorders>
            <w:hideMark/>
          </w:tcPr>
          <w:p w:rsidR="00AA3176" w:rsidRPr="00BA5143" w:rsidRDefault="00AA3176">
            <w:pPr>
              <w:rPr>
                <w:sz w:val="20"/>
                <w:szCs w:val="20"/>
                <w:lang w:val="en-US"/>
              </w:rPr>
            </w:pPr>
            <w:r w:rsidRPr="00BA5143">
              <w:rPr>
                <w:sz w:val="20"/>
                <w:szCs w:val="20"/>
                <w:lang w:val="en-US"/>
              </w:rPr>
              <w:t>Obligation</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720" w:type="dxa"/>
            <w:tcBorders>
              <w:top w:val="nil"/>
              <w:left w:val="nil"/>
              <w:bottom w:val="single" w:sz="8"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720" w:type="dxa"/>
            <w:tcBorders>
              <w:top w:val="nil"/>
              <w:left w:val="nil"/>
              <w:bottom w:val="single" w:sz="8"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900" w:type="dxa"/>
            <w:tcBorders>
              <w:top w:val="nil"/>
              <w:left w:val="nil"/>
              <w:bottom w:val="single" w:sz="8" w:space="0" w:color="auto"/>
              <w:right w:val="single" w:sz="8" w:space="0" w:color="auto"/>
            </w:tcBorders>
            <w:vAlign w:val="center"/>
          </w:tcPr>
          <w:p w:rsidR="00AA3176" w:rsidRPr="00BA5143" w:rsidRDefault="00AA3176">
            <w:pPr>
              <w:jc w:val="right"/>
              <w:rPr>
                <w:sz w:val="20"/>
                <w:szCs w:val="20"/>
                <w:lang w:val="en-US"/>
              </w:rPr>
            </w:pPr>
          </w:p>
        </w:tc>
        <w:tc>
          <w:tcPr>
            <w:tcW w:w="733" w:type="dxa"/>
            <w:tcBorders>
              <w:top w:val="nil"/>
              <w:left w:val="nil"/>
              <w:bottom w:val="single" w:sz="8"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c>
          <w:tcPr>
            <w:tcW w:w="707" w:type="dxa"/>
            <w:tcBorders>
              <w:top w:val="nil"/>
              <w:left w:val="nil"/>
              <w:bottom w:val="single" w:sz="8" w:space="0" w:color="auto"/>
              <w:right w:val="single" w:sz="8" w:space="0" w:color="auto"/>
            </w:tcBorders>
            <w:vAlign w:val="center"/>
            <w:hideMark/>
          </w:tcPr>
          <w:p w:rsidR="00AA3176" w:rsidRPr="00BA5143" w:rsidRDefault="00AA3176">
            <w:pPr>
              <w:jc w:val="center"/>
              <w:rPr>
                <w:sz w:val="20"/>
                <w:szCs w:val="20"/>
                <w:lang w:val="en-US"/>
              </w:rPr>
            </w:pPr>
            <w:r w:rsidRPr="00BA5143">
              <w:rPr>
                <w:sz w:val="20"/>
                <w:szCs w:val="20"/>
                <w:lang w:val="en-US"/>
              </w:rPr>
              <w:t> </w:t>
            </w:r>
          </w:p>
        </w:tc>
      </w:tr>
      <w:tr w:rsidR="00AA3176" w:rsidRPr="00BA5143" w:rsidTr="00AA3176">
        <w:trPr>
          <w:trHeight w:val="68"/>
        </w:trPr>
        <w:tc>
          <w:tcPr>
            <w:tcW w:w="769"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4</w:t>
            </w:r>
          </w:p>
        </w:tc>
        <w:tc>
          <w:tcPr>
            <w:tcW w:w="2306" w:type="dxa"/>
            <w:tcBorders>
              <w:top w:val="nil"/>
              <w:left w:val="nil"/>
              <w:bottom w:val="single" w:sz="8" w:space="0" w:color="auto"/>
              <w:right w:val="single" w:sz="8" w:space="0" w:color="auto"/>
            </w:tcBorders>
            <w:hideMark/>
          </w:tcPr>
          <w:p w:rsidR="00AA3176" w:rsidRPr="00BA5143" w:rsidRDefault="00AA3176">
            <w:pPr>
              <w:rPr>
                <w:sz w:val="20"/>
                <w:szCs w:val="20"/>
                <w:lang w:val="en-US"/>
              </w:rPr>
            </w:pPr>
            <w:r w:rsidRPr="00BA5143">
              <w:rPr>
                <w:sz w:val="20"/>
                <w:szCs w:val="20"/>
                <w:lang w:val="en-US"/>
              </w:rPr>
              <w:t>Term clients' funds</w:t>
            </w:r>
          </w:p>
        </w:tc>
        <w:tc>
          <w:tcPr>
            <w:tcW w:w="900" w:type="dxa"/>
            <w:tcBorders>
              <w:top w:val="nil"/>
              <w:left w:val="nil"/>
              <w:bottom w:val="single" w:sz="8" w:space="0" w:color="auto"/>
              <w:right w:val="single" w:sz="8" w:space="0" w:color="auto"/>
            </w:tcBorders>
            <w:vAlign w:val="bottom"/>
            <w:hideMark/>
          </w:tcPr>
          <w:p w:rsidR="00AA3176" w:rsidRPr="00BA5143" w:rsidRDefault="00AA3176">
            <w:pPr>
              <w:jc w:val="right"/>
              <w:rPr>
                <w:sz w:val="20"/>
                <w:szCs w:val="20"/>
                <w:lang w:val="en-US"/>
              </w:rPr>
            </w:pPr>
            <w:r w:rsidRPr="00BA5143">
              <w:rPr>
                <w:sz w:val="20"/>
                <w:szCs w:val="20"/>
                <w:lang w:val="en-US"/>
              </w:rPr>
              <w:t>5,11%</w:t>
            </w:r>
          </w:p>
        </w:tc>
        <w:tc>
          <w:tcPr>
            <w:tcW w:w="900" w:type="dxa"/>
            <w:tcBorders>
              <w:top w:val="nil"/>
              <w:left w:val="nil"/>
              <w:bottom w:val="single" w:sz="8" w:space="0" w:color="auto"/>
              <w:right w:val="single" w:sz="8" w:space="0" w:color="auto"/>
            </w:tcBorders>
            <w:vAlign w:val="bottom"/>
            <w:hideMark/>
          </w:tcPr>
          <w:p w:rsidR="00AA3176" w:rsidRPr="00BA5143" w:rsidRDefault="00AA3176">
            <w:pPr>
              <w:jc w:val="right"/>
              <w:rPr>
                <w:sz w:val="20"/>
                <w:szCs w:val="20"/>
                <w:lang w:val="en-US"/>
              </w:rPr>
            </w:pPr>
            <w:r w:rsidRPr="00BA5143">
              <w:rPr>
                <w:sz w:val="20"/>
                <w:szCs w:val="20"/>
                <w:lang w:val="en-US"/>
              </w:rPr>
              <w:t>-</w:t>
            </w:r>
          </w:p>
        </w:tc>
        <w:tc>
          <w:tcPr>
            <w:tcW w:w="720" w:type="dxa"/>
            <w:tcBorders>
              <w:top w:val="nil"/>
              <w:left w:val="nil"/>
              <w:bottom w:val="single" w:sz="8" w:space="0" w:color="auto"/>
              <w:right w:val="single" w:sz="8" w:space="0" w:color="auto"/>
            </w:tcBorders>
            <w:vAlign w:val="bottom"/>
            <w:hideMark/>
          </w:tcPr>
          <w:p w:rsidR="00AA3176" w:rsidRPr="00BA5143" w:rsidRDefault="00AA3176">
            <w:pPr>
              <w:jc w:val="right"/>
              <w:rPr>
                <w:sz w:val="20"/>
                <w:szCs w:val="20"/>
                <w:lang w:val="en-US"/>
              </w:rPr>
            </w:pPr>
            <w:r w:rsidRPr="00BA5143">
              <w:rPr>
                <w:sz w:val="20"/>
                <w:szCs w:val="20"/>
                <w:lang w:val="en-US"/>
              </w:rPr>
              <w:t>-</w:t>
            </w:r>
          </w:p>
        </w:tc>
        <w:tc>
          <w:tcPr>
            <w:tcW w:w="720" w:type="dxa"/>
            <w:tcBorders>
              <w:top w:val="nil"/>
              <w:left w:val="nil"/>
              <w:bottom w:val="single" w:sz="8" w:space="0" w:color="auto"/>
              <w:right w:val="single" w:sz="8" w:space="0" w:color="auto"/>
            </w:tcBorders>
            <w:vAlign w:val="bottom"/>
            <w:hideMark/>
          </w:tcPr>
          <w:p w:rsidR="00AA3176" w:rsidRPr="00BA5143" w:rsidRDefault="00AA3176">
            <w:pPr>
              <w:jc w:val="right"/>
              <w:rPr>
                <w:sz w:val="20"/>
                <w:szCs w:val="20"/>
                <w:lang w:val="en-US"/>
              </w:rPr>
            </w:pPr>
            <w:r w:rsidRPr="00BA5143">
              <w:rPr>
                <w:sz w:val="20"/>
                <w:szCs w:val="20"/>
                <w:lang w:val="en-US"/>
              </w:rPr>
              <w:t>-</w:t>
            </w:r>
          </w:p>
        </w:tc>
        <w:tc>
          <w:tcPr>
            <w:tcW w:w="900" w:type="dxa"/>
            <w:tcBorders>
              <w:top w:val="nil"/>
              <w:left w:val="nil"/>
              <w:bottom w:val="single" w:sz="8" w:space="0" w:color="auto"/>
              <w:right w:val="single" w:sz="8" w:space="0" w:color="auto"/>
            </w:tcBorders>
            <w:vAlign w:val="bottom"/>
            <w:hideMark/>
          </w:tcPr>
          <w:p w:rsidR="00AA3176" w:rsidRPr="00BA5143" w:rsidRDefault="00AA3176">
            <w:pPr>
              <w:jc w:val="right"/>
              <w:rPr>
                <w:sz w:val="20"/>
                <w:szCs w:val="20"/>
                <w:lang w:val="en-US"/>
              </w:rPr>
            </w:pPr>
            <w:r w:rsidRPr="00BA5143">
              <w:rPr>
                <w:sz w:val="20"/>
                <w:szCs w:val="20"/>
                <w:lang w:val="en-US"/>
              </w:rPr>
              <w:t>-</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 -</w:t>
            </w:r>
          </w:p>
        </w:tc>
        <w:tc>
          <w:tcPr>
            <w:tcW w:w="733" w:type="dxa"/>
            <w:tcBorders>
              <w:top w:val="nil"/>
              <w:left w:val="nil"/>
              <w:bottom w:val="single" w:sz="8" w:space="0" w:color="auto"/>
              <w:right w:val="single" w:sz="8" w:space="0" w:color="auto"/>
            </w:tcBorders>
            <w:vAlign w:val="bottom"/>
            <w:hideMark/>
          </w:tcPr>
          <w:p w:rsidR="00AA3176" w:rsidRPr="00BA5143" w:rsidRDefault="00AA3176">
            <w:pPr>
              <w:jc w:val="right"/>
              <w:rPr>
                <w:sz w:val="20"/>
                <w:szCs w:val="20"/>
                <w:lang w:val="en-US"/>
              </w:rPr>
            </w:pPr>
            <w:r w:rsidRPr="00BA5143">
              <w:rPr>
                <w:sz w:val="20"/>
                <w:szCs w:val="20"/>
                <w:lang w:val="en-US"/>
              </w:rPr>
              <w:t>-</w:t>
            </w:r>
          </w:p>
        </w:tc>
        <w:tc>
          <w:tcPr>
            <w:tcW w:w="707" w:type="dxa"/>
            <w:tcBorders>
              <w:top w:val="nil"/>
              <w:left w:val="nil"/>
              <w:bottom w:val="single" w:sz="8" w:space="0" w:color="auto"/>
              <w:right w:val="single" w:sz="8" w:space="0" w:color="auto"/>
            </w:tcBorders>
            <w:vAlign w:val="bottom"/>
            <w:hideMark/>
          </w:tcPr>
          <w:p w:rsidR="00AA3176" w:rsidRPr="00BA5143" w:rsidRDefault="00AA3176">
            <w:pPr>
              <w:jc w:val="right"/>
              <w:rPr>
                <w:sz w:val="20"/>
                <w:szCs w:val="20"/>
                <w:lang w:val="en-US"/>
              </w:rPr>
            </w:pPr>
            <w:r w:rsidRPr="00BA5143">
              <w:rPr>
                <w:sz w:val="20"/>
                <w:szCs w:val="20"/>
                <w:lang w:val="en-US"/>
              </w:rPr>
              <w:t>-</w:t>
            </w:r>
          </w:p>
        </w:tc>
      </w:tr>
      <w:tr w:rsidR="00AA3176" w:rsidRPr="00BA5143" w:rsidTr="00AA3176">
        <w:trPr>
          <w:trHeight w:val="68"/>
        </w:trPr>
        <w:tc>
          <w:tcPr>
            <w:tcW w:w="769" w:type="dxa"/>
            <w:tcBorders>
              <w:top w:val="nil"/>
              <w:left w:val="single" w:sz="8" w:space="0" w:color="auto"/>
              <w:bottom w:val="single" w:sz="4" w:space="0" w:color="auto"/>
              <w:right w:val="single" w:sz="4" w:space="0" w:color="auto"/>
            </w:tcBorders>
            <w:vAlign w:val="center"/>
            <w:hideMark/>
          </w:tcPr>
          <w:p w:rsidR="00AA3176" w:rsidRPr="00BA5143" w:rsidRDefault="00AA3176">
            <w:pPr>
              <w:jc w:val="center"/>
              <w:rPr>
                <w:sz w:val="20"/>
                <w:szCs w:val="20"/>
                <w:lang w:val="en-US"/>
              </w:rPr>
            </w:pPr>
            <w:r w:rsidRPr="00BA5143">
              <w:rPr>
                <w:sz w:val="20"/>
                <w:szCs w:val="20"/>
                <w:lang w:val="en-US"/>
              </w:rPr>
              <w:t>5</w:t>
            </w:r>
          </w:p>
        </w:tc>
        <w:tc>
          <w:tcPr>
            <w:tcW w:w="2306" w:type="dxa"/>
            <w:tcBorders>
              <w:top w:val="nil"/>
              <w:left w:val="nil"/>
              <w:bottom w:val="single" w:sz="4" w:space="0" w:color="auto"/>
              <w:right w:val="single" w:sz="4" w:space="0" w:color="auto"/>
            </w:tcBorders>
            <w:hideMark/>
          </w:tcPr>
          <w:p w:rsidR="00AA3176" w:rsidRPr="00BA5143" w:rsidRDefault="00AA3176">
            <w:pPr>
              <w:rPr>
                <w:sz w:val="20"/>
                <w:szCs w:val="20"/>
                <w:lang w:val="en-US"/>
              </w:rPr>
            </w:pPr>
            <w:r w:rsidRPr="00BA5143">
              <w:rPr>
                <w:sz w:val="20"/>
                <w:szCs w:val="20"/>
                <w:lang w:val="en-US"/>
              </w:rPr>
              <w:t>Subordinated debt</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11,35%</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72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72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900"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9,72%</w:t>
            </w:r>
          </w:p>
        </w:tc>
        <w:tc>
          <w:tcPr>
            <w:tcW w:w="900" w:type="dxa"/>
            <w:tcBorders>
              <w:top w:val="nil"/>
              <w:left w:val="nil"/>
              <w:bottom w:val="single" w:sz="8" w:space="0" w:color="auto"/>
              <w:right w:val="single" w:sz="8" w:space="0" w:color="auto"/>
            </w:tcBorders>
            <w:vAlign w:val="bottom"/>
            <w:hideMark/>
          </w:tcPr>
          <w:p w:rsidR="00AA3176" w:rsidRPr="00BA5143" w:rsidRDefault="00AA3176">
            <w:pPr>
              <w:jc w:val="right"/>
              <w:rPr>
                <w:sz w:val="20"/>
                <w:szCs w:val="20"/>
                <w:lang w:val="en-US"/>
              </w:rPr>
            </w:pPr>
            <w:r w:rsidRPr="00BA5143">
              <w:rPr>
                <w:sz w:val="20"/>
                <w:szCs w:val="20"/>
                <w:lang w:val="en-US"/>
              </w:rPr>
              <w:t>-</w:t>
            </w:r>
          </w:p>
        </w:tc>
        <w:tc>
          <w:tcPr>
            <w:tcW w:w="733"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c>
          <w:tcPr>
            <w:tcW w:w="707" w:type="dxa"/>
            <w:tcBorders>
              <w:top w:val="nil"/>
              <w:left w:val="nil"/>
              <w:bottom w:val="single" w:sz="8" w:space="0" w:color="auto"/>
              <w:right w:val="single" w:sz="8" w:space="0" w:color="auto"/>
            </w:tcBorders>
            <w:vAlign w:val="center"/>
            <w:hideMark/>
          </w:tcPr>
          <w:p w:rsidR="00AA3176" w:rsidRPr="00BA5143" w:rsidRDefault="00AA3176">
            <w:pPr>
              <w:jc w:val="right"/>
              <w:rPr>
                <w:sz w:val="20"/>
                <w:szCs w:val="20"/>
                <w:lang w:val="en-US"/>
              </w:rPr>
            </w:pPr>
            <w:r w:rsidRPr="00BA5143">
              <w:rPr>
                <w:sz w:val="20"/>
                <w:szCs w:val="20"/>
                <w:lang w:val="en-US"/>
              </w:rPr>
              <w:t>-</w:t>
            </w:r>
          </w:p>
        </w:tc>
      </w:tr>
    </w:tbl>
    <w:p w:rsidR="00AA3176" w:rsidRPr="00BA5143" w:rsidRDefault="00AA3176" w:rsidP="00725F29">
      <w:pPr>
        <w:rPr>
          <w:b/>
          <w:lang w:val="en-US"/>
        </w:rPr>
      </w:pPr>
    </w:p>
    <w:p w:rsidR="00AA3176" w:rsidRPr="00BA5143" w:rsidRDefault="00AA3176" w:rsidP="00725F29">
      <w:pPr>
        <w:rPr>
          <w:color w:val="000000"/>
          <w:lang w:val="en-US"/>
        </w:rPr>
      </w:pPr>
    </w:p>
    <w:p w:rsidR="00FB7548" w:rsidRPr="00BA5143" w:rsidRDefault="00C5020F" w:rsidP="00782220">
      <w:pPr>
        <w:ind w:firstLine="567"/>
        <w:jc w:val="both"/>
        <w:rPr>
          <w:color w:val="000000"/>
          <w:lang w:val="en-US"/>
        </w:rPr>
      </w:pPr>
      <w:r w:rsidRPr="00BA5143">
        <w:rPr>
          <w:color w:val="000000"/>
          <w:lang w:val="en-US"/>
        </w:rPr>
        <w:t>Table 25.5 shows the weighted average fixed interest rates based on the daily and monthly reporting submitted to the Board of the Bank.</w:t>
      </w:r>
    </w:p>
    <w:p w:rsidR="00C5020F" w:rsidRPr="00BA5143" w:rsidRDefault="00C5020F" w:rsidP="00782220">
      <w:pPr>
        <w:ind w:firstLine="567"/>
        <w:jc w:val="both"/>
        <w:rPr>
          <w:sz w:val="20"/>
          <w:szCs w:val="20"/>
          <w:highlight w:val="yellow"/>
          <w:lang w:val="en-US"/>
        </w:rPr>
      </w:pPr>
    </w:p>
    <w:p w:rsidR="003B0FB0" w:rsidRPr="00BA5143" w:rsidRDefault="00C5020F" w:rsidP="00C435F3">
      <w:pPr>
        <w:ind w:firstLine="567"/>
        <w:jc w:val="both"/>
        <w:rPr>
          <w:b/>
          <w:lang w:val="en-US"/>
        </w:rPr>
      </w:pPr>
      <w:r w:rsidRPr="00BA5143">
        <w:rPr>
          <w:b/>
          <w:lang w:val="en-US"/>
        </w:rPr>
        <w:t>Other price risk</w:t>
      </w:r>
    </w:p>
    <w:p w:rsidR="00C5020F" w:rsidRPr="00BA5143" w:rsidRDefault="00C5020F" w:rsidP="00C435F3">
      <w:pPr>
        <w:ind w:firstLine="567"/>
        <w:jc w:val="both"/>
        <w:rPr>
          <w:lang w:val="en-US"/>
        </w:rPr>
      </w:pPr>
    </w:p>
    <w:p w:rsidR="00C5020F" w:rsidRPr="00BA5143" w:rsidRDefault="00C5020F" w:rsidP="00C5020F">
      <w:pPr>
        <w:tabs>
          <w:tab w:val="left" w:pos="2760"/>
        </w:tabs>
        <w:ind w:firstLine="567"/>
        <w:jc w:val="both"/>
        <w:rPr>
          <w:lang w:val="en-US"/>
        </w:rPr>
      </w:pPr>
      <w:r w:rsidRPr="00BA5143">
        <w:rPr>
          <w:lang w:val="en-US"/>
        </w:rPr>
        <w:t>Other price risk is the risk that a fair value or future cash flows from a financial instrument will fluctuate due to changes in market prices (other than those arising from interest or currency risk) or the risk arising from a financial instrument as a result of changes in prices for instruments of its own of capital.</w:t>
      </w:r>
    </w:p>
    <w:p w:rsidR="00C435F3" w:rsidRPr="00BA5143" w:rsidRDefault="00C5020F" w:rsidP="00C5020F">
      <w:pPr>
        <w:tabs>
          <w:tab w:val="left" w:pos="2760"/>
        </w:tabs>
        <w:ind w:firstLine="567"/>
        <w:jc w:val="both"/>
        <w:rPr>
          <w:lang w:val="en-US"/>
        </w:rPr>
      </w:pPr>
      <w:r w:rsidRPr="00BA5143">
        <w:rPr>
          <w:lang w:val="en-US"/>
        </w:rPr>
        <w:t>As at 31.12.2018, the Bank did not have any financial instruments that would have exposed the Bank to another price risk.</w:t>
      </w:r>
    </w:p>
    <w:p w:rsidR="00C5020F" w:rsidRPr="00BA5143" w:rsidRDefault="00C5020F" w:rsidP="00C5020F">
      <w:pPr>
        <w:tabs>
          <w:tab w:val="left" w:pos="2760"/>
        </w:tabs>
        <w:jc w:val="both"/>
        <w:rPr>
          <w:b/>
          <w:highlight w:val="yellow"/>
          <w:lang w:val="en-US"/>
        </w:rPr>
      </w:pPr>
    </w:p>
    <w:p w:rsidR="00C5020F" w:rsidRPr="00BA5143" w:rsidRDefault="00C5020F" w:rsidP="00C435F3">
      <w:pPr>
        <w:ind w:firstLine="567"/>
        <w:jc w:val="both"/>
        <w:rPr>
          <w:b/>
          <w:lang w:val="en-US"/>
        </w:rPr>
      </w:pPr>
      <w:r w:rsidRPr="00BA5143">
        <w:rPr>
          <w:b/>
          <w:lang w:val="en-US"/>
        </w:rPr>
        <w:t>Geographic risk</w:t>
      </w:r>
    </w:p>
    <w:p w:rsidR="00C5020F" w:rsidRPr="00BA5143" w:rsidRDefault="00C5020F" w:rsidP="00C5020F">
      <w:pPr>
        <w:pStyle w:val="a4"/>
        <w:ind w:firstLine="567"/>
        <w:jc w:val="both"/>
        <w:rPr>
          <w:lang w:val="en-US"/>
        </w:rPr>
      </w:pPr>
      <w:r w:rsidRPr="00BA5143">
        <w:rPr>
          <w:lang w:val="en-US"/>
        </w:rPr>
        <w:t>Geographical risk is measured by types of assets and liabilities by countries in which the counterparties of the bank (Ukraine, OECD and other countries) are registered.</w:t>
      </w:r>
    </w:p>
    <w:p w:rsidR="00C5020F" w:rsidRPr="00BA5143" w:rsidRDefault="00C5020F" w:rsidP="00C5020F">
      <w:pPr>
        <w:pStyle w:val="a4"/>
        <w:ind w:firstLine="567"/>
        <w:jc w:val="both"/>
        <w:rPr>
          <w:lang w:val="en-US"/>
        </w:rPr>
      </w:pPr>
      <w:r w:rsidRPr="00BA5143">
        <w:rPr>
          <w:lang w:val="en-US"/>
        </w:rPr>
        <w:t>The Bank controls the risk of changes in the legislation and regulatory environment and assesses its impact on the bank's operations. This approach reduces potential losses from fluctuations in the investment climate in Ukraine.</w:t>
      </w:r>
    </w:p>
    <w:p w:rsidR="003B0FB0" w:rsidRPr="00BA5143" w:rsidRDefault="00C5020F" w:rsidP="00C5020F">
      <w:pPr>
        <w:pStyle w:val="a4"/>
        <w:spacing w:before="0" w:beforeAutospacing="0" w:after="0" w:afterAutospacing="0"/>
        <w:ind w:firstLine="567"/>
        <w:jc w:val="both"/>
        <w:rPr>
          <w:lang w:val="en-US"/>
        </w:rPr>
      </w:pPr>
      <w:r w:rsidRPr="00BA5143">
        <w:rPr>
          <w:lang w:val="en-US"/>
        </w:rPr>
        <w:t>The geographical concentration of assets and liabilities is presented in the tables below.</w:t>
      </w:r>
    </w:p>
    <w:p w:rsidR="00C5020F" w:rsidRPr="00BA5143" w:rsidRDefault="00C5020F" w:rsidP="00C5020F">
      <w:pPr>
        <w:pStyle w:val="a4"/>
        <w:spacing w:before="0" w:beforeAutospacing="0" w:after="0" w:afterAutospacing="0"/>
        <w:jc w:val="both"/>
        <w:rPr>
          <w:b/>
          <w:color w:val="000000"/>
          <w:lang w:val="en-US"/>
        </w:rPr>
      </w:pPr>
    </w:p>
    <w:p w:rsidR="008D32D8" w:rsidRPr="00BA5143" w:rsidRDefault="008D32D8" w:rsidP="008B0277">
      <w:pPr>
        <w:pStyle w:val="a4"/>
        <w:spacing w:before="0" w:beforeAutospacing="0" w:after="0" w:afterAutospacing="0"/>
        <w:jc w:val="right"/>
        <w:rPr>
          <w:b/>
          <w:color w:val="000000"/>
          <w:lang w:val="en-US"/>
        </w:rPr>
      </w:pPr>
      <w:r w:rsidRPr="00BA5143">
        <w:rPr>
          <w:b/>
          <w:color w:val="000000"/>
          <w:lang w:val="en-US"/>
        </w:rPr>
        <w:t xml:space="preserve">Table 25.6. Analysis of the geographical concentration of financial assets and liabilities for 2018 </w:t>
      </w:r>
    </w:p>
    <w:p w:rsidR="008D32D8" w:rsidRPr="00BA5143" w:rsidRDefault="008D32D8" w:rsidP="008D32D8">
      <w:pPr>
        <w:spacing w:line="240" w:lineRule="exact"/>
        <w:ind w:firstLine="567"/>
        <w:jc w:val="right"/>
        <w:rPr>
          <w:lang w:val="en-US"/>
        </w:rPr>
      </w:pPr>
      <w:r w:rsidRPr="00BA5143">
        <w:rPr>
          <w:lang w:val="en-US"/>
        </w:rPr>
        <w:t>(ths. UAH.)</w:t>
      </w:r>
    </w:p>
    <w:tbl>
      <w:tblPr>
        <w:tblW w:w="93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5575"/>
        <w:gridCol w:w="1417"/>
        <w:gridCol w:w="1383"/>
      </w:tblGrid>
      <w:tr w:rsidR="008D32D8" w:rsidRPr="00BA5143" w:rsidTr="008D32D8">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8D32D8" w:rsidRPr="00BA5143" w:rsidRDefault="008D32D8">
            <w:pPr>
              <w:jc w:val="center"/>
              <w:rPr>
                <w:sz w:val="20"/>
                <w:szCs w:val="20"/>
                <w:lang w:val="en-US"/>
              </w:rPr>
            </w:pPr>
            <w:r w:rsidRPr="00BA5143">
              <w:rPr>
                <w:sz w:val="20"/>
                <w:szCs w:val="20"/>
                <w:lang w:val="en-US"/>
              </w:rPr>
              <w:t>Line </w:t>
            </w:r>
          </w:p>
        </w:tc>
        <w:tc>
          <w:tcPr>
            <w:tcW w:w="5575"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Item</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Ukraine</w:t>
            </w:r>
          </w:p>
        </w:tc>
        <w:tc>
          <w:tcPr>
            <w:tcW w:w="1383"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Total</w:t>
            </w:r>
          </w:p>
        </w:tc>
      </w:tr>
      <w:tr w:rsidR="008D32D8" w:rsidRPr="00BA5143" w:rsidTr="008D32D8">
        <w:trPr>
          <w:trHeight w:val="255"/>
        </w:trPr>
        <w:tc>
          <w:tcPr>
            <w:tcW w:w="961"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1</w:t>
            </w:r>
          </w:p>
        </w:tc>
        <w:tc>
          <w:tcPr>
            <w:tcW w:w="5575"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3</w:t>
            </w:r>
          </w:p>
        </w:tc>
        <w:tc>
          <w:tcPr>
            <w:tcW w:w="1383"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4</w:t>
            </w:r>
          </w:p>
        </w:tc>
      </w:tr>
      <w:tr w:rsidR="008D32D8" w:rsidRPr="00BA5143" w:rsidTr="008D32D8">
        <w:trPr>
          <w:trHeight w:val="255"/>
        </w:trPr>
        <w:tc>
          <w:tcPr>
            <w:tcW w:w="961"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 </w:t>
            </w:r>
          </w:p>
        </w:tc>
        <w:tc>
          <w:tcPr>
            <w:tcW w:w="5575" w:type="dxa"/>
            <w:tcBorders>
              <w:top w:val="single" w:sz="4" w:space="0" w:color="auto"/>
              <w:left w:val="single" w:sz="4" w:space="0" w:color="auto"/>
              <w:bottom w:val="single" w:sz="4" w:space="0" w:color="auto"/>
              <w:right w:val="single" w:sz="4" w:space="0" w:color="auto"/>
            </w:tcBorders>
            <w:noWrap/>
            <w:hideMark/>
          </w:tcPr>
          <w:p w:rsidR="008D32D8" w:rsidRPr="00BA5143" w:rsidRDefault="008D32D8">
            <w:pPr>
              <w:jc w:val="center"/>
              <w:rPr>
                <w:sz w:val="20"/>
                <w:szCs w:val="20"/>
                <w:lang w:val="en-US"/>
              </w:rPr>
            </w:pPr>
            <w:r w:rsidRPr="00BA5143">
              <w:rPr>
                <w:sz w:val="20"/>
                <w:szCs w:val="20"/>
                <w:lang w:val="en-US"/>
              </w:rPr>
              <w:t>Assets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 </w:t>
            </w:r>
          </w:p>
        </w:tc>
        <w:tc>
          <w:tcPr>
            <w:tcW w:w="1383"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 </w:t>
            </w:r>
          </w:p>
        </w:tc>
      </w:tr>
      <w:tr w:rsidR="008D32D8" w:rsidRPr="00BA5143" w:rsidTr="008D32D8">
        <w:trPr>
          <w:trHeight w:val="181"/>
        </w:trPr>
        <w:tc>
          <w:tcPr>
            <w:tcW w:w="961"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1</w:t>
            </w:r>
          </w:p>
        </w:tc>
        <w:tc>
          <w:tcPr>
            <w:tcW w:w="5575" w:type="dxa"/>
            <w:tcBorders>
              <w:top w:val="single" w:sz="4" w:space="0" w:color="auto"/>
              <w:left w:val="single" w:sz="4" w:space="0" w:color="auto"/>
              <w:bottom w:val="single" w:sz="4" w:space="0" w:color="auto"/>
              <w:right w:val="single" w:sz="4" w:space="0" w:color="auto"/>
            </w:tcBorders>
            <w:noWrap/>
            <w:hideMark/>
          </w:tcPr>
          <w:p w:rsidR="008D32D8" w:rsidRPr="00BA5143" w:rsidRDefault="008D32D8">
            <w:pPr>
              <w:rPr>
                <w:sz w:val="20"/>
                <w:szCs w:val="20"/>
                <w:lang w:val="en-US"/>
              </w:rPr>
            </w:pPr>
            <w:r w:rsidRPr="00BA5143">
              <w:rPr>
                <w:sz w:val="20"/>
                <w:szCs w:val="20"/>
                <w:lang w:val="en-US"/>
              </w:rPr>
              <w:t>Cash and cash equivalents</w:t>
            </w:r>
          </w:p>
        </w:tc>
        <w:tc>
          <w:tcPr>
            <w:tcW w:w="1417"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3 289</w:t>
            </w:r>
          </w:p>
        </w:tc>
        <w:tc>
          <w:tcPr>
            <w:tcW w:w="1383"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3 289</w:t>
            </w:r>
          </w:p>
        </w:tc>
      </w:tr>
      <w:tr w:rsidR="008D32D8" w:rsidRPr="00BA5143" w:rsidTr="008D32D8">
        <w:trPr>
          <w:trHeight w:val="181"/>
        </w:trPr>
        <w:tc>
          <w:tcPr>
            <w:tcW w:w="961"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2</w:t>
            </w:r>
          </w:p>
        </w:tc>
        <w:tc>
          <w:tcPr>
            <w:tcW w:w="5575" w:type="dxa"/>
            <w:tcBorders>
              <w:top w:val="single" w:sz="4" w:space="0" w:color="auto"/>
              <w:left w:val="single" w:sz="4" w:space="0" w:color="auto"/>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Debt securities, which are accounted for at amortized cost</w:t>
            </w:r>
          </w:p>
        </w:tc>
        <w:tc>
          <w:tcPr>
            <w:tcW w:w="1417"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169 043</w:t>
            </w:r>
          </w:p>
        </w:tc>
        <w:tc>
          <w:tcPr>
            <w:tcW w:w="1383"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169 043</w:t>
            </w:r>
          </w:p>
        </w:tc>
      </w:tr>
      <w:tr w:rsidR="008D32D8" w:rsidRPr="00BA5143" w:rsidTr="008D32D8">
        <w:trPr>
          <w:trHeight w:val="181"/>
        </w:trPr>
        <w:tc>
          <w:tcPr>
            <w:tcW w:w="961"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3</w:t>
            </w:r>
          </w:p>
        </w:tc>
        <w:tc>
          <w:tcPr>
            <w:tcW w:w="5575" w:type="dxa"/>
            <w:tcBorders>
              <w:top w:val="single" w:sz="4" w:space="0" w:color="auto"/>
              <w:left w:val="single" w:sz="4" w:space="0" w:color="auto"/>
              <w:bottom w:val="single" w:sz="4" w:space="0" w:color="auto"/>
              <w:right w:val="single" w:sz="4" w:space="0" w:color="auto"/>
            </w:tcBorders>
            <w:noWrap/>
            <w:hideMark/>
          </w:tcPr>
          <w:p w:rsidR="008D32D8" w:rsidRPr="00BA5143" w:rsidRDefault="008D32D8">
            <w:pPr>
              <w:rPr>
                <w:sz w:val="20"/>
                <w:szCs w:val="20"/>
                <w:lang w:val="en-US"/>
              </w:rPr>
            </w:pPr>
            <w:r w:rsidRPr="00BA5143">
              <w:rPr>
                <w:sz w:val="20"/>
                <w:szCs w:val="20"/>
                <w:lang w:val="en-US"/>
              </w:rPr>
              <w:t>Total financial assets</w:t>
            </w:r>
          </w:p>
        </w:tc>
        <w:tc>
          <w:tcPr>
            <w:tcW w:w="1417"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172 332</w:t>
            </w:r>
          </w:p>
        </w:tc>
        <w:tc>
          <w:tcPr>
            <w:tcW w:w="1383"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172 332</w:t>
            </w:r>
          </w:p>
        </w:tc>
      </w:tr>
      <w:tr w:rsidR="008D32D8" w:rsidRPr="00BA5143" w:rsidTr="008D32D8">
        <w:trPr>
          <w:trHeight w:val="181"/>
        </w:trPr>
        <w:tc>
          <w:tcPr>
            <w:tcW w:w="961"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 </w:t>
            </w:r>
          </w:p>
        </w:tc>
        <w:tc>
          <w:tcPr>
            <w:tcW w:w="5575" w:type="dxa"/>
            <w:tcBorders>
              <w:top w:val="single" w:sz="4" w:space="0" w:color="auto"/>
              <w:left w:val="single" w:sz="4" w:space="0" w:color="auto"/>
              <w:bottom w:val="single" w:sz="4" w:space="0" w:color="auto"/>
              <w:right w:val="single" w:sz="4" w:space="0" w:color="auto"/>
            </w:tcBorders>
            <w:noWrap/>
            <w:hideMark/>
          </w:tcPr>
          <w:p w:rsidR="008D32D8" w:rsidRPr="00BA5143" w:rsidRDefault="008D32D8">
            <w:pPr>
              <w:rPr>
                <w:sz w:val="20"/>
                <w:szCs w:val="20"/>
                <w:lang w:val="en-US"/>
              </w:rPr>
            </w:pPr>
            <w:r w:rsidRPr="00BA5143">
              <w:rPr>
                <w:sz w:val="20"/>
                <w:szCs w:val="20"/>
                <w:lang w:val="en-US"/>
              </w:rPr>
              <w:t>Obligation</w:t>
            </w:r>
          </w:p>
        </w:tc>
        <w:tc>
          <w:tcPr>
            <w:tcW w:w="1417" w:type="dxa"/>
            <w:tcBorders>
              <w:top w:val="nil"/>
              <w:left w:val="nil"/>
              <w:bottom w:val="single" w:sz="8" w:space="0" w:color="auto"/>
              <w:right w:val="single" w:sz="8" w:space="0" w:color="auto"/>
            </w:tcBorders>
            <w:noWrap/>
            <w:vAlign w:val="center"/>
            <w:hideMark/>
          </w:tcPr>
          <w:p w:rsidR="008D32D8" w:rsidRPr="00BA5143" w:rsidRDefault="008D32D8">
            <w:pPr>
              <w:rPr>
                <w:sz w:val="20"/>
                <w:szCs w:val="20"/>
                <w:lang w:val="en-US"/>
              </w:rPr>
            </w:pPr>
            <w:r w:rsidRPr="00BA5143">
              <w:rPr>
                <w:sz w:val="20"/>
                <w:szCs w:val="20"/>
                <w:lang w:val="en-US"/>
              </w:rPr>
              <w:t> </w:t>
            </w:r>
          </w:p>
        </w:tc>
        <w:tc>
          <w:tcPr>
            <w:tcW w:w="1383" w:type="dxa"/>
            <w:tcBorders>
              <w:top w:val="nil"/>
              <w:left w:val="nil"/>
              <w:bottom w:val="single" w:sz="8" w:space="0" w:color="auto"/>
              <w:right w:val="single" w:sz="8" w:space="0" w:color="auto"/>
            </w:tcBorders>
            <w:noWrap/>
            <w:vAlign w:val="center"/>
            <w:hideMark/>
          </w:tcPr>
          <w:p w:rsidR="008D32D8" w:rsidRPr="00BA5143" w:rsidRDefault="008D32D8">
            <w:pPr>
              <w:rPr>
                <w:sz w:val="20"/>
                <w:szCs w:val="20"/>
                <w:lang w:val="en-US"/>
              </w:rPr>
            </w:pPr>
            <w:r w:rsidRPr="00BA5143">
              <w:rPr>
                <w:sz w:val="20"/>
                <w:szCs w:val="20"/>
                <w:lang w:val="en-US"/>
              </w:rPr>
              <w:t> </w:t>
            </w:r>
          </w:p>
        </w:tc>
      </w:tr>
      <w:tr w:rsidR="008D32D8" w:rsidRPr="00BA5143" w:rsidTr="008D32D8">
        <w:trPr>
          <w:trHeight w:val="181"/>
        </w:trPr>
        <w:tc>
          <w:tcPr>
            <w:tcW w:w="961"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lastRenderedPageBreak/>
              <w:t>4</w:t>
            </w:r>
          </w:p>
        </w:tc>
        <w:tc>
          <w:tcPr>
            <w:tcW w:w="5575" w:type="dxa"/>
            <w:tcBorders>
              <w:top w:val="single" w:sz="4" w:space="0" w:color="auto"/>
              <w:left w:val="single" w:sz="4" w:space="0" w:color="auto"/>
              <w:bottom w:val="single" w:sz="4" w:space="0" w:color="auto"/>
              <w:right w:val="single" w:sz="4" w:space="0" w:color="auto"/>
            </w:tcBorders>
            <w:noWrap/>
            <w:hideMark/>
          </w:tcPr>
          <w:p w:rsidR="008D32D8" w:rsidRPr="00BA5143" w:rsidRDefault="00201937">
            <w:pPr>
              <w:rPr>
                <w:sz w:val="20"/>
                <w:szCs w:val="20"/>
                <w:lang w:val="en-US"/>
              </w:rPr>
            </w:pPr>
            <w:r w:rsidRPr="00BA5143">
              <w:rPr>
                <w:sz w:val="20"/>
                <w:szCs w:val="20"/>
                <w:lang w:val="en-US"/>
              </w:rPr>
              <w:t>Clients’</w:t>
            </w:r>
            <w:r w:rsidR="008D32D8" w:rsidRPr="00BA5143">
              <w:rPr>
                <w:sz w:val="20"/>
                <w:szCs w:val="20"/>
                <w:lang w:val="en-US"/>
              </w:rPr>
              <w:t xml:space="preserve"> money</w:t>
            </w:r>
          </w:p>
        </w:tc>
        <w:tc>
          <w:tcPr>
            <w:tcW w:w="1417"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617</w:t>
            </w:r>
          </w:p>
        </w:tc>
        <w:tc>
          <w:tcPr>
            <w:tcW w:w="1383"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617</w:t>
            </w:r>
          </w:p>
        </w:tc>
      </w:tr>
      <w:tr w:rsidR="008D32D8" w:rsidRPr="00BA5143" w:rsidTr="008D32D8">
        <w:trPr>
          <w:trHeight w:val="181"/>
        </w:trPr>
        <w:tc>
          <w:tcPr>
            <w:tcW w:w="961"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5</w:t>
            </w:r>
          </w:p>
        </w:tc>
        <w:tc>
          <w:tcPr>
            <w:tcW w:w="5575" w:type="dxa"/>
            <w:tcBorders>
              <w:top w:val="single" w:sz="4" w:space="0" w:color="auto"/>
              <w:left w:val="single" w:sz="4" w:space="0" w:color="auto"/>
              <w:bottom w:val="single" w:sz="4" w:space="0" w:color="auto"/>
              <w:right w:val="single" w:sz="4" w:space="0" w:color="auto"/>
            </w:tcBorders>
            <w:noWrap/>
            <w:hideMark/>
          </w:tcPr>
          <w:p w:rsidR="008D32D8" w:rsidRPr="00BA5143" w:rsidRDefault="008D32D8">
            <w:pPr>
              <w:rPr>
                <w:sz w:val="20"/>
                <w:szCs w:val="20"/>
                <w:lang w:val="en-US"/>
              </w:rPr>
            </w:pPr>
            <w:r w:rsidRPr="00BA5143">
              <w:rPr>
                <w:sz w:val="20"/>
                <w:szCs w:val="20"/>
                <w:lang w:val="en-US"/>
              </w:rPr>
              <w:t>Other obligations</w:t>
            </w:r>
          </w:p>
        </w:tc>
        <w:tc>
          <w:tcPr>
            <w:tcW w:w="1417"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4</w:t>
            </w:r>
          </w:p>
        </w:tc>
        <w:tc>
          <w:tcPr>
            <w:tcW w:w="1383"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4</w:t>
            </w:r>
          </w:p>
        </w:tc>
      </w:tr>
      <w:tr w:rsidR="008D32D8" w:rsidRPr="00BA5143" w:rsidTr="008D32D8">
        <w:trPr>
          <w:trHeight w:val="181"/>
        </w:trPr>
        <w:tc>
          <w:tcPr>
            <w:tcW w:w="961"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6</w:t>
            </w:r>
          </w:p>
        </w:tc>
        <w:tc>
          <w:tcPr>
            <w:tcW w:w="5575" w:type="dxa"/>
            <w:tcBorders>
              <w:top w:val="single" w:sz="4" w:space="0" w:color="auto"/>
              <w:left w:val="single" w:sz="4" w:space="0" w:color="auto"/>
              <w:bottom w:val="single" w:sz="4" w:space="0" w:color="auto"/>
              <w:right w:val="single" w:sz="4" w:space="0" w:color="auto"/>
            </w:tcBorders>
            <w:noWrap/>
            <w:hideMark/>
          </w:tcPr>
          <w:p w:rsidR="008D32D8" w:rsidRPr="00BA5143" w:rsidRDefault="008D32D8">
            <w:pPr>
              <w:rPr>
                <w:sz w:val="20"/>
                <w:szCs w:val="20"/>
                <w:lang w:val="en-US"/>
              </w:rPr>
            </w:pPr>
            <w:r w:rsidRPr="00BA5143">
              <w:rPr>
                <w:sz w:val="20"/>
                <w:szCs w:val="20"/>
                <w:lang w:val="en-US"/>
              </w:rPr>
              <w:t>Subordinated debt</w:t>
            </w:r>
          </w:p>
        </w:tc>
        <w:tc>
          <w:tcPr>
            <w:tcW w:w="1417"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32 754</w:t>
            </w:r>
          </w:p>
        </w:tc>
        <w:tc>
          <w:tcPr>
            <w:tcW w:w="1383"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32 754</w:t>
            </w:r>
          </w:p>
        </w:tc>
      </w:tr>
      <w:tr w:rsidR="008D32D8" w:rsidRPr="00BA5143" w:rsidTr="008D32D8">
        <w:trPr>
          <w:trHeight w:val="181"/>
        </w:trPr>
        <w:tc>
          <w:tcPr>
            <w:tcW w:w="961" w:type="dxa"/>
            <w:tcBorders>
              <w:top w:val="single" w:sz="4" w:space="0" w:color="auto"/>
              <w:left w:val="single" w:sz="4" w:space="0" w:color="auto"/>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7</w:t>
            </w:r>
          </w:p>
        </w:tc>
        <w:tc>
          <w:tcPr>
            <w:tcW w:w="5575" w:type="dxa"/>
            <w:tcBorders>
              <w:top w:val="single" w:sz="4" w:space="0" w:color="auto"/>
              <w:left w:val="single" w:sz="4" w:space="0" w:color="auto"/>
              <w:bottom w:val="single" w:sz="4" w:space="0" w:color="auto"/>
              <w:right w:val="single" w:sz="4" w:space="0" w:color="auto"/>
            </w:tcBorders>
            <w:noWrap/>
            <w:hideMark/>
          </w:tcPr>
          <w:p w:rsidR="008D32D8" w:rsidRPr="00BA5143" w:rsidRDefault="008D32D8">
            <w:pPr>
              <w:rPr>
                <w:sz w:val="20"/>
                <w:szCs w:val="20"/>
                <w:lang w:val="en-US"/>
              </w:rPr>
            </w:pPr>
            <w:r w:rsidRPr="00BA5143">
              <w:rPr>
                <w:sz w:val="20"/>
                <w:szCs w:val="20"/>
                <w:lang w:val="en-US"/>
              </w:rPr>
              <w:t>Total financial liabilities</w:t>
            </w:r>
          </w:p>
        </w:tc>
        <w:tc>
          <w:tcPr>
            <w:tcW w:w="1417"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33 375</w:t>
            </w:r>
          </w:p>
        </w:tc>
        <w:tc>
          <w:tcPr>
            <w:tcW w:w="1383" w:type="dxa"/>
            <w:tcBorders>
              <w:top w:val="nil"/>
              <w:left w:val="nil"/>
              <w:bottom w:val="single" w:sz="8" w:space="0" w:color="auto"/>
              <w:right w:val="single" w:sz="8" w:space="0" w:color="auto"/>
            </w:tcBorders>
            <w:noWrap/>
            <w:vAlign w:val="center"/>
            <w:hideMark/>
          </w:tcPr>
          <w:p w:rsidR="008D32D8" w:rsidRPr="00BA5143" w:rsidRDefault="008D32D8">
            <w:pPr>
              <w:jc w:val="right"/>
              <w:rPr>
                <w:sz w:val="20"/>
                <w:szCs w:val="20"/>
                <w:lang w:val="en-US"/>
              </w:rPr>
            </w:pPr>
            <w:r w:rsidRPr="00BA5143">
              <w:rPr>
                <w:sz w:val="20"/>
                <w:szCs w:val="20"/>
                <w:lang w:val="en-US"/>
              </w:rPr>
              <w:t>33 375</w:t>
            </w:r>
          </w:p>
        </w:tc>
      </w:tr>
      <w:tr w:rsidR="008D32D8" w:rsidRPr="00BA5143" w:rsidTr="008D32D8">
        <w:trPr>
          <w:trHeight w:val="181"/>
        </w:trPr>
        <w:tc>
          <w:tcPr>
            <w:tcW w:w="961" w:type="dxa"/>
            <w:tcBorders>
              <w:top w:val="single" w:sz="4" w:space="0" w:color="auto"/>
              <w:left w:val="single" w:sz="4" w:space="0" w:color="auto"/>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8</w:t>
            </w:r>
          </w:p>
        </w:tc>
        <w:tc>
          <w:tcPr>
            <w:tcW w:w="5575" w:type="dxa"/>
            <w:tcBorders>
              <w:top w:val="single" w:sz="4" w:space="0" w:color="auto"/>
              <w:left w:val="single" w:sz="4" w:space="0" w:color="auto"/>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Net Balance Sheet for Financial Instruments</w:t>
            </w:r>
          </w:p>
        </w:tc>
        <w:tc>
          <w:tcPr>
            <w:tcW w:w="1417" w:type="dxa"/>
            <w:tcBorders>
              <w:top w:val="nil"/>
              <w:left w:val="nil"/>
              <w:bottom w:val="single" w:sz="8" w:space="0" w:color="auto"/>
              <w:right w:val="single" w:sz="8" w:space="0" w:color="auto"/>
            </w:tcBorders>
            <w:vAlign w:val="center"/>
            <w:hideMark/>
          </w:tcPr>
          <w:p w:rsidR="008D32D8" w:rsidRPr="00BA5143" w:rsidRDefault="008D32D8">
            <w:pPr>
              <w:jc w:val="right"/>
              <w:rPr>
                <w:sz w:val="20"/>
                <w:szCs w:val="20"/>
                <w:lang w:val="en-US"/>
              </w:rPr>
            </w:pPr>
            <w:r w:rsidRPr="00BA5143">
              <w:rPr>
                <w:sz w:val="20"/>
                <w:szCs w:val="20"/>
                <w:lang w:val="en-US"/>
              </w:rPr>
              <w:t>138 957</w:t>
            </w:r>
          </w:p>
        </w:tc>
        <w:tc>
          <w:tcPr>
            <w:tcW w:w="1383" w:type="dxa"/>
            <w:tcBorders>
              <w:top w:val="nil"/>
              <w:left w:val="nil"/>
              <w:bottom w:val="single" w:sz="8" w:space="0" w:color="auto"/>
              <w:right w:val="single" w:sz="8" w:space="0" w:color="auto"/>
            </w:tcBorders>
            <w:vAlign w:val="center"/>
            <w:hideMark/>
          </w:tcPr>
          <w:p w:rsidR="008D32D8" w:rsidRPr="00BA5143" w:rsidRDefault="008D32D8">
            <w:pPr>
              <w:jc w:val="right"/>
              <w:rPr>
                <w:sz w:val="20"/>
                <w:szCs w:val="20"/>
                <w:lang w:val="en-US"/>
              </w:rPr>
            </w:pPr>
            <w:r w:rsidRPr="00BA5143">
              <w:rPr>
                <w:sz w:val="20"/>
                <w:szCs w:val="20"/>
                <w:lang w:val="en-US"/>
              </w:rPr>
              <w:t>138 957</w:t>
            </w:r>
          </w:p>
        </w:tc>
      </w:tr>
    </w:tbl>
    <w:p w:rsidR="00C435F3" w:rsidRPr="00BA5143" w:rsidRDefault="00C435F3" w:rsidP="00C435F3">
      <w:pPr>
        <w:jc w:val="both"/>
        <w:rPr>
          <w:highlight w:val="yellow"/>
          <w:lang w:val="en-US"/>
        </w:rPr>
      </w:pPr>
    </w:p>
    <w:p w:rsidR="008D32D8" w:rsidRPr="00BA5143" w:rsidRDefault="008D32D8" w:rsidP="008B0277">
      <w:pPr>
        <w:pStyle w:val="a4"/>
        <w:spacing w:before="0" w:beforeAutospacing="0" w:after="0" w:afterAutospacing="0"/>
        <w:jc w:val="right"/>
        <w:rPr>
          <w:b/>
          <w:color w:val="000000"/>
          <w:lang w:val="en-US"/>
        </w:rPr>
      </w:pPr>
      <w:r w:rsidRPr="00BA5143">
        <w:rPr>
          <w:b/>
          <w:color w:val="000000"/>
          <w:lang w:val="en-US"/>
        </w:rPr>
        <w:t xml:space="preserve">Table 25.7. Analysis of the geographical concentration of financial assets and liabilities for 2017 </w:t>
      </w:r>
    </w:p>
    <w:p w:rsidR="008D32D8" w:rsidRPr="00BA5143" w:rsidRDefault="008D32D8" w:rsidP="008D32D8">
      <w:pPr>
        <w:spacing w:line="240" w:lineRule="exact"/>
        <w:ind w:firstLine="567"/>
        <w:jc w:val="right"/>
        <w:rPr>
          <w:lang w:val="en-US"/>
        </w:rPr>
      </w:pPr>
      <w:r w:rsidRPr="00BA5143">
        <w:rPr>
          <w:lang w:val="en-US"/>
        </w:rPr>
        <w:t>(ths. UAH.)</w:t>
      </w:r>
    </w:p>
    <w:tbl>
      <w:tblPr>
        <w:tblW w:w="9405" w:type="dxa"/>
        <w:tblInd w:w="93" w:type="dxa"/>
        <w:tblLook w:val="04A0"/>
      </w:tblPr>
      <w:tblGrid>
        <w:gridCol w:w="960"/>
        <w:gridCol w:w="5576"/>
        <w:gridCol w:w="1452"/>
        <w:gridCol w:w="1417"/>
      </w:tblGrid>
      <w:tr w:rsidR="008D32D8" w:rsidRPr="00BA5143" w:rsidTr="008D32D8">
        <w:trPr>
          <w:trHeight w:val="181"/>
        </w:trPr>
        <w:tc>
          <w:tcPr>
            <w:tcW w:w="960" w:type="dxa"/>
            <w:tcBorders>
              <w:top w:val="single" w:sz="8" w:space="0" w:color="auto"/>
              <w:left w:val="single" w:sz="8" w:space="0" w:color="auto"/>
              <w:bottom w:val="single" w:sz="4" w:space="0" w:color="auto"/>
              <w:right w:val="single" w:sz="4" w:space="0" w:color="auto"/>
            </w:tcBorders>
            <w:noWrap/>
            <w:vAlign w:val="bottom"/>
            <w:hideMark/>
          </w:tcPr>
          <w:p w:rsidR="008D32D8" w:rsidRPr="00BA5143" w:rsidRDefault="008D32D8">
            <w:pPr>
              <w:jc w:val="center"/>
              <w:rPr>
                <w:sz w:val="20"/>
                <w:szCs w:val="20"/>
                <w:lang w:val="en-US"/>
              </w:rPr>
            </w:pPr>
            <w:r w:rsidRPr="00BA5143">
              <w:rPr>
                <w:sz w:val="20"/>
                <w:szCs w:val="20"/>
                <w:lang w:val="en-US"/>
              </w:rPr>
              <w:t>Line </w:t>
            </w:r>
          </w:p>
        </w:tc>
        <w:tc>
          <w:tcPr>
            <w:tcW w:w="5576" w:type="dxa"/>
            <w:tcBorders>
              <w:top w:val="single" w:sz="8" w:space="0" w:color="auto"/>
              <w:left w:val="nil"/>
              <w:bottom w:val="single" w:sz="4" w:space="0" w:color="auto"/>
              <w:right w:val="single" w:sz="4" w:space="0" w:color="auto"/>
            </w:tcBorders>
            <w:noWrap/>
            <w:vAlign w:val="center"/>
            <w:hideMark/>
          </w:tcPr>
          <w:p w:rsidR="008D32D8" w:rsidRPr="00BA5143" w:rsidRDefault="00D33BE9">
            <w:pPr>
              <w:jc w:val="center"/>
              <w:rPr>
                <w:sz w:val="20"/>
                <w:szCs w:val="20"/>
                <w:lang w:val="en-US"/>
              </w:rPr>
            </w:pPr>
            <w:r w:rsidRPr="00BA5143">
              <w:rPr>
                <w:sz w:val="20"/>
                <w:szCs w:val="20"/>
                <w:lang w:val="en-US"/>
              </w:rPr>
              <w:t>Item</w:t>
            </w:r>
          </w:p>
        </w:tc>
        <w:tc>
          <w:tcPr>
            <w:tcW w:w="1452" w:type="dxa"/>
            <w:tcBorders>
              <w:top w:val="single" w:sz="8" w:space="0" w:color="auto"/>
              <w:left w:val="nil"/>
              <w:bottom w:val="single" w:sz="4" w:space="0" w:color="auto"/>
              <w:right w:val="single" w:sz="4" w:space="0" w:color="auto"/>
            </w:tcBorders>
            <w:noWrap/>
            <w:vAlign w:val="center"/>
            <w:hideMark/>
          </w:tcPr>
          <w:p w:rsidR="008D32D8" w:rsidRPr="00BA5143" w:rsidRDefault="008D32D8">
            <w:pPr>
              <w:jc w:val="center"/>
              <w:rPr>
                <w:sz w:val="20"/>
                <w:szCs w:val="20"/>
                <w:lang w:val="en-US"/>
              </w:rPr>
            </w:pPr>
            <w:r w:rsidRPr="00BA5143">
              <w:rPr>
                <w:sz w:val="20"/>
                <w:szCs w:val="20"/>
                <w:lang w:val="en-US"/>
              </w:rPr>
              <w:t>Ukraine</w:t>
            </w:r>
          </w:p>
        </w:tc>
        <w:tc>
          <w:tcPr>
            <w:tcW w:w="1417" w:type="dxa"/>
            <w:tcBorders>
              <w:top w:val="single" w:sz="8" w:space="0" w:color="auto"/>
              <w:left w:val="nil"/>
              <w:bottom w:val="single" w:sz="4" w:space="0" w:color="auto"/>
              <w:right w:val="single" w:sz="8" w:space="0" w:color="auto"/>
            </w:tcBorders>
            <w:noWrap/>
            <w:vAlign w:val="bottom"/>
            <w:hideMark/>
          </w:tcPr>
          <w:p w:rsidR="008D32D8" w:rsidRPr="00BA5143" w:rsidRDefault="008D32D8">
            <w:pPr>
              <w:jc w:val="center"/>
              <w:rPr>
                <w:sz w:val="20"/>
                <w:szCs w:val="20"/>
                <w:lang w:val="en-US"/>
              </w:rPr>
            </w:pPr>
            <w:r w:rsidRPr="00BA5143">
              <w:rPr>
                <w:sz w:val="20"/>
                <w:szCs w:val="20"/>
                <w:lang w:val="en-US"/>
              </w:rPr>
              <w:t>Total</w:t>
            </w:r>
          </w:p>
        </w:tc>
      </w:tr>
      <w:tr w:rsidR="008D32D8" w:rsidRPr="00BA5143" w:rsidTr="008D32D8">
        <w:trPr>
          <w:trHeight w:val="181"/>
        </w:trPr>
        <w:tc>
          <w:tcPr>
            <w:tcW w:w="960" w:type="dxa"/>
            <w:tcBorders>
              <w:top w:val="nil"/>
              <w:left w:val="single" w:sz="8" w:space="0" w:color="auto"/>
              <w:bottom w:val="single" w:sz="4" w:space="0" w:color="auto"/>
              <w:right w:val="single" w:sz="4" w:space="0" w:color="auto"/>
            </w:tcBorders>
            <w:noWrap/>
            <w:vAlign w:val="bottom"/>
            <w:hideMark/>
          </w:tcPr>
          <w:p w:rsidR="008D32D8" w:rsidRPr="00BA5143" w:rsidRDefault="008D32D8">
            <w:pPr>
              <w:jc w:val="center"/>
              <w:rPr>
                <w:sz w:val="20"/>
                <w:szCs w:val="20"/>
                <w:lang w:val="en-US"/>
              </w:rPr>
            </w:pPr>
            <w:r w:rsidRPr="00BA5143">
              <w:rPr>
                <w:sz w:val="20"/>
                <w:szCs w:val="20"/>
                <w:lang w:val="en-US"/>
              </w:rPr>
              <w:t>1</w:t>
            </w:r>
          </w:p>
        </w:tc>
        <w:tc>
          <w:tcPr>
            <w:tcW w:w="5576" w:type="dxa"/>
            <w:tcBorders>
              <w:top w:val="nil"/>
              <w:left w:val="nil"/>
              <w:bottom w:val="single" w:sz="4" w:space="0" w:color="auto"/>
              <w:right w:val="single" w:sz="4" w:space="0" w:color="auto"/>
            </w:tcBorders>
            <w:noWrap/>
            <w:vAlign w:val="bottom"/>
            <w:hideMark/>
          </w:tcPr>
          <w:p w:rsidR="008D32D8" w:rsidRPr="00BA5143" w:rsidRDefault="008D32D8">
            <w:pPr>
              <w:jc w:val="center"/>
              <w:rPr>
                <w:sz w:val="20"/>
                <w:szCs w:val="20"/>
                <w:lang w:val="en-US"/>
              </w:rPr>
            </w:pPr>
            <w:r w:rsidRPr="00BA5143">
              <w:rPr>
                <w:sz w:val="20"/>
                <w:szCs w:val="20"/>
                <w:lang w:val="en-US"/>
              </w:rPr>
              <w:t>2</w:t>
            </w:r>
          </w:p>
        </w:tc>
        <w:tc>
          <w:tcPr>
            <w:tcW w:w="1452" w:type="dxa"/>
            <w:tcBorders>
              <w:top w:val="nil"/>
              <w:left w:val="nil"/>
              <w:bottom w:val="single" w:sz="4" w:space="0" w:color="auto"/>
              <w:right w:val="single" w:sz="4" w:space="0" w:color="auto"/>
            </w:tcBorders>
            <w:noWrap/>
            <w:vAlign w:val="bottom"/>
            <w:hideMark/>
          </w:tcPr>
          <w:p w:rsidR="008D32D8" w:rsidRPr="00BA5143" w:rsidRDefault="008D32D8">
            <w:pPr>
              <w:jc w:val="center"/>
              <w:rPr>
                <w:sz w:val="20"/>
                <w:szCs w:val="20"/>
                <w:lang w:val="en-US"/>
              </w:rPr>
            </w:pPr>
            <w:r w:rsidRPr="00BA5143">
              <w:rPr>
                <w:sz w:val="20"/>
                <w:szCs w:val="20"/>
                <w:lang w:val="en-US"/>
              </w:rPr>
              <w:t>3</w:t>
            </w:r>
          </w:p>
        </w:tc>
        <w:tc>
          <w:tcPr>
            <w:tcW w:w="1417" w:type="dxa"/>
            <w:tcBorders>
              <w:top w:val="nil"/>
              <w:left w:val="nil"/>
              <w:bottom w:val="single" w:sz="4" w:space="0" w:color="auto"/>
              <w:right w:val="single" w:sz="8" w:space="0" w:color="auto"/>
            </w:tcBorders>
            <w:noWrap/>
            <w:vAlign w:val="bottom"/>
            <w:hideMark/>
          </w:tcPr>
          <w:p w:rsidR="008D32D8" w:rsidRPr="00BA5143" w:rsidRDefault="008D32D8">
            <w:pPr>
              <w:jc w:val="center"/>
              <w:rPr>
                <w:sz w:val="20"/>
                <w:szCs w:val="20"/>
                <w:lang w:val="en-US"/>
              </w:rPr>
            </w:pPr>
            <w:r w:rsidRPr="00BA5143">
              <w:rPr>
                <w:sz w:val="20"/>
                <w:szCs w:val="20"/>
                <w:lang w:val="en-US"/>
              </w:rPr>
              <w:t>4</w:t>
            </w:r>
          </w:p>
        </w:tc>
      </w:tr>
      <w:tr w:rsidR="008D32D8" w:rsidRPr="00BA5143" w:rsidTr="008D32D8">
        <w:trPr>
          <w:trHeight w:val="181"/>
        </w:trPr>
        <w:tc>
          <w:tcPr>
            <w:tcW w:w="960" w:type="dxa"/>
            <w:tcBorders>
              <w:top w:val="nil"/>
              <w:left w:val="single" w:sz="8" w:space="0" w:color="auto"/>
              <w:bottom w:val="single" w:sz="4" w:space="0" w:color="auto"/>
              <w:right w:val="single" w:sz="4" w:space="0" w:color="auto"/>
            </w:tcBorders>
            <w:noWrap/>
            <w:vAlign w:val="bottom"/>
            <w:hideMark/>
          </w:tcPr>
          <w:p w:rsidR="008D32D8" w:rsidRPr="00BA5143" w:rsidRDefault="008D32D8">
            <w:pPr>
              <w:rPr>
                <w:sz w:val="20"/>
                <w:szCs w:val="20"/>
                <w:lang w:val="en-US"/>
              </w:rPr>
            </w:pPr>
            <w:r w:rsidRPr="00BA5143">
              <w:rPr>
                <w:sz w:val="20"/>
                <w:szCs w:val="20"/>
                <w:lang w:val="en-US"/>
              </w:rPr>
              <w:t> </w:t>
            </w:r>
          </w:p>
        </w:tc>
        <w:tc>
          <w:tcPr>
            <w:tcW w:w="5576" w:type="dxa"/>
            <w:tcBorders>
              <w:top w:val="nil"/>
              <w:left w:val="nil"/>
              <w:bottom w:val="single" w:sz="4" w:space="0" w:color="auto"/>
              <w:right w:val="single" w:sz="4" w:space="0" w:color="auto"/>
            </w:tcBorders>
            <w:noWrap/>
            <w:hideMark/>
          </w:tcPr>
          <w:p w:rsidR="008D32D8" w:rsidRPr="00BA5143" w:rsidRDefault="008D32D8">
            <w:pPr>
              <w:rPr>
                <w:sz w:val="20"/>
                <w:szCs w:val="20"/>
                <w:lang w:val="en-US"/>
              </w:rPr>
            </w:pPr>
            <w:r w:rsidRPr="00BA5143">
              <w:rPr>
                <w:sz w:val="20"/>
                <w:szCs w:val="20"/>
                <w:lang w:val="en-US"/>
              </w:rPr>
              <w:t>Assets</w:t>
            </w:r>
          </w:p>
        </w:tc>
        <w:tc>
          <w:tcPr>
            <w:tcW w:w="1452" w:type="dxa"/>
            <w:tcBorders>
              <w:top w:val="nil"/>
              <w:left w:val="nil"/>
              <w:bottom w:val="single" w:sz="4" w:space="0" w:color="auto"/>
              <w:right w:val="single" w:sz="4" w:space="0" w:color="auto"/>
            </w:tcBorders>
            <w:noWrap/>
            <w:vAlign w:val="bottom"/>
            <w:hideMark/>
          </w:tcPr>
          <w:p w:rsidR="008D32D8" w:rsidRPr="00BA5143" w:rsidRDefault="008D32D8">
            <w:pPr>
              <w:rPr>
                <w:sz w:val="20"/>
                <w:szCs w:val="20"/>
                <w:lang w:val="en-US"/>
              </w:rPr>
            </w:pPr>
            <w:r w:rsidRPr="00BA5143">
              <w:rPr>
                <w:sz w:val="20"/>
                <w:szCs w:val="20"/>
                <w:lang w:val="en-US"/>
              </w:rPr>
              <w:t> </w:t>
            </w:r>
          </w:p>
        </w:tc>
        <w:tc>
          <w:tcPr>
            <w:tcW w:w="1417" w:type="dxa"/>
            <w:tcBorders>
              <w:top w:val="nil"/>
              <w:left w:val="nil"/>
              <w:bottom w:val="single" w:sz="4" w:space="0" w:color="auto"/>
              <w:right w:val="single" w:sz="8" w:space="0" w:color="auto"/>
            </w:tcBorders>
            <w:noWrap/>
            <w:vAlign w:val="bottom"/>
            <w:hideMark/>
          </w:tcPr>
          <w:p w:rsidR="008D32D8" w:rsidRPr="00BA5143" w:rsidRDefault="008D32D8">
            <w:pPr>
              <w:rPr>
                <w:sz w:val="20"/>
                <w:szCs w:val="20"/>
                <w:lang w:val="en-US"/>
              </w:rPr>
            </w:pPr>
            <w:r w:rsidRPr="00BA5143">
              <w:rPr>
                <w:sz w:val="20"/>
                <w:szCs w:val="20"/>
                <w:lang w:val="en-US"/>
              </w:rPr>
              <w:t> </w:t>
            </w:r>
          </w:p>
        </w:tc>
      </w:tr>
      <w:tr w:rsidR="008D32D8" w:rsidRPr="00BA5143" w:rsidTr="008D32D8">
        <w:trPr>
          <w:trHeight w:val="181"/>
        </w:trPr>
        <w:tc>
          <w:tcPr>
            <w:tcW w:w="960" w:type="dxa"/>
            <w:tcBorders>
              <w:top w:val="nil"/>
              <w:left w:val="single" w:sz="8" w:space="0" w:color="auto"/>
              <w:bottom w:val="single" w:sz="4" w:space="0" w:color="auto"/>
              <w:right w:val="single" w:sz="4" w:space="0" w:color="auto"/>
            </w:tcBorders>
            <w:noWrap/>
            <w:vAlign w:val="bottom"/>
            <w:hideMark/>
          </w:tcPr>
          <w:p w:rsidR="008D32D8" w:rsidRPr="00BA5143" w:rsidRDefault="008D32D8">
            <w:pPr>
              <w:jc w:val="center"/>
              <w:rPr>
                <w:sz w:val="20"/>
                <w:szCs w:val="20"/>
                <w:lang w:val="en-US"/>
              </w:rPr>
            </w:pPr>
            <w:r w:rsidRPr="00BA5143">
              <w:rPr>
                <w:sz w:val="20"/>
                <w:szCs w:val="20"/>
                <w:lang w:val="en-US"/>
              </w:rPr>
              <w:t>1</w:t>
            </w:r>
          </w:p>
        </w:tc>
        <w:tc>
          <w:tcPr>
            <w:tcW w:w="5576" w:type="dxa"/>
            <w:tcBorders>
              <w:top w:val="nil"/>
              <w:left w:val="nil"/>
              <w:bottom w:val="single" w:sz="4" w:space="0" w:color="auto"/>
              <w:right w:val="single" w:sz="4" w:space="0" w:color="auto"/>
            </w:tcBorders>
            <w:noWrap/>
            <w:hideMark/>
          </w:tcPr>
          <w:p w:rsidR="008D32D8" w:rsidRPr="00BA5143" w:rsidRDefault="008D32D8">
            <w:pPr>
              <w:rPr>
                <w:sz w:val="20"/>
                <w:szCs w:val="20"/>
                <w:lang w:val="en-US"/>
              </w:rPr>
            </w:pPr>
            <w:r w:rsidRPr="00BA5143">
              <w:rPr>
                <w:sz w:val="20"/>
                <w:szCs w:val="20"/>
                <w:lang w:val="en-US"/>
              </w:rPr>
              <w:t>Cash and cash equivalents</w:t>
            </w:r>
          </w:p>
        </w:tc>
        <w:tc>
          <w:tcPr>
            <w:tcW w:w="1452" w:type="dxa"/>
            <w:tcBorders>
              <w:top w:val="nil"/>
              <w:left w:val="nil"/>
              <w:bottom w:val="single" w:sz="4" w:space="0" w:color="auto"/>
              <w:right w:val="single" w:sz="4" w:space="0" w:color="auto"/>
            </w:tcBorders>
            <w:noWrap/>
            <w:vAlign w:val="bottom"/>
            <w:hideMark/>
          </w:tcPr>
          <w:p w:rsidR="008D32D8" w:rsidRPr="00BA5143" w:rsidRDefault="008D32D8">
            <w:pPr>
              <w:jc w:val="right"/>
              <w:rPr>
                <w:sz w:val="20"/>
                <w:szCs w:val="20"/>
                <w:lang w:val="en-US"/>
              </w:rPr>
            </w:pPr>
            <w:r w:rsidRPr="00BA5143">
              <w:rPr>
                <w:sz w:val="20"/>
                <w:szCs w:val="20"/>
                <w:lang w:val="en-US"/>
              </w:rPr>
              <w:t>3 417</w:t>
            </w:r>
          </w:p>
        </w:tc>
        <w:tc>
          <w:tcPr>
            <w:tcW w:w="1417" w:type="dxa"/>
            <w:tcBorders>
              <w:top w:val="nil"/>
              <w:left w:val="nil"/>
              <w:bottom w:val="single" w:sz="4" w:space="0" w:color="auto"/>
              <w:right w:val="single" w:sz="8" w:space="0" w:color="auto"/>
            </w:tcBorders>
            <w:noWrap/>
            <w:vAlign w:val="bottom"/>
            <w:hideMark/>
          </w:tcPr>
          <w:p w:rsidR="008D32D8" w:rsidRPr="00BA5143" w:rsidRDefault="008D32D8">
            <w:pPr>
              <w:jc w:val="right"/>
              <w:rPr>
                <w:sz w:val="20"/>
                <w:szCs w:val="20"/>
                <w:lang w:val="en-US"/>
              </w:rPr>
            </w:pPr>
            <w:r w:rsidRPr="00BA5143">
              <w:rPr>
                <w:sz w:val="20"/>
                <w:szCs w:val="20"/>
                <w:lang w:val="en-US"/>
              </w:rPr>
              <w:t>3 417</w:t>
            </w:r>
          </w:p>
        </w:tc>
      </w:tr>
      <w:tr w:rsidR="008D32D8" w:rsidRPr="00BA5143" w:rsidTr="008D32D8">
        <w:trPr>
          <w:trHeight w:val="181"/>
        </w:trPr>
        <w:tc>
          <w:tcPr>
            <w:tcW w:w="960" w:type="dxa"/>
            <w:tcBorders>
              <w:top w:val="nil"/>
              <w:left w:val="single" w:sz="8" w:space="0" w:color="auto"/>
              <w:bottom w:val="single" w:sz="4" w:space="0" w:color="auto"/>
              <w:right w:val="single" w:sz="4" w:space="0" w:color="auto"/>
            </w:tcBorders>
            <w:noWrap/>
            <w:vAlign w:val="bottom"/>
            <w:hideMark/>
          </w:tcPr>
          <w:p w:rsidR="008D32D8" w:rsidRPr="00BA5143" w:rsidRDefault="008D32D8">
            <w:pPr>
              <w:jc w:val="center"/>
              <w:rPr>
                <w:sz w:val="20"/>
                <w:szCs w:val="20"/>
                <w:lang w:val="en-US"/>
              </w:rPr>
            </w:pPr>
            <w:r w:rsidRPr="00BA5143">
              <w:rPr>
                <w:sz w:val="20"/>
                <w:szCs w:val="20"/>
                <w:lang w:val="en-US"/>
              </w:rPr>
              <w:t>2</w:t>
            </w:r>
          </w:p>
        </w:tc>
        <w:tc>
          <w:tcPr>
            <w:tcW w:w="5576" w:type="dxa"/>
            <w:tcBorders>
              <w:top w:val="nil"/>
              <w:left w:val="nil"/>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Debt securities, which are accounted for at amortized cost</w:t>
            </w:r>
          </w:p>
        </w:tc>
        <w:tc>
          <w:tcPr>
            <w:tcW w:w="1452" w:type="dxa"/>
            <w:tcBorders>
              <w:top w:val="nil"/>
              <w:left w:val="nil"/>
              <w:bottom w:val="single" w:sz="4" w:space="0" w:color="auto"/>
              <w:right w:val="single" w:sz="4" w:space="0" w:color="auto"/>
            </w:tcBorders>
            <w:noWrap/>
            <w:vAlign w:val="bottom"/>
            <w:hideMark/>
          </w:tcPr>
          <w:p w:rsidR="008D32D8" w:rsidRPr="00BA5143" w:rsidRDefault="008D32D8">
            <w:pPr>
              <w:jc w:val="right"/>
              <w:rPr>
                <w:sz w:val="20"/>
                <w:szCs w:val="20"/>
                <w:lang w:val="en-US"/>
              </w:rPr>
            </w:pPr>
            <w:r w:rsidRPr="00BA5143">
              <w:rPr>
                <w:sz w:val="20"/>
                <w:szCs w:val="20"/>
                <w:lang w:val="en-US"/>
              </w:rPr>
              <w:t>149 720</w:t>
            </w:r>
          </w:p>
        </w:tc>
        <w:tc>
          <w:tcPr>
            <w:tcW w:w="1417" w:type="dxa"/>
            <w:tcBorders>
              <w:top w:val="nil"/>
              <w:left w:val="nil"/>
              <w:bottom w:val="single" w:sz="4" w:space="0" w:color="auto"/>
              <w:right w:val="single" w:sz="8" w:space="0" w:color="auto"/>
            </w:tcBorders>
            <w:noWrap/>
            <w:vAlign w:val="bottom"/>
            <w:hideMark/>
          </w:tcPr>
          <w:p w:rsidR="008D32D8" w:rsidRPr="00BA5143" w:rsidRDefault="008D32D8">
            <w:pPr>
              <w:jc w:val="right"/>
              <w:rPr>
                <w:sz w:val="20"/>
                <w:szCs w:val="20"/>
                <w:lang w:val="en-US"/>
              </w:rPr>
            </w:pPr>
            <w:r w:rsidRPr="00BA5143">
              <w:rPr>
                <w:sz w:val="20"/>
                <w:szCs w:val="20"/>
                <w:lang w:val="en-US"/>
              </w:rPr>
              <w:t>149 720</w:t>
            </w:r>
          </w:p>
        </w:tc>
      </w:tr>
      <w:tr w:rsidR="008D32D8" w:rsidRPr="00BA5143" w:rsidTr="008D32D8">
        <w:trPr>
          <w:trHeight w:val="181"/>
        </w:trPr>
        <w:tc>
          <w:tcPr>
            <w:tcW w:w="960" w:type="dxa"/>
            <w:tcBorders>
              <w:top w:val="nil"/>
              <w:left w:val="single" w:sz="8" w:space="0" w:color="auto"/>
              <w:bottom w:val="single" w:sz="4" w:space="0" w:color="auto"/>
              <w:right w:val="single" w:sz="4" w:space="0" w:color="auto"/>
            </w:tcBorders>
            <w:noWrap/>
            <w:vAlign w:val="bottom"/>
            <w:hideMark/>
          </w:tcPr>
          <w:p w:rsidR="008D32D8" w:rsidRPr="00BA5143" w:rsidRDefault="008D32D8">
            <w:pPr>
              <w:jc w:val="center"/>
              <w:rPr>
                <w:b/>
                <w:bCs/>
                <w:sz w:val="20"/>
                <w:szCs w:val="20"/>
                <w:lang w:val="en-US"/>
              </w:rPr>
            </w:pPr>
            <w:r w:rsidRPr="00BA5143">
              <w:rPr>
                <w:b/>
                <w:bCs/>
                <w:sz w:val="20"/>
                <w:szCs w:val="20"/>
                <w:lang w:val="en-US"/>
              </w:rPr>
              <w:t>3</w:t>
            </w:r>
          </w:p>
        </w:tc>
        <w:tc>
          <w:tcPr>
            <w:tcW w:w="5576" w:type="dxa"/>
            <w:tcBorders>
              <w:top w:val="nil"/>
              <w:left w:val="nil"/>
              <w:bottom w:val="single" w:sz="4" w:space="0" w:color="auto"/>
              <w:right w:val="single" w:sz="4" w:space="0" w:color="auto"/>
            </w:tcBorders>
            <w:noWrap/>
            <w:hideMark/>
          </w:tcPr>
          <w:p w:rsidR="008D32D8" w:rsidRPr="00BA5143" w:rsidRDefault="008D32D8">
            <w:pPr>
              <w:rPr>
                <w:b/>
                <w:bCs/>
                <w:sz w:val="20"/>
                <w:szCs w:val="20"/>
                <w:lang w:val="en-US"/>
              </w:rPr>
            </w:pPr>
            <w:r w:rsidRPr="00BA5143">
              <w:rPr>
                <w:b/>
                <w:bCs/>
                <w:sz w:val="20"/>
                <w:szCs w:val="20"/>
                <w:lang w:val="en-US"/>
              </w:rPr>
              <w:t>Total financial assets</w:t>
            </w:r>
          </w:p>
        </w:tc>
        <w:tc>
          <w:tcPr>
            <w:tcW w:w="1452" w:type="dxa"/>
            <w:tcBorders>
              <w:top w:val="nil"/>
              <w:left w:val="nil"/>
              <w:bottom w:val="single" w:sz="4" w:space="0" w:color="auto"/>
              <w:right w:val="single" w:sz="4" w:space="0" w:color="auto"/>
            </w:tcBorders>
            <w:noWrap/>
            <w:vAlign w:val="bottom"/>
            <w:hideMark/>
          </w:tcPr>
          <w:p w:rsidR="008D32D8" w:rsidRPr="00BA5143" w:rsidRDefault="008D32D8">
            <w:pPr>
              <w:jc w:val="right"/>
              <w:rPr>
                <w:b/>
                <w:sz w:val="20"/>
                <w:szCs w:val="20"/>
                <w:lang w:val="en-US"/>
              </w:rPr>
            </w:pPr>
            <w:r w:rsidRPr="00BA5143">
              <w:rPr>
                <w:b/>
                <w:sz w:val="20"/>
                <w:szCs w:val="20"/>
                <w:lang w:val="en-US"/>
              </w:rPr>
              <w:t>153 137</w:t>
            </w:r>
          </w:p>
        </w:tc>
        <w:tc>
          <w:tcPr>
            <w:tcW w:w="1417" w:type="dxa"/>
            <w:tcBorders>
              <w:top w:val="nil"/>
              <w:left w:val="nil"/>
              <w:bottom w:val="single" w:sz="4" w:space="0" w:color="auto"/>
              <w:right w:val="single" w:sz="8" w:space="0" w:color="auto"/>
            </w:tcBorders>
            <w:noWrap/>
            <w:vAlign w:val="bottom"/>
            <w:hideMark/>
          </w:tcPr>
          <w:p w:rsidR="008D32D8" w:rsidRPr="00BA5143" w:rsidRDefault="008D32D8">
            <w:pPr>
              <w:jc w:val="right"/>
              <w:rPr>
                <w:b/>
                <w:sz w:val="20"/>
                <w:szCs w:val="20"/>
                <w:lang w:val="en-US"/>
              </w:rPr>
            </w:pPr>
            <w:r w:rsidRPr="00BA5143">
              <w:rPr>
                <w:b/>
                <w:sz w:val="20"/>
                <w:szCs w:val="20"/>
                <w:lang w:val="en-US"/>
              </w:rPr>
              <w:t>153 137</w:t>
            </w:r>
          </w:p>
        </w:tc>
      </w:tr>
      <w:tr w:rsidR="008D32D8" w:rsidRPr="00BA5143" w:rsidTr="008D32D8">
        <w:trPr>
          <w:trHeight w:val="181"/>
        </w:trPr>
        <w:tc>
          <w:tcPr>
            <w:tcW w:w="960" w:type="dxa"/>
            <w:tcBorders>
              <w:top w:val="nil"/>
              <w:left w:val="single" w:sz="8" w:space="0" w:color="auto"/>
              <w:bottom w:val="single" w:sz="4" w:space="0" w:color="auto"/>
              <w:right w:val="single" w:sz="4" w:space="0" w:color="auto"/>
            </w:tcBorders>
            <w:noWrap/>
            <w:vAlign w:val="bottom"/>
            <w:hideMark/>
          </w:tcPr>
          <w:p w:rsidR="008D32D8" w:rsidRPr="00BA5143" w:rsidRDefault="008D32D8">
            <w:pPr>
              <w:jc w:val="center"/>
              <w:rPr>
                <w:sz w:val="20"/>
                <w:szCs w:val="20"/>
                <w:lang w:val="en-US"/>
              </w:rPr>
            </w:pPr>
            <w:r w:rsidRPr="00BA5143">
              <w:rPr>
                <w:sz w:val="20"/>
                <w:szCs w:val="20"/>
                <w:lang w:val="en-US"/>
              </w:rPr>
              <w:t> </w:t>
            </w:r>
          </w:p>
        </w:tc>
        <w:tc>
          <w:tcPr>
            <w:tcW w:w="5576" w:type="dxa"/>
            <w:tcBorders>
              <w:top w:val="nil"/>
              <w:left w:val="nil"/>
              <w:bottom w:val="single" w:sz="4" w:space="0" w:color="auto"/>
              <w:right w:val="single" w:sz="4" w:space="0" w:color="auto"/>
            </w:tcBorders>
            <w:noWrap/>
            <w:hideMark/>
          </w:tcPr>
          <w:p w:rsidR="008D32D8" w:rsidRPr="00BA5143" w:rsidRDefault="008D32D8">
            <w:pPr>
              <w:rPr>
                <w:sz w:val="20"/>
                <w:szCs w:val="20"/>
                <w:lang w:val="en-US"/>
              </w:rPr>
            </w:pPr>
            <w:r w:rsidRPr="00BA5143">
              <w:rPr>
                <w:sz w:val="20"/>
                <w:szCs w:val="20"/>
                <w:lang w:val="en-US"/>
              </w:rPr>
              <w:t>Obligation</w:t>
            </w:r>
          </w:p>
        </w:tc>
        <w:tc>
          <w:tcPr>
            <w:tcW w:w="1452" w:type="dxa"/>
            <w:tcBorders>
              <w:top w:val="nil"/>
              <w:left w:val="nil"/>
              <w:bottom w:val="single" w:sz="4" w:space="0" w:color="auto"/>
              <w:right w:val="single" w:sz="4" w:space="0" w:color="auto"/>
            </w:tcBorders>
            <w:noWrap/>
            <w:vAlign w:val="bottom"/>
          </w:tcPr>
          <w:p w:rsidR="008D32D8" w:rsidRPr="00BA5143" w:rsidRDefault="008D32D8">
            <w:pPr>
              <w:jc w:val="right"/>
              <w:rPr>
                <w:b/>
                <w:bCs/>
                <w:sz w:val="20"/>
                <w:szCs w:val="20"/>
                <w:lang w:val="en-US"/>
              </w:rPr>
            </w:pPr>
          </w:p>
        </w:tc>
        <w:tc>
          <w:tcPr>
            <w:tcW w:w="1417" w:type="dxa"/>
            <w:tcBorders>
              <w:top w:val="nil"/>
              <w:left w:val="nil"/>
              <w:bottom w:val="single" w:sz="4" w:space="0" w:color="auto"/>
              <w:right w:val="single" w:sz="8" w:space="0" w:color="auto"/>
            </w:tcBorders>
            <w:noWrap/>
            <w:vAlign w:val="bottom"/>
          </w:tcPr>
          <w:p w:rsidR="008D32D8" w:rsidRPr="00BA5143" w:rsidRDefault="008D32D8">
            <w:pPr>
              <w:jc w:val="right"/>
              <w:rPr>
                <w:b/>
                <w:bCs/>
                <w:sz w:val="20"/>
                <w:szCs w:val="20"/>
                <w:lang w:val="en-US"/>
              </w:rPr>
            </w:pPr>
          </w:p>
        </w:tc>
      </w:tr>
      <w:tr w:rsidR="008D32D8" w:rsidRPr="00BA5143" w:rsidTr="008D32D8">
        <w:trPr>
          <w:trHeight w:val="181"/>
        </w:trPr>
        <w:tc>
          <w:tcPr>
            <w:tcW w:w="960" w:type="dxa"/>
            <w:tcBorders>
              <w:top w:val="nil"/>
              <w:left w:val="single" w:sz="8" w:space="0" w:color="auto"/>
              <w:bottom w:val="single" w:sz="4" w:space="0" w:color="auto"/>
              <w:right w:val="single" w:sz="4" w:space="0" w:color="auto"/>
            </w:tcBorders>
            <w:noWrap/>
            <w:vAlign w:val="bottom"/>
            <w:hideMark/>
          </w:tcPr>
          <w:p w:rsidR="008D32D8" w:rsidRPr="00BA5143" w:rsidRDefault="008D32D8">
            <w:pPr>
              <w:jc w:val="center"/>
              <w:rPr>
                <w:sz w:val="20"/>
                <w:szCs w:val="20"/>
                <w:lang w:val="en-US"/>
              </w:rPr>
            </w:pPr>
            <w:r w:rsidRPr="00BA5143">
              <w:rPr>
                <w:sz w:val="20"/>
                <w:szCs w:val="20"/>
                <w:lang w:val="en-US"/>
              </w:rPr>
              <w:t>4</w:t>
            </w:r>
          </w:p>
        </w:tc>
        <w:tc>
          <w:tcPr>
            <w:tcW w:w="5576" w:type="dxa"/>
            <w:tcBorders>
              <w:top w:val="nil"/>
              <w:left w:val="nil"/>
              <w:bottom w:val="single" w:sz="4" w:space="0" w:color="auto"/>
              <w:right w:val="single" w:sz="4" w:space="0" w:color="auto"/>
            </w:tcBorders>
            <w:noWrap/>
            <w:hideMark/>
          </w:tcPr>
          <w:p w:rsidR="008D32D8" w:rsidRPr="00BA5143" w:rsidRDefault="00201937">
            <w:pPr>
              <w:rPr>
                <w:sz w:val="20"/>
                <w:szCs w:val="20"/>
                <w:lang w:val="en-US"/>
              </w:rPr>
            </w:pPr>
            <w:r w:rsidRPr="00BA5143">
              <w:rPr>
                <w:sz w:val="20"/>
                <w:szCs w:val="20"/>
                <w:lang w:val="en-US"/>
              </w:rPr>
              <w:t>Clients’</w:t>
            </w:r>
            <w:r w:rsidR="008D32D8" w:rsidRPr="00BA5143">
              <w:rPr>
                <w:sz w:val="20"/>
                <w:szCs w:val="20"/>
                <w:lang w:val="en-US"/>
              </w:rPr>
              <w:t xml:space="preserve"> money</w:t>
            </w:r>
          </w:p>
        </w:tc>
        <w:tc>
          <w:tcPr>
            <w:tcW w:w="1452" w:type="dxa"/>
            <w:tcBorders>
              <w:top w:val="nil"/>
              <w:left w:val="nil"/>
              <w:bottom w:val="single" w:sz="4" w:space="0" w:color="auto"/>
              <w:right w:val="single" w:sz="4" w:space="0" w:color="auto"/>
            </w:tcBorders>
            <w:noWrap/>
            <w:vAlign w:val="bottom"/>
            <w:hideMark/>
          </w:tcPr>
          <w:p w:rsidR="008D32D8" w:rsidRPr="00BA5143" w:rsidRDefault="008D32D8">
            <w:pPr>
              <w:jc w:val="right"/>
              <w:rPr>
                <w:sz w:val="20"/>
                <w:szCs w:val="20"/>
                <w:lang w:val="en-US"/>
              </w:rPr>
            </w:pPr>
            <w:r w:rsidRPr="00BA5143">
              <w:rPr>
                <w:sz w:val="20"/>
                <w:szCs w:val="20"/>
                <w:lang w:val="en-US"/>
              </w:rPr>
              <w:t>2 544</w:t>
            </w:r>
          </w:p>
        </w:tc>
        <w:tc>
          <w:tcPr>
            <w:tcW w:w="1417" w:type="dxa"/>
            <w:tcBorders>
              <w:top w:val="nil"/>
              <w:left w:val="nil"/>
              <w:bottom w:val="single" w:sz="4" w:space="0" w:color="auto"/>
              <w:right w:val="single" w:sz="8" w:space="0" w:color="auto"/>
            </w:tcBorders>
            <w:noWrap/>
            <w:vAlign w:val="bottom"/>
            <w:hideMark/>
          </w:tcPr>
          <w:p w:rsidR="008D32D8" w:rsidRPr="00BA5143" w:rsidRDefault="008D32D8">
            <w:pPr>
              <w:jc w:val="right"/>
              <w:rPr>
                <w:sz w:val="20"/>
                <w:szCs w:val="20"/>
                <w:lang w:val="en-US"/>
              </w:rPr>
            </w:pPr>
            <w:r w:rsidRPr="00BA5143">
              <w:rPr>
                <w:sz w:val="20"/>
                <w:szCs w:val="20"/>
                <w:lang w:val="en-US"/>
              </w:rPr>
              <w:t>2 544</w:t>
            </w:r>
          </w:p>
        </w:tc>
      </w:tr>
      <w:tr w:rsidR="008D32D8" w:rsidRPr="00BA5143" w:rsidTr="008D32D8">
        <w:trPr>
          <w:trHeight w:val="181"/>
        </w:trPr>
        <w:tc>
          <w:tcPr>
            <w:tcW w:w="960" w:type="dxa"/>
            <w:tcBorders>
              <w:top w:val="nil"/>
              <w:left w:val="single" w:sz="8" w:space="0" w:color="auto"/>
              <w:bottom w:val="single" w:sz="4" w:space="0" w:color="auto"/>
              <w:right w:val="single" w:sz="4" w:space="0" w:color="auto"/>
            </w:tcBorders>
            <w:noWrap/>
            <w:vAlign w:val="bottom"/>
            <w:hideMark/>
          </w:tcPr>
          <w:p w:rsidR="008D32D8" w:rsidRPr="00BA5143" w:rsidRDefault="008D32D8">
            <w:pPr>
              <w:jc w:val="center"/>
              <w:rPr>
                <w:sz w:val="20"/>
                <w:szCs w:val="20"/>
                <w:lang w:val="en-US"/>
              </w:rPr>
            </w:pPr>
            <w:r w:rsidRPr="00BA5143">
              <w:rPr>
                <w:sz w:val="20"/>
                <w:szCs w:val="20"/>
                <w:lang w:val="en-US"/>
              </w:rPr>
              <w:t>5</w:t>
            </w:r>
          </w:p>
        </w:tc>
        <w:tc>
          <w:tcPr>
            <w:tcW w:w="5576" w:type="dxa"/>
            <w:tcBorders>
              <w:top w:val="nil"/>
              <w:left w:val="nil"/>
              <w:bottom w:val="single" w:sz="4" w:space="0" w:color="auto"/>
              <w:right w:val="single" w:sz="4" w:space="0" w:color="auto"/>
            </w:tcBorders>
            <w:noWrap/>
            <w:hideMark/>
          </w:tcPr>
          <w:p w:rsidR="008D32D8" w:rsidRPr="00BA5143" w:rsidRDefault="008D32D8">
            <w:pPr>
              <w:rPr>
                <w:sz w:val="20"/>
                <w:szCs w:val="20"/>
                <w:lang w:val="en-US"/>
              </w:rPr>
            </w:pPr>
            <w:r w:rsidRPr="00BA5143">
              <w:rPr>
                <w:sz w:val="20"/>
                <w:szCs w:val="20"/>
                <w:lang w:val="en-US"/>
              </w:rPr>
              <w:t>Subordinated debt</w:t>
            </w:r>
          </w:p>
        </w:tc>
        <w:tc>
          <w:tcPr>
            <w:tcW w:w="1452" w:type="dxa"/>
            <w:tcBorders>
              <w:top w:val="nil"/>
              <w:left w:val="nil"/>
              <w:bottom w:val="single" w:sz="4" w:space="0" w:color="auto"/>
              <w:right w:val="single" w:sz="4" w:space="0" w:color="auto"/>
            </w:tcBorders>
            <w:noWrap/>
            <w:vAlign w:val="bottom"/>
            <w:hideMark/>
          </w:tcPr>
          <w:p w:rsidR="008D32D8" w:rsidRPr="00BA5143" w:rsidRDefault="008D32D8">
            <w:pPr>
              <w:jc w:val="right"/>
              <w:rPr>
                <w:sz w:val="20"/>
                <w:szCs w:val="20"/>
                <w:lang w:val="en-US"/>
              </w:rPr>
            </w:pPr>
            <w:r w:rsidRPr="00BA5143">
              <w:rPr>
                <w:sz w:val="20"/>
                <w:szCs w:val="20"/>
                <w:lang w:val="en-US"/>
              </w:rPr>
              <w:t>23 296</w:t>
            </w:r>
          </w:p>
        </w:tc>
        <w:tc>
          <w:tcPr>
            <w:tcW w:w="1417" w:type="dxa"/>
            <w:tcBorders>
              <w:top w:val="nil"/>
              <w:left w:val="nil"/>
              <w:bottom w:val="single" w:sz="4" w:space="0" w:color="auto"/>
              <w:right w:val="single" w:sz="8" w:space="0" w:color="auto"/>
            </w:tcBorders>
            <w:noWrap/>
            <w:vAlign w:val="bottom"/>
            <w:hideMark/>
          </w:tcPr>
          <w:p w:rsidR="008D32D8" w:rsidRPr="00BA5143" w:rsidRDefault="008D32D8">
            <w:pPr>
              <w:jc w:val="right"/>
              <w:rPr>
                <w:sz w:val="20"/>
                <w:szCs w:val="20"/>
                <w:lang w:val="en-US"/>
              </w:rPr>
            </w:pPr>
            <w:r w:rsidRPr="00BA5143">
              <w:rPr>
                <w:sz w:val="20"/>
                <w:szCs w:val="20"/>
                <w:lang w:val="en-US"/>
              </w:rPr>
              <w:t>23 296</w:t>
            </w:r>
          </w:p>
        </w:tc>
      </w:tr>
      <w:tr w:rsidR="008D32D8" w:rsidRPr="00BA5143" w:rsidTr="008D32D8">
        <w:trPr>
          <w:trHeight w:val="181"/>
        </w:trPr>
        <w:tc>
          <w:tcPr>
            <w:tcW w:w="960" w:type="dxa"/>
            <w:tcBorders>
              <w:top w:val="nil"/>
              <w:left w:val="single" w:sz="8" w:space="0" w:color="auto"/>
              <w:bottom w:val="single" w:sz="4" w:space="0" w:color="auto"/>
              <w:right w:val="single" w:sz="4" w:space="0" w:color="auto"/>
            </w:tcBorders>
            <w:noWrap/>
            <w:vAlign w:val="bottom"/>
            <w:hideMark/>
          </w:tcPr>
          <w:p w:rsidR="008D32D8" w:rsidRPr="00BA5143" w:rsidRDefault="008D32D8">
            <w:pPr>
              <w:jc w:val="center"/>
              <w:rPr>
                <w:b/>
                <w:bCs/>
                <w:sz w:val="20"/>
                <w:szCs w:val="20"/>
                <w:lang w:val="en-US"/>
              </w:rPr>
            </w:pPr>
            <w:r w:rsidRPr="00BA5143">
              <w:rPr>
                <w:b/>
                <w:bCs/>
                <w:sz w:val="20"/>
                <w:szCs w:val="20"/>
                <w:lang w:val="en-US"/>
              </w:rPr>
              <w:t>6</w:t>
            </w:r>
          </w:p>
        </w:tc>
        <w:tc>
          <w:tcPr>
            <w:tcW w:w="5576" w:type="dxa"/>
            <w:tcBorders>
              <w:top w:val="nil"/>
              <w:left w:val="nil"/>
              <w:bottom w:val="single" w:sz="4" w:space="0" w:color="auto"/>
              <w:right w:val="single" w:sz="4" w:space="0" w:color="auto"/>
            </w:tcBorders>
            <w:noWrap/>
            <w:hideMark/>
          </w:tcPr>
          <w:p w:rsidR="008D32D8" w:rsidRPr="00BA5143" w:rsidRDefault="008D32D8">
            <w:pPr>
              <w:rPr>
                <w:b/>
                <w:bCs/>
                <w:sz w:val="20"/>
                <w:szCs w:val="20"/>
                <w:lang w:val="en-US"/>
              </w:rPr>
            </w:pPr>
            <w:r w:rsidRPr="00BA5143">
              <w:rPr>
                <w:b/>
                <w:bCs/>
                <w:sz w:val="20"/>
                <w:szCs w:val="20"/>
                <w:lang w:val="en-US"/>
              </w:rPr>
              <w:t>Total financial liabilities</w:t>
            </w:r>
          </w:p>
        </w:tc>
        <w:tc>
          <w:tcPr>
            <w:tcW w:w="1452" w:type="dxa"/>
            <w:tcBorders>
              <w:top w:val="nil"/>
              <w:left w:val="nil"/>
              <w:bottom w:val="single" w:sz="4" w:space="0" w:color="auto"/>
              <w:right w:val="single" w:sz="4" w:space="0" w:color="auto"/>
            </w:tcBorders>
            <w:noWrap/>
            <w:vAlign w:val="bottom"/>
            <w:hideMark/>
          </w:tcPr>
          <w:p w:rsidR="008D32D8" w:rsidRPr="00BA5143" w:rsidRDefault="008D32D8">
            <w:pPr>
              <w:jc w:val="right"/>
              <w:rPr>
                <w:b/>
                <w:bCs/>
                <w:sz w:val="20"/>
                <w:szCs w:val="20"/>
                <w:lang w:val="en-US"/>
              </w:rPr>
            </w:pPr>
            <w:r w:rsidRPr="00BA5143">
              <w:rPr>
                <w:b/>
                <w:bCs/>
                <w:sz w:val="20"/>
                <w:szCs w:val="20"/>
                <w:lang w:val="en-US"/>
              </w:rPr>
              <w:t>25 840</w:t>
            </w:r>
          </w:p>
        </w:tc>
        <w:tc>
          <w:tcPr>
            <w:tcW w:w="1417" w:type="dxa"/>
            <w:tcBorders>
              <w:top w:val="nil"/>
              <w:left w:val="nil"/>
              <w:bottom w:val="single" w:sz="4" w:space="0" w:color="auto"/>
              <w:right w:val="single" w:sz="8" w:space="0" w:color="auto"/>
            </w:tcBorders>
            <w:noWrap/>
            <w:vAlign w:val="bottom"/>
            <w:hideMark/>
          </w:tcPr>
          <w:p w:rsidR="008D32D8" w:rsidRPr="00BA5143" w:rsidRDefault="008D32D8">
            <w:pPr>
              <w:jc w:val="right"/>
              <w:rPr>
                <w:b/>
                <w:bCs/>
                <w:sz w:val="20"/>
                <w:szCs w:val="20"/>
                <w:lang w:val="en-US"/>
              </w:rPr>
            </w:pPr>
            <w:r w:rsidRPr="00BA5143">
              <w:rPr>
                <w:b/>
                <w:bCs/>
                <w:sz w:val="20"/>
                <w:szCs w:val="20"/>
                <w:lang w:val="en-US"/>
              </w:rPr>
              <w:t>25 840</w:t>
            </w:r>
          </w:p>
        </w:tc>
      </w:tr>
      <w:tr w:rsidR="008D32D8" w:rsidRPr="00BA5143" w:rsidTr="008D32D8">
        <w:trPr>
          <w:trHeight w:val="181"/>
        </w:trPr>
        <w:tc>
          <w:tcPr>
            <w:tcW w:w="960" w:type="dxa"/>
            <w:tcBorders>
              <w:top w:val="nil"/>
              <w:left w:val="single" w:sz="8" w:space="0" w:color="auto"/>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7</w:t>
            </w:r>
          </w:p>
        </w:tc>
        <w:tc>
          <w:tcPr>
            <w:tcW w:w="5576" w:type="dxa"/>
            <w:tcBorders>
              <w:top w:val="nil"/>
              <w:left w:val="nil"/>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Net Balance Sheet for Financial Instruments</w:t>
            </w:r>
          </w:p>
        </w:tc>
        <w:tc>
          <w:tcPr>
            <w:tcW w:w="1452" w:type="dxa"/>
            <w:tcBorders>
              <w:top w:val="nil"/>
              <w:left w:val="nil"/>
              <w:bottom w:val="single" w:sz="4" w:space="0" w:color="auto"/>
              <w:right w:val="single" w:sz="4" w:space="0" w:color="auto"/>
            </w:tcBorders>
            <w:noWrap/>
            <w:vAlign w:val="bottom"/>
            <w:hideMark/>
          </w:tcPr>
          <w:p w:rsidR="008D32D8" w:rsidRPr="00BA5143" w:rsidRDefault="008D32D8">
            <w:pPr>
              <w:jc w:val="right"/>
              <w:rPr>
                <w:sz w:val="20"/>
                <w:szCs w:val="20"/>
                <w:lang w:val="en-US"/>
              </w:rPr>
            </w:pPr>
            <w:r w:rsidRPr="00BA5143">
              <w:rPr>
                <w:sz w:val="20"/>
                <w:szCs w:val="20"/>
                <w:lang w:val="en-US"/>
              </w:rPr>
              <w:t>127 297</w:t>
            </w:r>
          </w:p>
        </w:tc>
        <w:tc>
          <w:tcPr>
            <w:tcW w:w="1417" w:type="dxa"/>
            <w:tcBorders>
              <w:top w:val="nil"/>
              <w:left w:val="nil"/>
              <w:bottom w:val="single" w:sz="4" w:space="0" w:color="auto"/>
              <w:right w:val="single" w:sz="8" w:space="0" w:color="auto"/>
            </w:tcBorders>
            <w:noWrap/>
            <w:vAlign w:val="bottom"/>
            <w:hideMark/>
          </w:tcPr>
          <w:p w:rsidR="008D32D8" w:rsidRPr="00BA5143" w:rsidRDefault="008D32D8">
            <w:pPr>
              <w:jc w:val="right"/>
              <w:rPr>
                <w:sz w:val="20"/>
                <w:szCs w:val="20"/>
                <w:lang w:val="en-US"/>
              </w:rPr>
            </w:pPr>
            <w:r w:rsidRPr="00BA5143">
              <w:rPr>
                <w:sz w:val="20"/>
                <w:szCs w:val="20"/>
                <w:lang w:val="en-US"/>
              </w:rPr>
              <w:t>127 297</w:t>
            </w:r>
          </w:p>
        </w:tc>
      </w:tr>
    </w:tbl>
    <w:p w:rsidR="006A33DF" w:rsidRPr="00BA5143" w:rsidRDefault="006A33DF" w:rsidP="00C435F3">
      <w:pPr>
        <w:pStyle w:val="a4"/>
        <w:spacing w:before="0" w:beforeAutospacing="0" w:after="0" w:afterAutospacing="0"/>
        <w:jc w:val="both"/>
        <w:rPr>
          <w:b/>
          <w:color w:val="000000"/>
          <w:lang w:val="en-US"/>
        </w:rPr>
      </w:pPr>
    </w:p>
    <w:p w:rsidR="00D006EE" w:rsidRPr="00BA5143" w:rsidRDefault="00D006EE" w:rsidP="00C435F3">
      <w:pPr>
        <w:ind w:firstLine="567"/>
        <w:jc w:val="both"/>
        <w:rPr>
          <w:b/>
          <w:lang w:val="en-US"/>
        </w:rPr>
      </w:pPr>
      <w:r w:rsidRPr="00BA5143">
        <w:rPr>
          <w:b/>
          <w:lang w:val="en-US"/>
        </w:rPr>
        <w:t>Liquidity risk</w:t>
      </w:r>
    </w:p>
    <w:p w:rsidR="00D006EE" w:rsidRPr="00BA5143" w:rsidRDefault="00D006EE" w:rsidP="00C435F3">
      <w:pPr>
        <w:ind w:firstLine="567"/>
        <w:jc w:val="both"/>
        <w:rPr>
          <w:b/>
          <w:lang w:val="en-US"/>
        </w:rPr>
      </w:pPr>
    </w:p>
    <w:p w:rsidR="00BC6D7A" w:rsidRPr="00BA5143" w:rsidRDefault="00BC6D7A" w:rsidP="00BC6D7A">
      <w:pPr>
        <w:ind w:firstLine="567"/>
        <w:rPr>
          <w:lang w:val="en-US"/>
        </w:rPr>
      </w:pPr>
      <w:r w:rsidRPr="00BA5143">
        <w:rPr>
          <w:lang w:val="en-US"/>
        </w:rPr>
        <w:t>Liquidity risk is the probability of losses or additional losses or shortfall in planned revenues as a result of the bank's failure to provide financing for the growth of assets and / or fulfillment of its obligations in due time.</w:t>
      </w:r>
    </w:p>
    <w:p w:rsidR="00BC6D7A" w:rsidRPr="00BA5143" w:rsidRDefault="00BC6D7A" w:rsidP="00BC6D7A">
      <w:pPr>
        <w:ind w:firstLine="567"/>
        <w:rPr>
          <w:lang w:val="en-US"/>
        </w:rPr>
      </w:pPr>
      <w:r w:rsidRPr="00BA5143">
        <w:rPr>
          <w:lang w:val="en-US"/>
        </w:rPr>
        <w:t>In terms of liquidity risk management, the Bank continuously determines the needs for current and timely liquidity, and the amount of funding required by the Bank to conduct operations. On a daily and monthly basis, the analysis of the movement of balances and turnover in accounts, the dynamics of the formation of the resource base and the structure and directions of the placement of temporarily free funds is carried out. The Bank's liquidity risk management is based on planning / forward forecasting of the main liquidity parameters and risk scenario modeling. To do this, the Bank:</w:t>
      </w:r>
    </w:p>
    <w:p w:rsidR="00BC6D7A" w:rsidRPr="00BA5143" w:rsidRDefault="00BC6D7A" w:rsidP="00BC6D7A">
      <w:pPr>
        <w:ind w:firstLine="567"/>
        <w:rPr>
          <w:lang w:val="en-US"/>
        </w:rPr>
      </w:pPr>
      <w:r w:rsidRPr="00BA5143">
        <w:rPr>
          <w:lang w:val="en-US"/>
        </w:rPr>
        <w:t>- Current activity takes into account the possibility of a shortage of liquidity in the event of a crisis in the financial market and / or a deterioration in the Bank's financial position and conducts stress testing on a quarterly basis;</w:t>
      </w:r>
    </w:p>
    <w:p w:rsidR="00BC6D7A" w:rsidRPr="00BA5143" w:rsidRDefault="00BC6D7A" w:rsidP="00BC6D7A">
      <w:pPr>
        <w:ind w:firstLine="567"/>
        <w:rPr>
          <w:lang w:val="en-US"/>
        </w:rPr>
      </w:pPr>
      <w:r w:rsidRPr="00BA5143">
        <w:rPr>
          <w:lang w:val="en-US"/>
        </w:rPr>
        <w:t>- conducts operational forecasting of liquidity ratios;</w:t>
      </w:r>
    </w:p>
    <w:p w:rsidR="00BC6D7A" w:rsidRPr="00BA5143" w:rsidRDefault="00BC6D7A" w:rsidP="00BC6D7A">
      <w:pPr>
        <w:ind w:firstLine="567"/>
        <w:rPr>
          <w:lang w:val="en-US"/>
        </w:rPr>
      </w:pPr>
      <w:r w:rsidRPr="00BA5143">
        <w:rPr>
          <w:lang w:val="en-US"/>
        </w:rPr>
        <w:t>- establishes internal limits of liquidity and conducts an analysis of their compliance on a monthly basis;</w:t>
      </w:r>
    </w:p>
    <w:p w:rsidR="00C435F3" w:rsidRPr="00BA5143" w:rsidRDefault="00BC6D7A" w:rsidP="00BC6D7A">
      <w:pPr>
        <w:ind w:firstLine="567"/>
        <w:rPr>
          <w:lang w:val="en-US"/>
        </w:rPr>
      </w:pPr>
      <w:r w:rsidRPr="00BA5143">
        <w:rPr>
          <w:lang w:val="en-US"/>
        </w:rPr>
        <w:t>- in the management of the balance sheet in order to minimize liquidity risk, account shall be taken of the relationship of liquidity risk with other types of Bank's risks, economic and political situation at the moment and in the future.</w:t>
      </w:r>
    </w:p>
    <w:p w:rsidR="00BC6D7A" w:rsidRPr="00BA5143" w:rsidRDefault="00BC6D7A" w:rsidP="00BC6D7A">
      <w:pPr>
        <w:rPr>
          <w:color w:val="000000"/>
          <w:lang w:val="en-US"/>
        </w:rPr>
      </w:pPr>
    </w:p>
    <w:p w:rsidR="00BC6D7A" w:rsidRPr="00BA5143" w:rsidRDefault="00BC6D7A" w:rsidP="00BC6D7A">
      <w:pPr>
        <w:ind w:firstLine="540"/>
        <w:jc w:val="both"/>
        <w:rPr>
          <w:lang w:val="en-US"/>
        </w:rPr>
      </w:pPr>
      <w:r w:rsidRPr="00BA5143">
        <w:rPr>
          <w:lang w:val="en-US"/>
        </w:rPr>
        <w:t>Liquidity risk management is carried out by the Bank with the following instruments:</w:t>
      </w:r>
    </w:p>
    <w:p w:rsidR="00BC6D7A" w:rsidRPr="00BA5143" w:rsidRDefault="00BC6D7A" w:rsidP="00BC6D7A">
      <w:pPr>
        <w:ind w:firstLine="540"/>
        <w:jc w:val="both"/>
        <w:rPr>
          <w:lang w:val="en-US"/>
        </w:rPr>
      </w:pPr>
      <w:r w:rsidRPr="00BA5143">
        <w:rPr>
          <w:lang w:val="en-US"/>
        </w:rPr>
        <w:t>- ensuring compliance with liquidity norms and mandatory reserve requirements;</w:t>
      </w:r>
    </w:p>
    <w:p w:rsidR="00BC6D7A" w:rsidRPr="00BA5143" w:rsidRDefault="00BC6D7A" w:rsidP="00BC6D7A">
      <w:pPr>
        <w:ind w:firstLine="540"/>
        <w:jc w:val="both"/>
        <w:rPr>
          <w:lang w:val="en-US"/>
        </w:rPr>
      </w:pPr>
      <w:r w:rsidRPr="00BA5143">
        <w:rPr>
          <w:lang w:val="en-US"/>
        </w:rPr>
        <w:t>- assessment of the net liquidity position;</w:t>
      </w:r>
    </w:p>
    <w:p w:rsidR="00BC6D7A" w:rsidRPr="00BA5143" w:rsidRDefault="00BC6D7A" w:rsidP="00BC6D7A">
      <w:pPr>
        <w:ind w:firstLine="540"/>
        <w:jc w:val="both"/>
        <w:rPr>
          <w:lang w:val="en-US"/>
        </w:rPr>
      </w:pPr>
      <w:r w:rsidRPr="00BA5143">
        <w:rPr>
          <w:lang w:val="en-US"/>
        </w:rPr>
        <w:t>- diversification of sources of attraction;</w:t>
      </w:r>
    </w:p>
    <w:p w:rsidR="00BC6D7A" w:rsidRPr="00BA5143" w:rsidRDefault="00BC6D7A" w:rsidP="00BC6D7A">
      <w:pPr>
        <w:ind w:firstLine="540"/>
        <w:jc w:val="both"/>
        <w:rPr>
          <w:lang w:val="en-US"/>
        </w:rPr>
      </w:pPr>
      <w:r w:rsidRPr="00BA5143">
        <w:rPr>
          <w:lang w:val="en-US"/>
        </w:rPr>
        <w:t>- Measure, evaluate and compare the values ​​of liquidity ratios of the Bank's balance sheet;</w:t>
      </w:r>
    </w:p>
    <w:p w:rsidR="00BC6D7A" w:rsidRPr="00BA5143" w:rsidRDefault="00BC6D7A" w:rsidP="00BC6D7A">
      <w:pPr>
        <w:ind w:firstLine="540"/>
        <w:jc w:val="both"/>
        <w:rPr>
          <w:lang w:val="en-US"/>
        </w:rPr>
      </w:pPr>
      <w:r w:rsidRPr="00BA5143">
        <w:rPr>
          <w:lang w:val="en-US"/>
        </w:rPr>
        <w:t>- analysis of the Bank's assets and liabilities discontinuities in terms of asset recovery and repayment of liabilities;</w:t>
      </w:r>
    </w:p>
    <w:p w:rsidR="00BC6D7A" w:rsidRPr="00BA5143" w:rsidRDefault="00BC6D7A" w:rsidP="00BC6D7A">
      <w:pPr>
        <w:ind w:firstLine="540"/>
        <w:jc w:val="both"/>
        <w:rPr>
          <w:lang w:val="en-US"/>
        </w:rPr>
      </w:pPr>
      <w:r w:rsidRPr="00BA5143">
        <w:rPr>
          <w:lang w:val="en-US"/>
        </w:rPr>
        <w:t>- limiting the values ​​of the liquidity ratios of the balance, as well as the magnitude of the breaks</w:t>
      </w:r>
    </w:p>
    <w:p w:rsidR="00BC6D7A" w:rsidRPr="00BA5143" w:rsidRDefault="00BC6D7A" w:rsidP="00BC6D7A">
      <w:pPr>
        <w:ind w:firstLine="540"/>
        <w:jc w:val="both"/>
        <w:rPr>
          <w:lang w:val="en-US"/>
        </w:rPr>
      </w:pPr>
      <w:r w:rsidRPr="00BA5143">
        <w:rPr>
          <w:lang w:val="en-US"/>
        </w:rPr>
        <w:t>assets and liabilities of the Bank for the terms of return of assets and repayment of liabilities;</w:t>
      </w:r>
    </w:p>
    <w:p w:rsidR="00BC6D7A" w:rsidRPr="00BA5143" w:rsidRDefault="00BC6D7A" w:rsidP="00BC6D7A">
      <w:pPr>
        <w:ind w:firstLine="540"/>
        <w:jc w:val="both"/>
        <w:rPr>
          <w:lang w:val="en-US"/>
        </w:rPr>
      </w:pPr>
      <w:r w:rsidRPr="00BA5143">
        <w:rPr>
          <w:lang w:val="en-US"/>
        </w:rPr>
        <w:lastRenderedPageBreak/>
        <w:t>- non-working assets are funded by other liabilities and fixed capital;</w:t>
      </w:r>
    </w:p>
    <w:p w:rsidR="00BC6D7A" w:rsidRPr="00BA5143" w:rsidRDefault="00BC6D7A" w:rsidP="00BC6D7A">
      <w:pPr>
        <w:ind w:firstLine="540"/>
        <w:jc w:val="both"/>
        <w:rPr>
          <w:lang w:val="en-US"/>
        </w:rPr>
      </w:pPr>
      <w:r w:rsidRPr="00BA5143">
        <w:rPr>
          <w:lang w:val="en-US"/>
        </w:rPr>
        <w:t>- The volume of working assets generating income should be greater than the volume of own working capital and urgent customer deposits.</w:t>
      </w:r>
    </w:p>
    <w:p w:rsidR="00BC6D7A" w:rsidRPr="00BA5143" w:rsidRDefault="00BC6D7A" w:rsidP="00BC6D7A">
      <w:pPr>
        <w:ind w:firstLine="540"/>
        <w:jc w:val="both"/>
        <w:rPr>
          <w:lang w:val="en-US"/>
        </w:rPr>
      </w:pPr>
    </w:p>
    <w:p w:rsidR="00BC6D7A" w:rsidRPr="00BA5143" w:rsidRDefault="00BC6D7A" w:rsidP="00BC6D7A">
      <w:pPr>
        <w:ind w:firstLine="540"/>
        <w:jc w:val="both"/>
        <w:rPr>
          <w:lang w:val="en-US"/>
        </w:rPr>
      </w:pPr>
      <w:r w:rsidRPr="00BA5143">
        <w:rPr>
          <w:lang w:val="en-US"/>
        </w:rPr>
        <w:t>Liquidity management of the Bank is carried out in standard and crisis management regimes. "Asset and Liability Management Policy" and "Provisions on managing major banking risks" regulate liquidity management in the standard mode, while liquidity management in a crisis regime is regulated by the "Regulation on anti-crisis management and the order of interaction of units in the conditions of the liquidity crisis".</w:t>
      </w:r>
    </w:p>
    <w:p w:rsidR="00BC6D7A" w:rsidRPr="00BA5143" w:rsidRDefault="00BC6D7A" w:rsidP="00BC6D7A">
      <w:pPr>
        <w:ind w:firstLine="540"/>
        <w:jc w:val="both"/>
        <w:rPr>
          <w:lang w:val="en-US"/>
        </w:rPr>
      </w:pPr>
    </w:p>
    <w:p w:rsidR="00C435F3" w:rsidRPr="00BA5143" w:rsidRDefault="00BC6D7A" w:rsidP="00BC6D7A">
      <w:pPr>
        <w:ind w:firstLine="540"/>
        <w:jc w:val="both"/>
        <w:rPr>
          <w:lang w:val="en-US"/>
        </w:rPr>
      </w:pPr>
      <w:r w:rsidRPr="00BA5143">
        <w:rPr>
          <w:lang w:val="en-US"/>
        </w:rPr>
        <w:t>In order to ensure the fulfillment of its current liabilities during one operating day, the Bank always has not only the minimum required volume of highly liquid assets, but also the reserve of funds for execution of unforeseen payments. Actual values ​​of the norm of instant liquidity during the reporting year significantly exceeded the normative values ​​and the reporting dates were as follows:</w:t>
      </w:r>
    </w:p>
    <w:tbl>
      <w:tblPr>
        <w:tblW w:w="9370" w:type="dxa"/>
        <w:tblInd w:w="98" w:type="dxa"/>
        <w:tblLook w:val="0000"/>
      </w:tblPr>
      <w:tblGrid>
        <w:gridCol w:w="2170"/>
        <w:gridCol w:w="2160"/>
        <w:gridCol w:w="2520"/>
        <w:gridCol w:w="2520"/>
      </w:tblGrid>
      <w:tr w:rsidR="008D32D8" w:rsidRPr="00BA5143" w:rsidTr="00EC240A">
        <w:trPr>
          <w:trHeight w:val="653"/>
        </w:trPr>
        <w:tc>
          <w:tcPr>
            <w:tcW w:w="2170" w:type="dxa"/>
            <w:tcBorders>
              <w:top w:val="single" w:sz="8" w:space="0" w:color="auto"/>
              <w:left w:val="single" w:sz="8" w:space="0" w:color="auto"/>
              <w:bottom w:val="single" w:sz="8" w:space="0" w:color="auto"/>
              <w:right w:val="single" w:sz="8" w:space="0" w:color="auto"/>
            </w:tcBorders>
            <w:shd w:val="clear" w:color="auto" w:fill="auto"/>
            <w:vAlign w:val="center"/>
          </w:tcPr>
          <w:p w:rsidR="008D32D8" w:rsidRPr="00BA5143" w:rsidRDefault="008D32D8" w:rsidP="008D32D8">
            <w:pPr>
              <w:jc w:val="center"/>
              <w:rPr>
                <w:bCs/>
                <w:sz w:val="20"/>
                <w:szCs w:val="20"/>
                <w:lang w:val="en-US"/>
              </w:rPr>
            </w:pPr>
            <w:r w:rsidRPr="00BA5143">
              <w:rPr>
                <w:bCs/>
                <w:sz w:val="20"/>
                <w:szCs w:val="20"/>
                <w:lang w:val="en-US"/>
              </w:rPr>
              <w:t>By date</w:t>
            </w:r>
          </w:p>
        </w:tc>
        <w:tc>
          <w:tcPr>
            <w:tcW w:w="2160" w:type="dxa"/>
            <w:tcBorders>
              <w:top w:val="single" w:sz="8" w:space="0" w:color="auto"/>
              <w:left w:val="nil"/>
              <w:bottom w:val="single" w:sz="8" w:space="0" w:color="auto"/>
              <w:right w:val="single" w:sz="8" w:space="0" w:color="auto"/>
            </w:tcBorders>
            <w:shd w:val="clear" w:color="auto" w:fill="auto"/>
            <w:vAlign w:val="center"/>
          </w:tcPr>
          <w:p w:rsidR="008D32D8" w:rsidRPr="00BA5143" w:rsidRDefault="008D32D8" w:rsidP="008D32D8">
            <w:pPr>
              <w:jc w:val="center"/>
              <w:rPr>
                <w:bCs/>
                <w:sz w:val="20"/>
                <w:szCs w:val="20"/>
                <w:lang w:val="en-US"/>
              </w:rPr>
            </w:pPr>
            <w:r w:rsidRPr="00BA5143">
              <w:rPr>
                <w:bCs/>
                <w:sz w:val="20"/>
                <w:szCs w:val="20"/>
                <w:lang w:val="en-US"/>
              </w:rPr>
              <w:t>Normative value</w:t>
            </w:r>
          </w:p>
        </w:tc>
        <w:tc>
          <w:tcPr>
            <w:tcW w:w="2520" w:type="dxa"/>
            <w:tcBorders>
              <w:top w:val="single" w:sz="8" w:space="0" w:color="auto"/>
              <w:left w:val="nil"/>
              <w:bottom w:val="single" w:sz="8" w:space="0" w:color="auto"/>
              <w:right w:val="single" w:sz="8" w:space="0" w:color="auto"/>
            </w:tcBorders>
            <w:shd w:val="clear" w:color="auto" w:fill="auto"/>
            <w:vAlign w:val="center"/>
          </w:tcPr>
          <w:p w:rsidR="008D32D8" w:rsidRPr="00BA5143" w:rsidRDefault="008D32D8" w:rsidP="008D32D8">
            <w:pPr>
              <w:jc w:val="center"/>
              <w:rPr>
                <w:bCs/>
                <w:sz w:val="20"/>
                <w:szCs w:val="20"/>
                <w:lang w:val="en-US"/>
              </w:rPr>
            </w:pPr>
            <w:r w:rsidRPr="00BA5143">
              <w:rPr>
                <w:bCs/>
                <w:sz w:val="20"/>
                <w:szCs w:val="20"/>
                <w:lang w:val="en-US"/>
              </w:rPr>
              <w:t xml:space="preserve">Actual value of the </w:t>
            </w:r>
            <w:r w:rsidR="00201937" w:rsidRPr="00BA5143">
              <w:rPr>
                <w:bCs/>
                <w:sz w:val="20"/>
                <w:szCs w:val="20"/>
                <w:lang w:val="en-US"/>
              </w:rPr>
              <w:t>normative, %</w:t>
            </w:r>
          </w:p>
        </w:tc>
        <w:tc>
          <w:tcPr>
            <w:tcW w:w="2520" w:type="dxa"/>
            <w:tcBorders>
              <w:top w:val="single" w:sz="8" w:space="0" w:color="auto"/>
              <w:left w:val="nil"/>
              <w:bottom w:val="single" w:sz="8" w:space="0" w:color="auto"/>
              <w:right w:val="single" w:sz="8" w:space="0" w:color="auto"/>
            </w:tcBorders>
            <w:shd w:val="clear" w:color="auto" w:fill="auto"/>
            <w:vAlign w:val="center"/>
          </w:tcPr>
          <w:p w:rsidR="008D32D8" w:rsidRPr="00BA5143" w:rsidRDefault="008D32D8" w:rsidP="008D32D8">
            <w:pPr>
              <w:jc w:val="center"/>
              <w:rPr>
                <w:bCs/>
                <w:sz w:val="20"/>
                <w:szCs w:val="20"/>
                <w:lang w:val="en-US"/>
              </w:rPr>
            </w:pPr>
            <w:r w:rsidRPr="00BA5143">
              <w:rPr>
                <w:bCs/>
                <w:sz w:val="20"/>
                <w:szCs w:val="20"/>
                <w:lang w:val="en-US"/>
              </w:rPr>
              <w:t xml:space="preserve">Normative of Performance </w:t>
            </w:r>
            <w:r w:rsidR="00201937" w:rsidRPr="00BA5143">
              <w:rPr>
                <w:bCs/>
                <w:sz w:val="20"/>
                <w:szCs w:val="20"/>
                <w:lang w:val="en-US"/>
              </w:rPr>
              <w:t>reserve, %</w:t>
            </w:r>
          </w:p>
        </w:tc>
      </w:tr>
      <w:tr w:rsidR="00C435F3" w:rsidRPr="00BA5143" w:rsidTr="00EC240A">
        <w:trPr>
          <w:trHeight w:val="60"/>
        </w:trPr>
        <w:tc>
          <w:tcPr>
            <w:tcW w:w="2170" w:type="dxa"/>
            <w:tcBorders>
              <w:top w:val="nil"/>
              <w:left w:val="single" w:sz="8" w:space="0" w:color="auto"/>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01.02.2018</w:t>
            </w:r>
          </w:p>
        </w:tc>
        <w:tc>
          <w:tcPr>
            <w:tcW w:w="216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1262,12%</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1242,12%</w:t>
            </w:r>
          </w:p>
        </w:tc>
      </w:tr>
      <w:tr w:rsidR="00C435F3" w:rsidRPr="00BA5143" w:rsidTr="00EC240A">
        <w:trPr>
          <w:trHeight w:val="162"/>
        </w:trPr>
        <w:tc>
          <w:tcPr>
            <w:tcW w:w="2170" w:type="dxa"/>
            <w:tcBorders>
              <w:top w:val="nil"/>
              <w:left w:val="single" w:sz="8" w:space="0" w:color="auto"/>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01.03.2018</w:t>
            </w:r>
          </w:p>
        </w:tc>
        <w:tc>
          <w:tcPr>
            <w:tcW w:w="216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17596,90%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17576,90%</w:t>
            </w:r>
          </w:p>
        </w:tc>
      </w:tr>
      <w:tr w:rsidR="00C435F3" w:rsidRPr="00BA5143" w:rsidTr="00EC240A">
        <w:trPr>
          <w:trHeight w:val="60"/>
        </w:trPr>
        <w:tc>
          <w:tcPr>
            <w:tcW w:w="2170" w:type="dxa"/>
            <w:tcBorders>
              <w:top w:val="nil"/>
              <w:left w:val="single" w:sz="8" w:space="0" w:color="auto"/>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01.04.2018</w:t>
            </w:r>
          </w:p>
        </w:tc>
        <w:tc>
          <w:tcPr>
            <w:tcW w:w="216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21052,22%</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21032,22%</w:t>
            </w:r>
          </w:p>
        </w:tc>
      </w:tr>
      <w:tr w:rsidR="00C435F3" w:rsidRPr="00BA5143" w:rsidTr="00EC240A">
        <w:trPr>
          <w:trHeight w:val="48"/>
        </w:trPr>
        <w:tc>
          <w:tcPr>
            <w:tcW w:w="2170" w:type="dxa"/>
            <w:tcBorders>
              <w:top w:val="nil"/>
              <w:left w:val="single" w:sz="8" w:space="0" w:color="auto"/>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01.05.2018</w:t>
            </w:r>
          </w:p>
        </w:tc>
        <w:tc>
          <w:tcPr>
            <w:tcW w:w="216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6111,13%</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6091,13%</w:t>
            </w:r>
          </w:p>
        </w:tc>
      </w:tr>
      <w:tr w:rsidR="00C435F3" w:rsidRPr="00BA5143" w:rsidTr="00EC240A">
        <w:trPr>
          <w:trHeight w:val="48"/>
        </w:trPr>
        <w:tc>
          <w:tcPr>
            <w:tcW w:w="2170" w:type="dxa"/>
            <w:tcBorders>
              <w:top w:val="nil"/>
              <w:left w:val="single" w:sz="8" w:space="0" w:color="auto"/>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01.06.2018</w:t>
            </w:r>
          </w:p>
        </w:tc>
        <w:tc>
          <w:tcPr>
            <w:tcW w:w="216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46382,53%</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46362,53%</w:t>
            </w:r>
          </w:p>
        </w:tc>
      </w:tr>
      <w:tr w:rsidR="00C435F3" w:rsidRPr="00BA5143" w:rsidTr="00EC240A">
        <w:trPr>
          <w:trHeight w:val="48"/>
        </w:trPr>
        <w:tc>
          <w:tcPr>
            <w:tcW w:w="2170" w:type="dxa"/>
            <w:tcBorders>
              <w:top w:val="nil"/>
              <w:left w:val="single" w:sz="8" w:space="0" w:color="auto"/>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01.07.2018</w:t>
            </w:r>
          </w:p>
        </w:tc>
        <w:tc>
          <w:tcPr>
            <w:tcW w:w="216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25337,47%</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25317,47%</w:t>
            </w:r>
          </w:p>
        </w:tc>
      </w:tr>
      <w:tr w:rsidR="00C435F3" w:rsidRPr="00BA5143" w:rsidTr="00EC240A">
        <w:trPr>
          <w:trHeight w:val="50"/>
        </w:trPr>
        <w:tc>
          <w:tcPr>
            <w:tcW w:w="2170" w:type="dxa"/>
            <w:tcBorders>
              <w:top w:val="nil"/>
              <w:left w:val="single" w:sz="8" w:space="0" w:color="auto"/>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01.08.2018</w:t>
            </w:r>
          </w:p>
        </w:tc>
        <w:tc>
          <w:tcPr>
            <w:tcW w:w="216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13514,06%</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13494,06%</w:t>
            </w:r>
          </w:p>
        </w:tc>
      </w:tr>
      <w:tr w:rsidR="00C435F3" w:rsidRPr="00BA5143" w:rsidTr="00EC240A">
        <w:trPr>
          <w:trHeight w:val="48"/>
        </w:trPr>
        <w:tc>
          <w:tcPr>
            <w:tcW w:w="2170" w:type="dxa"/>
            <w:tcBorders>
              <w:top w:val="nil"/>
              <w:left w:val="single" w:sz="8" w:space="0" w:color="auto"/>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01.09.2018</w:t>
            </w:r>
          </w:p>
        </w:tc>
        <w:tc>
          <w:tcPr>
            <w:tcW w:w="216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21445,61%</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21425,61%</w:t>
            </w:r>
          </w:p>
        </w:tc>
      </w:tr>
      <w:tr w:rsidR="00C435F3" w:rsidRPr="00BA5143" w:rsidTr="00EC240A">
        <w:trPr>
          <w:trHeight w:val="48"/>
        </w:trPr>
        <w:tc>
          <w:tcPr>
            <w:tcW w:w="2170" w:type="dxa"/>
            <w:tcBorders>
              <w:top w:val="nil"/>
              <w:left w:val="single" w:sz="8" w:space="0" w:color="auto"/>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01.10.2018</w:t>
            </w:r>
          </w:p>
        </w:tc>
        <w:tc>
          <w:tcPr>
            <w:tcW w:w="216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10535,99%</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10515,99%</w:t>
            </w:r>
          </w:p>
        </w:tc>
      </w:tr>
      <w:tr w:rsidR="00C435F3" w:rsidRPr="00BA5143" w:rsidTr="00EC240A">
        <w:trPr>
          <w:trHeight w:val="48"/>
        </w:trPr>
        <w:tc>
          <w:tcPr>
            <w:tcW w:w="2170" w:type="dxa"/>
            <w:tcBorders>
              <w:top w:val="nil"/>
              <w:left w:val="single" w:sz="8" w:space="0" w:color="auto"/>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01.11.2018</w:t>
            </w:r>
          </w:p>
        </w:tc>
        <w:tc>
          <w:tcPr>
            <w:tcW w:w="216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9119,69%</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9099,69%</w:t>
            </w:r>
          </w:p>
        </w:tc>
      </w:tr>
      <w:tr w:rsidR="00C435F3" w:rsidRPr="00BA5143" w:rsidTr="00EC240A">
        <w:trPr>
          <w:trHeight w:val="48"/>
        </w:trPr>
        <w:tc>
          <w:tcPr>
            <w:tcW w:w="2170" w:type="dxa"/>
            <w:tcBorders>
              <w:top w:val="nil"/>
              <w:left w:val="single" w:sz="8" w:space="0" w:color="auto"/>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01.12.2018</w:t>
            </w:r>
          </w:p>
        </w:tc>
        <w:tc>
          <w:tcPr>
            <w:tcW w:w="216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27754,29%</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27734,29%</w:t>
            </w:r>
          </w:p>
        </w:tc>
      </w:tr>
      <w:tr w:rsidR="00C435F3" w:rsidRPr="00BA5143" w:rsidTr="00EC240A">
        <w:trPr>
          <w:trHeight w:val="48"/>
        </w:trPr>
        <w:tc>
          <w:tcPr>
            <w:tcW w:w="2170" w:type="dxa"/>
            <w:tcBorders>
              <w:top w:val="nil"/>
              <w:left w:val="single" w:sz="8" w:space="0" w:color="auto"/>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01.01.2019</w:t>
            </w:r>
          </w:p>
        </w:tc>
        <w:tc>
          <w:tcPr>
            <w:tcW w:w="216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20%</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27961,57%</w:t>
            </w:r>
          </w:p>
        </w:tc>
        <w:tc>
          <w:tcPr>
            <w:tcW w:w="2520" w:type="dxa"/>
            <w:tcBorders>
              <w:top w:val="nil"/>
              <w:left w:val="nil"/>
              <w:bottom w:val="single" w:sz="8" w:space="0" w:color="auto"/>
              <w:right w:val="single" w:sz="8" w:space="0" w:color="auto"/>
            </w:tcBorders>
            <w:shd w:val="clear" w:color="auto" w:fill="auto"/>
            <w:vAlign w:val="center"/>
          </w:tcPr>
          <w:p w:rsidR="00C435F3" w:rsidRPr="00BA5143" w:rsidRDefault="00C435F3" w:rsidP="00EC240A">
            <w:pPr>
              <w:jc w:val="center"/>
              <w:rPr>
                <w:bCs/>
                <w:sz w:val="20"/>
                <w:szCs w:val="20"/>
                <w:lang w:val="en-US"/>
              </w:rPr>
            </w:pPr>
            <w:r w:rsidRPr="00BA5143">
              <w:rPr>
                <w:bCs/>
                <w:sz w:val="20"/>
                <w:szCs w:val="20"/>
                <w:lang w:val="en-US"/>
              </w:rPr>
              <w:t>27941,57%</w:t>
            </w:r>
          </w:p>
        </w:tc>
      </w:tr>
    </w:tbl>
    <w:p w:rsidR="00C435F3" w:rsidRPr="00BA5143" w:rsidRDefault="00C435F3" w:rsidP="00C435F3">
      <w:pPr>
        <w:ind w:firstLine="540"/>
        <w:jc w:val="both"/>
        <w:rPr>
          <w:lang w:val="en-US"/>
        </w:rPr>
      </w:pPr>
    </w:p>
    <w:p w:rsidR="00C435F3" w:rsidRPr="00BA5143" w:rsidRDefault="00BC6D7A" w:rsidP="00C435F3">
      <w:pPr>
        <w:ind w:firstLine="540"/>
        <w:jc w:val="both"/>
        <w:rPr>
          <w:lang w:val="en-US"/>
        </w:rPr>
      </w:pPr>
      <w:r w:rsidRPr="00BA5143">
        <w:rPr>
          <w:lang w:val="en-US"/>
        </w:rPr>
        <w:t xml:space="preserve">Current liabilities within one calendar month by installing the minimum required amount of assets of the Bank to perform the total liabilities of the period, but the actual indicators of current liquidity show that during the year the Bank had assets with residual maturity up to 31 </w:t>
      </w:r>
      <w:r w:rsidR="00C13E4C" w:rsidRPr="00BA5143">
        <w:rPr>
          <w:lang w:val="en-US"/>
        </w:rPr>
        <w:t>days,</w:t>
      </w:r>
      <w:r w:rsidRPr="00BA5143">
        <w:rPr>
          <w:lang w:val="en-US"/>
        </w:rPr>
        <w:t xml:space="preserve"> significantly higher than the minimum necessary:</w:t>
      </w:r>
    </w:p>
    <w:tbl>
      <w:tblPr>
        <w:tblW w:w="9370" w:type="dxa"/>
        <w:tblInd w:w="98" w:type="dxa"/>
        <w:tblLook w:val="0000"/>
      </w:tblPr>
      <w:tblGrid>
        <w:gridCol w:w="2170"/>
        <w:gridCol w:w="2160"/>
        <w:gridCol w:w="2520"/>
        <w:gridCol w:w="2520"/>
      </w:tblGrid>
      <w:tr w:rsidR="008D32D8" w:rsidRPr="00BA5143" w:rsidTr="00EC240A">
        <w:trPr>
          <w:trHeight w:val="653"/>
        </w:trPr>
        <w:tc>
          <w:tcPr>
            <w:tcW w:w="2170" w:type="dxa"/>
            <w:tcBorders>
              <w:top w:val="single" w:sz="8" w:space="0" w:color="auto"/>
              <w:left w:val="single" w:sz="8" w:space="0" w:color="auto"/>
              <w:bottom w:val="single" w:sz="8" w:space="0" w:color="auto"/>
              <w:right w:val="single" w:sz="8" w:space="0" w:color="auto"/>
            </w:tcBorders>
            <w:shd w:val="clear" w:color="auto" w:fill="auto"/>
            <w:vAlign w:val="center"/>
          </w:tcPr>
          <w:p w:rsidR="008D32D8" w:rsidRPr="00BA5143" w:rsidRDefault="008D32D8" w:rsidP="008D32D8">
            <w:pPr>
              <w:jc w:val="center"/>
              <w:rPr>
                <w:bCs/>
                <w:sz w:val="20"/>
                <w:szCs w:val="20"/>
                <w:lang w:val="en-US"/>
              </w:rPr>
            </w:pPr>
            <w:r w:rsidRPr="00BA5143">
              <w:rPr>
                <w:bCs/>
                <w:sz w:val="20"/>
                <w:szCs w:val="20"/>
                <w:lang w:val="en-US"/>
              </w:rPr>
              <w:t>By date</w:t>
            </w:r>
          </w:p>
        </w:tc>
        <w:tc>
          <w:tcPr>
            <w:tcW w:w="2160" w:type="dxa"/>
            <w:tcBorders>
              <w:top w:val="single" w:sz="8" w:space="0" w:color="auto"/>
              <w:left w:val="nil"/>
              <w:bottom w:val="single" w:sz="8" w:space="0" w:color="auto"/>
              <w:right w:val="single" w:sz="8" w:space="0" w:color="auto"/>
            </w:tcBorders>
            <w:shd w:val="clear" w:color="auto" w:fill="auto"/>
            <w:vAlign w:val="center"/>
          </w:tcPr>
          <w:p w:rsidR="008D32D8" w:rsidRPr="00BA5143" w:rsidRDefault="008D32D8" w:rsidP="008D32D8">
            <w:pPr>
              <w:jc w:val="center"/>
              <w:rPr>
                <w:bCs/>
                <w:sz w:val="20"/>
                <w:szCs w:val="20"/>
                <w:lang w:val="en-US"/>
              </w:rPr>
            </w:pPr>
            <w:r w:rsidRPr="00BA5143">
              <w:rPr>
                <w:bCs/>
                <w:sz w:val="20"/>
                <w:szCs w:val="20"/>
                <w:lang w:val="en-US"/>
              </w:rPr>
              <w:t>Normative value</w:t>
            </w:r>
          </w:p>
        </w:tc>
        <w:tc>
          <w:tcPr>
            <w:tcW w:w="2520" w:type="dxa"/>
            <w:tcBorders>
              <w:top w:val="single" w:sz="8" w:space="0" w:color="auto"/>
              <w:left w:val="nil"/>
              <w:bottom w:val="single" w:sz="8" w:space="0" w:color="auto"/>
              <w:right w:val="single" w:sz="8" w:space="0" w:color="auto"/>
            </w:tcBorders>
            <w:shd w:val="clear" w:color="auto" w:fill="auto"/>
            <w:vAlign w:val="center"/>
          </w:tcPr>
          <w:p w:rsidR="008D32D8" w:rsidRPr="00BA5143" w:rsidRDefault="008D32D8" w:rsidP="008D32D8">
            <w:pPr>
              <w:jc w:val="center"/>
              <w:rPr>
                <w:bCs/>
                <w:sz w:val="20"/>
                <w:szCs w:val="20"/>
                <w:lang w:val="en-US"/>
              </w:rPr>
            </w:pPr>
            <w:r w:rsidRPr="00BA5143">
              <w:rPr>
                <w:bCs/>
                <w:sz w:val="20"/>
                <w:szCs w:val="20"/>
                <w:lang w:val="en-US"/>
              </w:rPr>
              <w:t xml:space="preserve">Actual value of the </w:t>
            </w:r>
            <w:r w:rsidR="00C13E4C" w:rsidRPr="00BA5143">
              <w:rPr>
                <w:bCs/>
                <w:sz w:val="20"/>
                <w:szCs w:val="20"/>
                <w:lang w:val="en-US"/>
              </w:rPr>
              <w:t>normative, %</w:t>
            </w:r>
          </w:p>
        </w:tc>
        <w:tc>
          <w:tcPr>
            <w:tcW w:w="2520" w:type="dxa"/>
            <w:tcBorders>
              <w:top w:val="single" w:sz="8" w:space="0" w:color="auto"/>
              <w:left w:val="nil"/>
              <w:bottom w:val="single" w:sz="8" w:space="0" w:color="auto"/>
              <w:right w:val="single" w:sz="8" w:space="0" w:color="auto"/>
            </w:tcBorders>
            <w:shd w:val="clear" w:color="auto" w:fill="auto"/>
            <w:vAlign w:val="center"/>
          </w:tcPr>
          <w:p w:rsidR="008D32D8" w:rsidRPr="00BA5143" w:rsidRDefault="008D32D8" w:rsidP="008D32D8">
            <w:pPr>
              <w:jc w:val="center"/>
              <w:rPr>
                <w:bCs/>
                <w:sz w:val="20"/>
                <w:szCs w:val="20"/>
                <w:lang w:val="en-US"/>
              </w:rPr>
            </w:pPr>
            <w:r w:rsidRPr="00BA5143">
              <w:rPr>
                <w:bCs/>
                <w:sz w:val="20"/>
                <w:szCs w:val="20"/>
                <w:lang w:val="en-US"/>
              </w:rPr>
              <w:t xml:space="preserve">Normative of Performance </w:t>
            </w:r>
            <w:r w:rsidR="00C13E4C" w:rsidRPr="00BA5143">
              <w:rPr>
                <w:bCs/>
                <w:sz w:val="20"/>
                <w:szCs w:val="20"/>
                <w:lang w:val="en-US"/>
              </w:rPr>
              <w:t>reserve, %</w:t>
            </w:r>
          </w:p>
        </w:tc>
      </w:tr>
      <w:tr w:rsidR="00C435F3" w:rsidRPr="00BA5143" w:rsidTr="00EC240A">
        <w:trPr>
          <w:trHeight w:val="148"/>
        </w:trPr>
        <w:tc>
          <w:tcPr>
            <w:tcW w:w="2170" w:type="dxa"/>
            <w:tcBorders>
              <w:top w:val="nil"/>
              <w:left w:val="single" w:sz="8" w:space="0" w:color="auto"/>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01.02.2018</w:t>
            </w:r>
          </w:p>
        </w:tc>
        <w:tc>
          <w:tcPr>
            <w:tcW w:w="216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40%</w:t>
            </w:r>
          </w:p>
        </w:tc>
        <w:tc>
          <w:tcPr>
            <w:tcW w:w="252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5910,48%</w:t>
            </w:r>
          </w:p>
        </w:tc>
        <w:tc>
          <w:tcPr>
            <w:tcW w:w="252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5870,48%</w:t>
            </w:r>
          </w:p>
        </w:tc>
      </w:tr>
      <w:tr w:rsidR="00C435F3" w:rsidRPr="00BA5143" w:rsidTr="00EC240A">
        <w:trPr>
          <w:trHeight w:val="162"/>
        </w:trPr>
        <w:tc>
          <w:tcPr>
            <w:tcW w:w="2170" w:type="dxa"/>
            <w:tcBorders>
              <w:top w:val="nil"/>
              <w:left w:val="single" w:sz="8" w:space="0" w:color="auto"/>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01.03.2018</w:t>
            </w:r>
          </w:p>
        </w:tc>
        <w:tc>
          <w:tcPr>
            <w:tcW w:w="216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40%</w:t>
            </w:r>
          </w:p>
        </w:tc>
        <w:tc>
          <w:tcPr>
            <w:tcW w:w="252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69298,89%</w:t>
            </w:r>
          </w:p>
        </w:tc>
        <w:tc>
          <w:tcPr>
            <w:tcW w:w="252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69258,89%</w:t>
            </w:r>
          </w:p>
        </w:tc>
      </w:tr>
      <w:tr w:rsidR="00C435F3" w:rsidRPr="00BA5143" w:rsidTr="00EC240A">
        <w:trPr>
          <w:trHeight w:val="62"/>
        </w:trPr>
        <w:tc>
          <w:tcPr>
            <w:tcW w:w="2170" w:type="dxa"/>
            <w:tcBorders>
              <w:top w:val="nil"/>
              <w:left w:val="single" w:sz="8" w:space="0" w:color="auto"/>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01.04.2018</w:t>
            </w:r>
          </w:p>
        </w:tc>
        <w:tc>
          <w:tcPr>
            <w:tcW w:w="216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40%</w:t>
            </w:r>
          </w:p>
        </w:tc>
        <w:tc>
          <w:tcPr>
            <w:tcW w:w="252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74611,02%</w:t>
            </w:r>
          </w:p>
        </w:tc>
        <w:tc>
          <w:tcPr>
            <w:tcW w:w="252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74571,02%</w:t>
            </w:r>
          </w:p>
        </w:tc>
      </w:tr>
      <w:tr w:rsidR="00C435F3" w:rsidRPr="00BA5143" w:rsidTr="00EC240A">
        <w:trPr>
          <w:trHeight w:val="48"/>
        </w:trPr>
        <w:tc>
          <w:tcPr>
            <w:tcW w:w="2170" w:type="dxa"/>
            <w:tcBorders>
              <w:top w:val="nil"/>
              <w:left w:val="single" w:sz="8" w:space="0" w:color="auto"/>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01.05.2018</w:t>
            </w:r>
          </w:p>
        </w:tc>
        <w:tc>
          <w:tcPr>
            <w:tcW w:w="216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40%</w:t>
            </w:r>
          </w:p>
        </w:tc>
        <w:tc>
          <w:tcPr>
            <w:tcW w:w="252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81239,35%</w:t>
            </w:r>
          </w:p>
        </w:tc>
        <w:tc>
          <w:tcPr>
            <w:tcW w:w="252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81199,35%</w:t>
            </w:r>
          </w:p>
        </w:tc>
      </w:tr>
      <w:tr w:rsidR="00C435F3" w:rsidRPr="00BA5143" w:rsidTr="00EC240A">
        <w:trPr>
          <w:trHeight w:val="48"/>
        </w:trPr>
        <w:tc>
          <w:tcPr>
            <w:tcW w:w="2170" w:type="dxa"/>
            <w:tcBorders>
              <w:top w:val="nil"/>
              <w:left w:val="single" w:sz="8" w:space="0" w:color="auto"/>
              <w:bottom w:val="single" w:sz="4"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01.06.2018</w:t>
            </w:r>
          </w:p>
        </w:tc>
        <w:tc>
          <w:tcPr>
            <w:tcW w:w="2160" w:type="dxa"/>
            <w:tcBorders>
              <w:top w:val="nil"/>
              <w:left w:val="nil"/>
              <w:bottom w:val="single" w:sz="4"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40%</w:t>
            </w:r>
          </w:p>
        </w:tc>
        <w:tc>
          <w:tcPr>
            <w:tcW w:w="2520" w:type="dxa"/>
            <w:tcBorders>
              <w:top w:val="nil"/>
              <w:left w:val="nil"/>
              <w:bottom w:val="single" w:sz="4"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82328,14%</w:t>
            </w:r>
          </w:p>
        </w:tc>
        <w:tc>
          <w:tcPr>
            <w:tcW w:w="2520" w:type="dxa"/>
            <w:tcBorders>
              <w:top w:val="nil"/>
              <w:left w:val="nil"/>
              <w:bottom w:val="single" w:sz="4"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82288,14%</w:t>
            </w:r>
          </w:p>
        </w:tc>
      </w:tr>
      <w:tr w:rsidR="00C435F3" w:rsidRPr="00BA5143" w:rsidTr="00EC240A">
        <w:trPr>
          <w:trHeight w:val="48"/>
        </w:trPr>
        <w:tc>
          <w:tcPr>
            <w:tcW w:w="2170" w:type="dxa"/>
            <w:tcBorders>
              <w:top w:val="single" w:sz="4" w:space="0" w:color="auto"/>
              <w:left w:val="single" w:sz="4" w:space="0" w:color="auto"/>
              <w:bottom w:val="single" w:sz="4" w:space="0" w:color="auto"/>
              <w:right w:val="single" w:sz="4"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01.07.2018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40%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77300,34%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77260,34%</w:t>
            </w:r>
          </w:p>
        </w:tc>
      </w:tr>
      <w:tr w:rsidR="00C435F3" w:rsidRPr="00BA5143" w:rsidTr="00EC240A">
        <w:trPr>
          <w:trHeight w:val="50"/>
        </w:trPr>
        <w:tc>
          <w:tcPr>
            <w:tcW w:w="2170" w:type="dxa"/>
            <w:tcBorders>
              <w:top w:val="single" w:sz="4" w:space="0" w:color="auto"/>
              <w:left w:val="single" w:sz="8" w:space="0" w:color="auto"/>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01.08.2018</w:t>
            </w:r>
          </w:p>
        </w:tc>
        <w:tc>
          <w:tcPr>
            <w:tcW w:w="2160" w:type="dxa"/>
            <w:tcBorders>
              <w:top w:val="single" w:sz="4" w:space="0" w:color="auto"/>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40%</w:t>
            </w:r>
          </w:p>
        </w:tc>
        <w:tc>
          <w:tcPr>
            <w:tcW w:w="2520" w:type="dxa"/>
            <w:tcBorders>
              <w:top w:val="single" w:sz="4" w:space="0" w:color="auto"/>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35829,04%</w:t>
            </w:r>
          </w:p>
        </w:tc>
        <w:tc>
          <w:tcPr>
            <w:tcW w:w="2520" w:type="dxa"/>
            <w:tcBorders>
              <w:top w:val="single" w:sz="4" w:space="0" w:color="auto"/>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35789,04%</w:t>
            </w:r>
          </w:p>
        </w:tc>
      </w:tr>
      <w:tr w:rsidR="00C435F3" w:rsidRPr="00BA5143" w:rsidTr="00EC240A">
        <w:trPr>
          <w:trHeight w:val="48"/>
        </w:trPr>
        <w:tc>
          <w:tcPr>
            <w:tcW w:w="2170" w:type="dxa"/>
            <w:tcBorders>
              <w:top w:val="nil"/>
              <w:left w:val="single" w:sz="8" w:space="0" w:color="auto"/>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01.09.2018</w:t>
            </w:r>
          </w:p>
        </w:tc>
        <w:tc>
          <w:tcPr>
            <w:tcW w:w="216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40%</w:t>
            </w:r>
          </w:p>
        </w:tc>
        <w:tc>
          <w:tcPr>
            <w:tcW w:w="252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21445,61%</w:t>
            </w:r>
          </w:p>
        </w:tc>
        <w:tc>
          <w:tcPr>
            <w:tcW w:w="2520" w:type="dxa"/>
            <w:tcBorders>
              <w:top w:val="nil"/>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21405,61%</w:t>
            </w:r>
          </w:p>
        </w:tc>
      </w:tr>
      <w:tr w:rsidR="00C435F3" w:rsidRPr="00BA5143" w:rsidTr="00EC240A">
        <w:trPr>
          <w:trHeight w:val="48"/>
        </w:trPr>
        <w:tc>
          <w:tcPr>
            <w:tcW w:w="2170" w:type="dxa"/>
            <w:tcBorders>
              <w:top w:val="nil"/>
              <w:left w:val="single" w:sz="8" w:space="0" w:color="auto"/>
              <w:bottom w:val="single" w:sz="4"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01.10.2018</w:t>
            </w:r>
          </w:p>
        </w:tc>
        <w:tc>
          <w:tcPr>
            <w:tcW w:w="2160" w:type="dxa"/>
            <w:tcBorders>
              <w:top w:val="nil"/>
              <w:left w:val="nil"/>
              <w:bottom w:val="single" w:sz="4"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40%</w:t>
            </w:r>
          </w:p>
        </w:tc>
        <w:tc>
          <w:tcPr>
            <w:tcW w:w="2520" w:type="dxa"/>
            <w:tcBorders>
              <w:top w:val="nil"/>
              <w:left w:val="nil"/>
              <w:bottom w:val="single" w:sz="4"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10535,99%</w:t>
            </w:r>
          </w:p>
        </w:tc>
        <w:tc>
          <w:tcPr>
            <w:tcW w:w="2520" w:type="dxa"/>
            <w:tcBorders>
              <w:top w:val="nil"/>
              <w:left w:val="nil"/>
              <w:bottom w:val="single" w:sz="4"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10495,99%</w:t>
            </w:r>
          </w:p>
        </w:tc>
      </w:tr>
      <w:tr w:rsidR="00C435F3" w:rsidRPr="00BA5143" w:rsidTr="00EC240A">
        <w:trPr>
          <w:trHeight w:val="48"/>
        </w:trPr>
        <w:tc>
          <w:tcPr>
            <w:tcW w:w="2170" w:type="dxa"/>
            <w:tcBorders>
              <w:top w:val="single" w:sz="4" w:space="0" w:color="auto"/>
              <w:left w:val="single" w:sz="4" w:space="0" w:color="auto"/>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01.11.2018</w:t>
            </w:r>
          </w:p>
        </w:tc>
        <w:tc>
          <w:tcPr>
            <w:tcW w:w="2160" w:type="dxa"/>
            <w:tcBorders>
              <w:top w:val="single" w:sz="4" w:space="0" w:color="auto"/>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40%</w:t>
            </w:r>
          </w:p>
        </w:tc>
        <w:tc>
          <w:tcPr>
            <w:tcW w:w="2520" w:type="dxa"/>
            <w:tcBorders>
              <w:top w:val="single" w:sz="4" w:space="0" w:color="auto"/>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9119,69%</w:t>
            </w:r>
          </w:p>
        </w:tc>
        <w:tc>
          <w:tcPr>
            <w:tcW w:w="2520" w:type="dxa"/>
            <w:tcBorders>
              <w:top w:val="single" w:sz="4" w:space="0" w:color="auto"/>
              <w:left w:val="nil"/>
              <w:bottom w:val="single" w:sz="8" w:space="0" w:color="auto"/>
              <w:right w:val="single" w:sz="4"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9079,69%</w:t>
            </w:r>
          </w:p>
        </w:tc>
      </w:tr>
      <w:tr w:rsidR="00C435F3" w:rsidRPr="00BA5143" w:rsidTr="00EC240A">
        <w:trPr>
          <w:trHeight w:val="48"/>
        </w:trPr>
        <w:tc>
          <w:tcPr>
            <w:tcW w:w="2170" w:type="dxa"/>
            <w:tcBorders>
              <w:top w:val="single" w:sz="8" w:space="0" w:color="auto"/>
              <w:left w:val="single" w:sz="4" w:space="0" w:color="auto"/>
              <w:bottom w:val="single" w:sz="4"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01.12.2018</w:t>
            </w:r>
          </w:p>
        </w:tc>
        <w:tc>
          <w:tcPr>
            <w:tcW w:w="2160" w:type="dxa"/>
            <w:tcBorders>
              <w:top w:val="single" w:sz="8" w:space="0" w:color="auto"/>
              <w:left w:val="nil"/>
              <w:bottom w:val="single" w:sz="4"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40%</w:t>
            </w:r>
          </w:p>
        </w:tc>
        <w:tc>
          <w:tcPr>
            <w:tcW w:w="2520" w:type="dxa"/>
            <w:tcBorders>
              <w:top w:val="single" w:sz="8" w:space="0" w:color="auto"/>
              <w:left w:val="nil"/>
              <w:bottom w:val="single" w:sz="4"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27306,68%</w:t>
            </w:r>
          </w:p>
        </w:tc>
        <w:tc>
          <w:tcPr>
            <w:tcW w:w="2520" w:type="dxa"/>
            <w:tcBorders>
              <w:top w:val="single" w:sz="8" w:space="0" w:color="auto"/>
              <w:left w:val="nil"/>
              <w:bottom w:val="single" w:sz="4" w:space="0" w:color="auto"/>
              <w:right w:val="single" w:sz="4"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27266,68%</w:t>
            </w:r>
          </w:p>
        </w:tc>
      </w:tr>
      <w:tr w:rsidR="00C435F3" w:rsidRPr="00BA5143" w:rsidTr="00EC240A">
        <w:trPr>
          <w:trHeight w:val="48"/>
        </w:trPr>
        <w:tc>
          <w:tcPr>
            <w:tcW w:w="2170" w:type="dxa"/>
            <w:tcBorders>
              <w:top w:val="single" w:sz="4" w:space="0" w:color="auto"/>
              <w:left w:val="single" w:sz="8" w:space="0" w:color="auto"/>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01.01.2019</w:t>
            </w:r>
          </w:p>
        </w:tc>
        <w:tc>
          <w:tcPr>
            <w:tcW w:w="2160" w:type="dxa"/>
            <w:tcBorders>
              <w:top w:val="single" w:sz="4" w:space="0" w:color="auto"/>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40%</w:t>
            </w:r>
          </w:p>
        </w:tc>
        <w:tc>
          <w:tcPr>
            <w:tcW w:w="2520" w:type="dxa"/>
            <w:tcBorders>
              <w:top w:val="single" w:sz="4" w:space="0" w:color="auto"/>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27961,57%</w:t>
            </w:r>
          </w:p>
        </w:tc>
        <w:tc>
          <w:tcPr>
            <w:tcW w:w="2520" w:type="dxa"/>
            <w:tcBorders>
              <w:top w:val="single" w:sz="4" w:space="0" w:color="auto"/>
              <w:left w:val="nil"/>
              <w:bottom w:val="single" w:sz="8" w:space="0" w:color="auto"/>
              <w:right w:val="single" w:sz="8" w:space="0" w:color="auto"/>
            </w:tcBorders>
            <w:shd w:val="clear" w:color="auto" w:fill="auto"/>
          </w:tcPr>
          <w:p w:rsidR="00C435F3" w:rsidRPr="00BA5143" w:rsidRDefault="00C435F3" w:rsidP="00EC240A">
            <w:pPr>
              <w:jc w:val="center"/>
              <w:rPr>
                <w:bCs/>
                <w:sz w:val="20"/>
                <w:szCs w:val="20"/>
                <w:lang w:val="en-US"/>
              </w:rPr>
            </w:pPr>
            <w:r w:rsidRPr="00BA5143">
              <w:rPr>
                <w:bCs/>
                <w:sz w:val="20"/>
                <w:szCs w:val="20"/>
                <w:lang w:val="en-US"/>
              </w:rPr>
              <w:t>27921,57%</w:t>
            </w:r>
          </w:p>
        </w:tc>
      </w:tr>
    </w:tbl>
    <w:p w:rsidR="00C435F3" w:rsidRPr="00BA5143" w:rsidRDefault="00C435F3" w:rsidP="00C435F3">
      <w:pPr>
        <w:ind w:firstLine="540"/>
        <w:jc w:val="both"/>
        <w:rPr>
          <w:lang w:val="en-US"/>
        </w:rPr>
      </w:pPr>
    </w:p>
    <w:p w:rsidR="00C435F3" w:rsidRPr="00BA5143" w:rsidRDefault="00BC6D7A" w:rsidP="00C435F3">
      <w:pPr>
        <w:ind w:firstLine="540"/>
        <w:jc w:val="both"/>
        <w:rPr>
          <w:lang w:val="en-US"/>
        </w:rPr>
      </w:pPr>
      <w:r w:rsidRPr="00BA5143">
        <w:rPr>
          <w:lang w:val="en-US"/>
        </w:rPr>
        <w:t>Current liabilities within one year by installing the minimum required amount of assets of the Bank to perform the total liabilities of the period, but the actual indicators of short-term liquidity show that during the year the Bank had assets with residual maturity up to 1 year which is also considerably higher than the minimum necessary:</w:t>
      </w:r>
    </w:p>
    <w:p w:rsidR="00C435F3" w:rsidRPr="00BA5143" w:rsidRDefault="00C435F3" w:rsidP="00C435F3">
      <w:pPr>
        <w:ind w:firstLine="540"/>
        <w:jc w:val="both"/>
        <w:rPr>
          <w:lang w:val="en-US"/>
        </w:rPr>
      </w:pPr>
    </w:p>
    <w:tbl>
      <w:tblPr>
        <w:tblW w:w="93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0"/>
        <w:gridCol w:w="2160"/>
        <w:gridCol w:w="2520"/>
        <w:gridCol w:w="2520"/>
      </w:tblGrid>
      <w:tr w:rsidR="008D32D8" w:rsidRPr="00BA5143" w:rsidTr="00EC240A">
        <w:trPr>
          <w:trHeight w:val="653"/>
        </w:trPr>
        <w:tc>
          <w:tcPr>
            <w:tcW w:w="2170" w:type="dxa"/>
            <w:shd w:val="clear" w:color="auto" w:fill="auto"/>
            <w:vAlign w:val="center"/>
          </w:tcPr>
          <w:p w:rsidR="008D32D8" w:rsidRPr="00BA5143" w:rsidRDefault="008D32D8" w:rsidP="008D32D8">
            <w:pPr>
              <w:jc w:val="center"/>
              <w:rPr>
                <w:bCs/>
                <w:sz w:val="20"/>
                <w:szCs w:val="20"/>
                <w:lang w:val="en-US"/>
              </w:rPr>
            </w:pPr>
            <w:r w:rsidRPr="00BA5143">
              <w:rPr>
                <w:bCs/>
                <w:sz w:val="20"/>
                <w:szCs w:val="20"/>
                <w:lang w:val="en-US"/>
              </w:rPr>
              <w:t>By date</w:t>
            </w:r>
          </w:p>
        </w:tc>
        <w:tc>
          <w:tcPr>
            <w:tcW w:w="2160" w:type="dxa"/>
            <w:shd w:val="clear" w:color="auto" w:fill="auto"/>
            <w:vAlign w:val="center"/>
          </w:tcPr>
          <w:p w:rsidR="008D32D8" w:rsidRPr="00BA5143" w:rsidRDefault="008D32D8" w:rsidP="008D32D8">
            <w:pPr>
              <w:jc w:val="center"/>
              <w:rPr>
                <w:bCs/>
                <w:sz w:val="20"/>
                <w:szCs w:val="20"/>
                <w:lang w:val="en-US"/>
              </w:rPr>
            </w:pPr>
            <w:r w:rsidRPr="00BA5143">
              <w:rPr>
                <w:bCs/>
                <w:sz w:val="20"/>
                <w:szCs w:val="20"/>
                <w:lang w:val="en-US"/>
              </w:rPr>
              <w:t>Normative value</w:t>
            </w:r>
          </w:p>
        </w:tc>
        <w:tc>
          <w:tcPr>
            <w:tcW w:w="2520" w:type="dxa"/>
            <w:shd w:val="clear" w:color="auto" w:fill="auto"/>
            <w:vAlign w:val="center"/>
          </w:tcPr>
          <w:p w:rsidR="008D32D8" w:rsidRPr="00BA5143" w:rsidRDefault="008D32D8" w:rsidP="008D32D8">
            <w:pPr>
              <w:jc w:val="center"/>
              <w:rPr>
                <w:bCs/>
                <w:sz w:val="20"/>
                <w:szCs w:val="20"/>
                <w:lang w:val="en-US"/>
              </w:rPr>
            </w:pPr>
            <w:r w:rsidRPr="00BA5143">
              <w:rPr>
                <w:bCs/>
                <w:sz w:val="20"/>
                <w:szCs w:val="20"/>
                <w:lang w:val="en-US"/>
              </w:rPr>
              <w:t xml:space="preserve">Actual value of the </w:t>
            </w:r>
            <w:r w:rsidR="00C13E4C" w:rsidRPr="00BA5143">
              <w:rPr>
                <w:bCs/>
                <w:sz w:val="20"/>
                <w:szCs w:val="20"/>
                <w:lang w:val="en-US"/>
              </w:rPr>
              <w:t>normative, %</w:t>
            </w:r>
          </w:p>
        </w:tc>
        <w:tc>
          <w:tcPr>
            <w:tcW w:w="2520" w:type="dxa"/>
            <w:shd w:val="clear" w:color="auto" w:fill="auto"/>
            <w:vAlign w:val="center"/>
          </w:tcPr>
          <w:p w:rsidR="008D32D8" w:rsidRPr="00BA5143" w:rsidRDefault="008D32D8" w:rsidP="008D32D8">
            <w:pPr>
              <w:jc w:val="center"/>
              <w:rPr>
                <w:bCs/>
                <w:sz w:val="20"/>
                <w:szCs w:val="20"/>
                <w:lang w:val="en-US"/>
              </w:rPr>
            </w:pPr>
            <w:r w:rsidRPr="00BA5143">
              <w:rPr>
                <w:bCs/>
                <w:sz w:val="20"/>
                <w:szCs w:val="20"/>
                <w:lang w:val="en-US"/>
              </w:rPr>
              <w:t xml:space="preserve">Normative of Performance </w:t>
            </w:r>
            <w:r w:rsidR="00C13E4C" w:rsidRPr="00BA5143">
              <w:rPr>
                <w:bCs/>
                <w:sz w:val="20"/>
                <w:szCs w:val="20"/>
                <w:lang w:val="en-US"/>
              </w:rPr>
              <w:t>reserve, %</w:t>
            </w:r>
          </w:p>
        </w:tc>
      </w:tr>
      <w:tr w:rsidR="00C435F3" w:rsidRPr="00BA5143" w:rsidTr="00EC240A">
        <w:trPr>
          <w:trHeight w:val="148"/>
        </w:trPr>
        <w:tc>
          <w:tcPr>
            <w:tcW w:w="217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01.02.2018</w:t>
            </w:r>
          </w:p>
        </w:tc>
        <w:tc>
          <w:tcPr>
            <w:tcW w:w="216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5910,48%</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5850,48%</w:t>
            </w:r>
          </w:p>
        </w:tc>
      </w:tr>
      <w:tr w:rsidR="00C435F3" w:rsidRPr="00BA5143" w:rsidTr="00EC240A">
        <w:trPr>
          <w:trHeight w:val="162"/>
        </w:trPr>
        <w:tc>
          <w:tcPr>
            <w:tcW w:w="217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01.03.2018</w:t>
            </w:r>
          </w:p>
        </w:tc>
        <w:tc>
          <w:tcPr>
            <w:tcW w:w="216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69298,89%</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69238,89%</w:t>
            </w:r>
          </w:p>
        </w:tc>
      </w:tr>
      <w:tr w:rsidR="00C435F3" w:rsidRPr="00BA5143" w:rsidTr="00EC240A">
        <w:trPr>
          <w:trHeight w:val="62"/>
        </w:trPr>
        <w:tc>
          <w:tcPr>
            <w:tcW w:w="217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01.04.2018</w:t>
            </w:r>
          </w:p>
        </w:tc>
        <w:tc>
          <w:tcPr>
            <w:tcW w:w="216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74611,02%</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74551,02%</w:t>
            </w:r>
          </w:p>
        </w:tc>
      </w:tr>
      <w:tr w:rsidR="00C435F3" w:rsidRPr="00BA5143" w:rsidTr="00EC240A">
        <w:trPr>
          <w:trHeight w:val="48"/>
        </w:trPr>
        <w:tc>
          <w:tcPr>
            <w:tcW w:w="217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01.05.2018</w:t>
            </w:r>
          </w:p>
        </w:tc>
        <w:tc>
          <w:tcPr>
            <w:tcW w:w="216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81239,35%</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81179,35%</w:t>
            </w:r>
          </w:p>
        </w:tc>
      </w:tr>
      <w:tr w:rsidR="00C435F3" w:rsidRPr="00BA5143" w:rsidTr="00EC240A">
        <w:trPr>
          <w:trHeight w:val="48"/>
        </w:trPr>
        <w:tc>
          <w:tcPr>
            <w:tcW w:w="217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01.06.2018</w:t>
            </w:r>
          </w:p>
        </w:tc>
        <w:tc>
          <w:tcPr>
            <w:tcW w:w="216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82328,14%</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82268,14%</w:t>
            </w:r>
          </w:p>
        </w:tc>
      </w:tr>
      <w:tr w:rsidR="00C435F3" w:rsidRPr="00BA5143" w:rsidTr="00EC240A">
        <w:trPr>
          <w:trHeight w:val="48"/>
        </w:trPr>
        <w:tc>
          <w:tcPr>
            <w:tcW w:w="217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01.07.2018</w:t>
            </w:r>
          </w:p>
        </w:tc>
        <w:tc>
          <w:tcPr>
            <w:tcW w:w="216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70631,51%</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70571,51%</w:t>
            </w:r>
          </w:p>
        </w:tc>
      </w:tr>
      <w:tr w:rsidR="00C435F3" w:rsidRPr="00BA5143" w:rsidTr="00EC240A">
        <w:trPr>
          <w:trHeight w:val="50"/>
        </w:trPr>
        <w:tc>
          <w:tcPr>
            <w:tcW w:w="217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01.08.2018</w:t>
            </w:r>
          </w:p>
        </w:tc>
        <w:tc>
          <w:tcPr>
            <w:tcW w:w="216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34335,21%</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34275,21%</w:t>
            </w:r>
          </w:p>
        </w:tc>
      </w:tr>
      <w:tr w:rsidR="00C435F3" w:rsidRPr="00BA5143" w:rsidTr="00EC240A">
        <w:trPr>
          <w:trHeight w:val="48"/>
        </w:trPr>
        <w:tc>
          <w:tcPr>
            <w:tcW w:w="217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01.09.2018</w:t>
            </w:r>
          </w:p>
        </w:tc>
        <w:tc>
          <w:tcPr>
            <w:tcW w:w="216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20899,06%</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20839,06%</w:t>
            </w:r>
          </w:p>
        </w:tc>
      </w:tr>
      <w:tr w:rsidR="00C435F3" w:rsidRPr="00BA5143" w:rsidTr="00EC240A">
        <w:trPr>
          <w:trHeight w:val="48"/>
        </w:trPr>
        <w:tc>
          <w:tcPr>
            <w:tcW w:w="217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01.10.2018</w:t>
            </w:r>
          </w:p>
        </w:tc>
        <w:tc>
          <w:tcPr>
            <w:tcW w:w="216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10403,00%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10343,00%</w:t>
            </w:r>
          </w:p>
        </w:tc>
      </w:tr>
      <w:tr w:rsidR="00C435F3" w:rsidRPr="00BA5143" w:rsidTr="00EC240A">
        <w:trPr>
          <w:trHeight w:val="48"/>
        </w:trPr>
        <w:tc>
          <w:tcPr>
            <w:tcW w:w="217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01.11.2018</w:t>
            </w:r>
          </w:p>
        </w:tc>
        <w:tc>
          <w:tcPr>
            <w:tcW w:w="216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12462,06%</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12402,06%</w:t>
            </w:r>
          </w:p>
        </w:tc>
      </w:tr>
      <w:tr w:rsidR="00C435F3" w:rsidRPr="00BA5143" w:rsidTr="00EC240A">
        <w:trPr>
          <w:trHeight w:val="48"/>
        </w:trPr>
        <w:tc>
          <w:tcPr>
            <w:tcW w:w="217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01.12.2018</w:t>
            </w:r>
          </w:p>
        </w:tc>
        <w:tc>
          <w:tcPr>
            <w:tcW w:w="216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26873,67%</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26813,67%</w:t>
            </w:r>
          </w:p>
        </w:tc>
      </w:tr>
      <w:tr w:rsidR="00C435F3" w:rsidRPr="00BA5143" w:rsidTr="00EC240A">
        <w:trPr>
          <w:trHeight w:val="48"/>
        </w:trPr>
        <w:tc>
          <w:tcPr>
            <w:tcW w:w="217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01.01.2019</w:t>
            </w:r>
          </w:p>
        </w:tc>
        <w:tc>
          <w:tcPr>
            <w:tcW w:w="216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60%</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27054,99%</w:t>
            </w:r>
          </w:p>
        </w:tc>
        <w:tc>
          <w:tcPr>
            <w:tcW w:w="2520" w:type="dxa"/>
            <w:shd w:val="clear" w:color="auto" w:fill="auto"/>
          </w:tcPr>
          <w:p w:rsidR="00C435F3" w:rsidRPr="00BA5143" w:rsidRDefault="00C435F3" w:rsidP="00EC240A">
            <w:pPr>
              <w:jc w:val="center"/>
              <w:rPr>
                <w:bCs/>
                <w:sz w:val="20"/>
                <w:szCs w:val="20"/>
                <w:lang w:val="en-US"/>
              </w:rPr>
            </w:pPr>
            <w:r w:rsidRPr="00BA5143">
              <w:rPr>
                <w:bCs/>
                <w:sz w:val="20"/>
                <w:szCs w:val="20"/>
                <w:lang w:val="en-US"/>
              </w:rPr>
              <w:t>26994,99%</w:t>
            </w:r>
          </w:p>
        </w:tc>
      </w:tr>
    </w:tbl>
    <w:p w:rsidR="00C435F3" w:rsidRPr="00BA5143" w:rsidRDefault="00C435F3" w:rsidP="008D32D8">
      <w:pPr>
        <w:rPr>
          <w:color w:val="000000"/>
          <w:lang w:val="en-US"/>
        </w:rPr>
      </w:pPr>
    </w:p>
    <w:p w:rsidR="008D32D8" w:rsidRPr="00BA5143" w:rsidRDefault="008D32D8" w:rsidP="008D32D8">
      <w:pPr>
        <w:pStyle w:val="a4"/>
        <w:spacing w:before="0" w:beforeAutospacing="0" w:after="0" w:afterAutospacing="0"/>
        <w:rPr>
          <w:b/>
          <w:color w:val="000000"/>
          <w:lang w:val="en-US"/>
        </w:rPr>
      </w:pPr>
      <w:proofErr w:type="gramStart"/>
      <w:r w:rsidRPr="00BA5143">
        <w:rPr>
          <w:b/>
          <w:color w:val="000000"/>
          <w:lang w:val="en-US"/>
        </w:rPr>
        <w:t>Table 25.8.</w:t>
      </w:r>
      <w:proofErr w:type="gramEnd"/>
      <w:r w:rsidRPr="00BA5143">
        <w:rPr>
          <w:b/>
          <w:color w:val="000000"/>
          <w:lang w:val="en-US"/>
        </w:rPr>
        <w:t xml:space="preserve"> Analysis of financial liabilities by maturity in 2018 </w:t>
      </w:r>
    </w:p>
    <w:p w:rsidR="008D32D8" w:rsidRPr="00BA5143" w:rsidRDefault="008D32D8" w:rsidP="008D32D8">
      <w:pPr>
        <w:spacing w:line="240" w:lineRule="exact"/>
        <w:ind w:firstLine="567"/>
        <w:jc w:val="right"/>
        <w:rPr>
          <w:lang w:val="en-US"/>
        </w:rPr>
      </w:pPr>
      <w:r w:rsidRPr="00BA5143">
        <w:rPr>
          <w:lang w:val="en-US"/>
        </w:rPr>
        <w:t>(ths. UAH.)</w:t>
      </w:r>
    </w:p>
    <w:tbl>
      <w:tblPr>
        <w:tblW w:w="9815" w:type="dxa"/>
        <w:tblInd w:w="93" w:type="dxa"/>
        <w:tblLook w:val="04A0"/>
      </w:tblPr>
      <w:tblGrid>
        <w:gridCol w:w="960"/>
        <w:gridCol w:w="2655"/>
        <w:gridCol w:w="1000"/>
        <w:gridCol w:w="1060"/>
        <w:gridCol w:w="960"/>
        <w:gridCol w:w="1060"/>
        <w:gridCol w:w="1060"/>
        <w:gridCol w:w="1060"/>
      </w:tblGrid>
      <w:tr w:rsidR="008D32D8" w:rsidRPr="00BA5143" w:rsidTr="008D32D8">
        <w:trPr>
          <w:trHeight w:val="765"/>
        </w:trPr>
        <w:tc>
          <w:tcPr>
            <w:tcW w:w="960" w:type="dxa"/>
            <w:tcBorders>
              <w:top w:val="single" w:sz="8" w:space="0" w:color="auto"/>
              <w:left w:val="single" w:sz="8" w:space="0" w:color="auto"/>
              <w:bottom w:val="single" w:sz="4" w:space="0" w:color="000000"/>
              <w:right w:val="single" w:sz="4" w:space="0" w:color="000000"/>
            </w:tcBorders>
            <w:vAlign w:val="bottom"/>
            <w:hideMark/>
          </w:tcPr>
          <w:p w:rsidR="008D32D8" w:rsidRPr="00BA5143" w:rsidRDefault="008D32D8">
            <w:pPr>
              <w:jc w:val="center"/>
              <w:rPr>
                <w:sz w:val="20"/>
                <w:szCs w:val="20"/>
                <w:lang w:val="en-US"/>
              </w:rPr>
            </w:pPr>
            <w:r w:rsidRPr="00BA5143">
              <w:rPr>
                <w:sz w:val="20"/>
                <w:szCs w:val="20"/>
                <w:lang w:val="en-US"/>
              </w:rPr>
              <w:t>Line </w:t>
            </w:r>
          </w:p>
        </w:tc>
        <w:tc>
          <w:tcPr>
            <w:tcW w:w="2655" w:type="dxa"/>
            <w:tcBorders>
              <w:top w:val="single" w:sz="8" w:space="0" w:color="auto"/>
              <w:left w:val="nil"/>
              <w:bottom w:val="single" w:sz="4" w:space="0" w:color="000000"/>
              <w:right w:val="single" w:sz="4" w:space="0" w:color="000000"/>
            </w:tcBorders>
            <w:vAlign w:val="center"/>
            <w:hideMark/>
          </w:tcPr>
          <w:p w:rsidR="008D32D8" w:rsidRPr="00BA5143" w:rsidRDefault="008D32D8" w:rsidP="008D32D8">
            <w:pPr>
              <w:jc w:val="center"/>
              <w:rPr>
                <w:sz w:val="20"/>
                <w:szCs w:val="20"/>
                <w:lang w:val="en-US"/>
              </w:rPr>
            </w:pPr>
            <w:r w:rsidRPr="00BA5143">
              <w:rPr>
                <w:sz w:val="20"/>
                <w:szCs w:val="20"/>
                <w:lang w:val="en-US"/>
              </w:rPr>
              <w:t>Item</w:t>
            </w:r>
          </w:p>
        </w:tc>
        <w:tc>
          <w:tcPr>
            <w:tcW w:w="1000" w:type="dxa"/>
            <w:tcBorders>
              <w:top w:val="single" w:sz="8" w:space="0" w:color="auto"/>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On demand and less than 1 month.</w:t>
            </w:r>
          </w:p>
        </w:tc>
        <w:tc>
          <w:tcPr>
            <w:tcW w:w="1060" w:type="dxa"/>
            <w:tcBorders>
              <w:top w:val="single" w:sz="8" w:space="0" w:color="auto"/>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From 1 to 3 months.</w:t>
            </w:r>
          </w:p>
        </w:tc>
        <w:tc>
          <w:tcPr>
            <w:tcW w:w="960" w:type="dxa"/>
            <w:tcBorders>
              <w:top w:val="single" w:sz="8" w:space="0" w:color="auto"/>
              <w:left w:val="nil"/>
              <w:bottom w:val="single" w:sz="4" w:space="0" w:color="000000"/>
              <w:right w:val="single" w:sz="4" w:space="0" w:color="000000"/>
            </w:tcBorders>
            <w:vAlign w:val="center"/>
            <w:hideMark/>
          </w:tcPr>
          <w:p w:rsidR="008D32D8" w:rsidRPr="00BA5143" w:rsidRDefault="008D32D8">
            <w:pPr>
              <w:rPr>
                <w:sz w:val="20"/>
                <w:szCs w:val="20"/>
                <w:lang w:val="en-US"/>
              </w:rPr>
            </w:pPr>
            <w:r w:rsidRPr="00BA5143">
              <w:rPr>
                <w:sz w:val="20"/>
                <w:szCs w:val="20"/>
                <w:lang w:val="en-US"/>
              </w:rPr>
              <w:t>From 3 to 12 months.</w:t>
            </w:r>
          </w:p>
        </w:tc>
        <w:tc>
          <w:tcPr>
            <w:tcW w:w="1060" w:type="dxa"/>
            <w:tcBorders>
              <w:top w:val="single" w:sz="8" w:space="0" w:color="auto"/>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From 12 months up to 5 years old</w:t>
            </w:r>
          </w:p>
        </w:tc>
        <w:tc>
          <w:tcPr>
            <w:tcW w:w="1060" w:type="dxa"/>
            <w:tcBorders>
              <w:top w:val="single" w:sz="8" w:space="0" w:color="auto"/>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More than 5 years</w:t>
            </w:r>
          </w:p>
        </w:tc>
        <w:tc>
          <w:tcPr>
            <w:tcW w:w="1060" w:type="dxa"/>
            <w:tcBorders>
              <w:top w:val="single" w:sz="8" w:space="0" w:color="auto"/>
              <w:left w:val="nil"/>
              <w:bottom w:val="single" w:sz="4" w:space="0" w:color="000000"/>
              <w:right w:val="single" w:sz="8" w:space="0" w:color="auto"/>
            </w:tcBorders>
            <w:vAlign w:val="center"/>
          </w:tcPr>
          <w:p w:rsidR="008D32D8" w:rsidRPr="00BA5143" w:rsidRDefault="008D32D8">
            <w:pPr>
              <w:rPr>
                <w:sz w:val="20"/>
                <w:szCs w:val="20"/>
                <w:lang w:val="en-US"/>
              </w:rPr>
            </w:pPr>
            <w:r w:rsidRPr="00BA5143">
              <w:rPr>
                <w:sz w:val="20"/>
                <w:szCs w:val="20"/>
                <w:lang w:val="en-US"/>
              </w:rPr>
              <w:t xml:space="preserve">Total </w:t>
            </w:r>
          </w:p>
          <w:p w:rsidR="008D32D8" w:rsidRPr="00BA5143" w:rsidRDefault="008D32D8">
            <w:pPr>
              <w:rPr>
                <w:sz w:val="20"/>
                <w:szCs w:val="20"/>
                <w:lang w:val="en-US"/>
              </w:rPr>
            </w:pPr>
          </w:p>
        </w:tc>
      </w:tr>
      <w:tr w:rsidR="008D32D8" w:rsidRPr="00BA5143" w:rsidTr="008D32D8">
        <w:trPr>
          <w:trHeight w:val="255"/>
        </w:trPr>
        <w:tc>
          <w:tcPr>
            <w:tcW w:w="960" w:type="dxa"/>
            <w:tcBorders>
              <w:top w:val="nil"/>
              <w:left w:val="single" w:sz="8" w:space="0" w:color="auto"/>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1 </w:t>
            </w:r>
          </w:p>
        </w:tc>
        <w:tc>
          <w:tcPr>
            <w:tcW w:w="2655" w:type="dxa"/>
            <w:tcBorders>
              <w:top w:val="nil"/>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2 </w:t>
            </w:r>
          </w:p>
        </w:tc>
        <w:tc>
          <w:tcPr>
            <w:tcW w:w="1000" w:type="dxa"/>
            <w:tcBorders>
              <w:top w:val="nil"/>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3 </w:t>
            </w:r>
          </w:p>
        </w:tc>
        <w:tc>
          <w:tcPr>
            <w:tcW w:w="1060" w:type="dxa"/>
            <w:tcBorders>
              <w:top w:val="nil"/>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4 </w:t>
            </w:r>
          </w:p>
        </w:tc>
        <w:tc>
          <w:tcPr>
            <w:tcW w:w="960" w:type="dxa"/>
            <w:tcBorders>
              <w:top w:val="nil"/>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5 </w:t>
            </w:r>
          </w:p>
        </w:tc>
        <w:tc>
          <w:tcPr>
            <w:tcW w:w="1060" w:type="dxa"/>
            <w:tcBorders>
              <w:top w:val="nil"/>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6 </w:t>
            </w:r>
          </w:p>
        </w:tc>
        <w:tc>
          <w:tcPr>
            <w:tcW w:w="1060" w:type="dxa"/>
            <w:tcBorders>
              <w:top w:val="nil"/>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7 </w:t>
            </w:r>
          </w:p>
        </w:tc>
        <w:tc>
          <w:tcPr>
            <w:tcW w:w="1060" w:type="dxa"/>
            <w:tcBorders>
              <w:top w:val="nil"/>
              <w:left w:val="nil"/>
              <w:bottom w:val="single" w:sz="4" w:space="0" w:color="000000"/>
              <w:right w:val="single" w:sz="8" w:space="0" w:color="auto"/>
            </w:tcBorders>
            <w:vAlign w:val="center"/>
            <w:hideMark/>
          </w:tcPr>
          <w:p w:rsidR="008D32D8" w:rsidRPr="00BA5143" w:rsidRDefault="008D32D8">
            <w:pPr>
              <w:jc w:val="center"/>
              <w:rPr>
                <w:sz w:val="20"/>
                <w:szCs w:val="20"/>
                <w:lang w:val="en-US"/>
              </w:rPr>
            </w:pPr>
            <w:r w:rsidRPr="00BA5143">
              <w:rPr>
                <w:sz w:val="20"/>
                <w:szCs w:val="20"/>
                <w:lang w:val="en-US"/>
              </w:rPr>
              <w:t>8 </w:t>
            </w:r>
          </w:p>
        </w:tc>
      </w:tr>
      <w:tr w:rsidR="008D32D8" w:rsidRPr="00BA5143" w:rsidTr="008D32D8">
        <w:trPr>
          <w:trHeight w:val="255"/>
        </w:trPr>
        <w:tc>
          <w:tcPr>
            <w:tcW w:w="960" w:type="dxa"/>
            <w:tcBorders>
              <w:top w:val="nil"/>
              <w:left w:val="single" w:sz="8" w:space="0" w:color="auto"/>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1</w:t>
            </w:r>
          </w:p>
        </w:tc>
        <w:tc>
          <w:tcPr>
            <w:tcW w:w="2655" w:type="dxa"/>
            <w:tcBorders>
              <w:top w:val="nil"/>
              <w:left w:val="nil"/>
              <w:bottom w:val="single" w:sz="4" w:space="0" w:color="000000"/>
              <w:right w:val="single" w:sz="4" w:space="0" w:color="000000"/>
            </w:tcBorders>
            <w:hideMark/>
          </w:tcPr>
          <w:p w:rsidR="008D32D8" w:rsidRPr="00BA5143" w:rsidRDefault="008D32D8">
            <w:pPr>
              <w:rPr>
                <w:sz w:val="20"/>
                <w:szCs w:val="20"/>
                <w:lang w:val="en-US"/>
              </w:rPr>
            </w:pPr>
            <w:r w:rsidRPr="00BA5143">
              <w:rPr>
                <w:sz w:val="20"/>
                <w:szCs w:val="20"/>
                <w:lang w:val="en-US"/>
              </w:rPr>
              <w:t>Customers fund</w:t>
            </w:r>
          </w:p>
        </w:tc>
        <w:tc>
          <w:tcPr>
            <w:tcW w:w="1000" w:type="dxa"/>
            <w:tcBorders>
              <w:top w:val="single" w:sz="4" w:space="0" w:color="auto"/>
              <w:left w:val="single" w:sz="4" w:space="0" w:color="auto"/>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597</w:t>
            </w:r>
          </w:p>
        </w:tc>
        <w:tc>
          <w:tcPr>
            <w:tcW w:w="1060" w:type="dxa"/>
            <w:tcBorders>
              <w:top w:val="single" w:sz="4" w:space="0" w:color="auto"/>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10</w:t>
            </w:r>
          </w:p>
        </w:tc>
        <w:tc>
          <w:tcPr>
            <w:tcW w:w="960" w:type="dxa"/>
            <w:tcBorders>
              <w:top w:val="single" w:sz="4" w:space="0" w:color="auto"/>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10</w:t>
            </w:r>
          </w:p>
        </w:tc>
        <w:tc>
          <w:tcPr>
            <w:tcW w:w="1060" w:type="dxa"/>
            <w:tcBorders>
              <w:top w:val="single" w:sz="4" w:space="0" w:color="auto"/>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single" w:sz="4" w:space="0" w:color="auto"/>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single" w:sz="4" w:space="0" w:color="auto"/>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617</w:t>
            </w:r>
          </w:p>
        </w:tc>
      </w:tr>
      <w:tr w:rsidR="008D32D8" w:rsidRPr="00BA5143" w:rsidTr="008D32D8">
        <w:trPr>
          <w:trHeight w:val="255"/>
        </w:trPr>
        <w:tc>
          <w:tcPr>
            <w:tcW w:w="960" w:type="dxa"/>
            <w:tcBorders>
              <w:top w:val="nil"/>
              <w:left w:val="single" w:sz="8" w:space="0" w:color="auto"/>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2</w:t>
            </w:r>
          </w:p>
        </w:tc>
        <w:tc>
          <w:tcPr>
            <w:tcW w:w="2655" w:type="dxa"/>
            <w:tcBorders>
              <w:top w:val="nil"/>
              <w:left w:val="nil"/>
              <w:bottom w:val="single" w:sz="4" w:space="0" w:color="000000"/>
              <w:right w:val="single" w:sz="4" w:space="0" w:color="000000"/>
            </w:tcBorders>
            <w:hideMark/>
          </w:tcPr>
          <w:p w:rsidR="008D32D8" w:rsidRPr="00BA5143" w:rsidRDefault="008D32D8">
            <w:pPr>
              <w:rPr>
                <w:sz w:val="20"/>
                <w:szCs w:val="20"/>
                <w:lang w:val="en-US"/>
              </w:rPr>
            </w:pPr>
            <w:r w:rsidRPr="00BA5143">
              <w:rPr>
                <w:sz w:val="20"/>
                <w:szCs w:val="20"/>
                <w:lang w:val="en-US"/>
              </w:rPr>
              <w:t>Subordinated debt</w:t>
            </w:r>
          </w:p>
        </w:tc>
        <w:tc>
          <w:tcPr>
            <w:tcW w:w="1000" w:type="dxa"/>
            <w:tcBorders>
              <w:top w:val="nil"/>
              <w:left w:val="single" w:sz="4" w:space="0" w:color="auto"/>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163</w:t>
            </w:r>
          </w:p>
        </w:tc>
        <w:tc>
          <w:tcPr>
            <w:tcW w:w="10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9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32 591</w:t>
            </w:r>
          </w:p>
        </w:tc>
        <w:tc>
          <w:tcPr>
            <w:tcW w:w="10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32 754</w:t>
            </w:r>
          </w:p>
        </w:tc>
      </w:tr>
      <w:tr w:rsidR="008D32D8" w:rsidRPr="00BA5143" w:rsidTr="008D32D8">
        <w:trPr>
          <w:trHeight w:val="255"/>
        </w:trPr>
        <w:tc>
          <w:tcPr>
            <w:tcW w:w="960" w:type="dxa"/>
            <w:tcBorders>
              <w:top w:val="nil"/>
              <w:left w:val="single" w:sz="8" w:space="0" w:color="auto"/>
              <w:bottom w:val="single" w:sz="4" w:space="0" w:color="auto"/>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3</w:t>
            </w:r>
          </w:p>
        </w:tc>
        <w:tc>
          <w:tcPr>
            <w:tcW w:w="2655" w:type="dxa"/>
            <w:tcBorders>
              <w:top w:val="nil"/>
              <w:left w:val="nil"/>
              <w:bottom w:val="single" w:sz="4" w:space="0" w:color="auto"/>
              <w:right w:val="single" w:sz="4" w:space="0" w:color="000000"/>
            </w:tcBorders>
            <w:hideMark/>
          </w:tcPr>
          <w:p w:rsidR="008D32D8" w:rsidRPr="00BA5143" w:rsidRDefault="008D32D8">
            <w:pPr>
              <w:rPr>
                <w:sz w:val="20"/>
                <w:szCs w:val="20"/>
                <w:lang w:val="en-US"/>
              </w:rPr>
            </w:pPr>
            <w:r w:rsidRPr="00BA5143">
              <w:rPr>
                <w:sz w:val="20"/>
                <w:szCs w:val="20"/>
                <w:lang w:val="en-US"/>
              </w:rPr>
              <w:t>Other obligations</w:t>
            </w:r>
          </w:p>
        </w:tc>
        <w:tc>
          <w:tcPr>
            <w:tcW w:w="1000" w:type="dxa"/>
            <w:tcBorders>
              <w:top w:val="nil"/>
              <w:left w:val="single" w:sz="4" w:space="0" w:color="auto"/>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4</w:t>
            </w:r>
          </w:p>
        </w:tc>
        <w:tc>
          <w:tcPr>
            <w:tcW w:w="10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9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4</w:t>
            </w:r>
          </w:p>
        </w:tc>
      </w:tr>
      <w:tr w:rsidR="008D32D8" w:rsidRPr="00BA5143" w:rsidTr="008D32D8">
        <w:trPr>
          <w:trHeight w:val="780"/>
        </w:trPr>
        <w:tc>
          <w:tcPr>
            <w:tcW w:w="960" w:type="dxa"/>
            <w:tcBorders>
              <w:top w:val="single" w:sz="4" w:space="0" w:color="auto"/>
              <w:left w:val="single" w:sz="4" w:space="0" w:color="auto"/>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4</w:t>
            </w:r>
          </w:p>
        </w:tc>
        <w:tc>
          <w:tcPr>
            <w:tcW w:w="2655" w:type="dxa"/>
            <w:tcBorders>
              <w:top w:val="single" w:sz="4" w:space="0" w:color="auto"/>
              <w:left w:val="single" w:sz="4" w:space="0" w:color="auto"/>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Total potential future payouts on financial liabilities</w:t>
            </w:r>
          </w:p>
        </w:tc>
        <w:tc>
          <w:tcPr>
            <w:tcW w:w="1000" w:type="dxa"/>
            <w:tcBorders>
              <w:top w:val="nil"/>
              <w:left w:val="single" w:sz="4" w:space="0" w:color="auto"/>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764</w:t>
            </w:r>
          </w:p>
        </w:tc>
        <w:tc>
          <w:tcPr>
            <w:tcW w:w="10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10</w:t>
            </w:r>
          </w:p>
        </w:tc>
        <w:tc>
          <w:tcPr>
            <w:tcW w:w="9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10</w:t>
            </w:r>
          </w:p>
        </w:tc>
        <w:tc>
          <w:tcPr>
            <w:tcW w:w="10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32 591</w:t>
            </w:r>
          </w:p>
        </w:tc>
        <w:tc>
          <w:tcPr>
            <w:tcW w:w="10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33 375</w:t>
            </w:r>
          </w:p>
        </w:tc>
      </w:tr>
    </w:tbl>
    <w:p w:rsidR="00C435F3" w:rsidRPr="00BA5143" w:rsidRDefault="00C435F3" w:rsidP="00C435F3">
      <w:pPr>
        <w:spacing w:line="240" w:lineRule="exact"/>
        <w:jc w:val="both"/>
        <w:rPr>
          <w:b/>
          <w:color w:val="000000"/>
          <w:lang w:val="en-US"/>
        </w:rPr>
      </w:pPr>
    </w:p>
    <w:p w:rsidR="008B0277" w:rsidRPr="00BA5143" w:rsidRDefault="008B0277" w:rsidP="00A24424">
      <w:pPr>
        <w:spacing w:line="240" w:lineRule="exact"/>
        <w:jc w:val="both"/>
        <w:rPr>
          <w:b/>
          <w:color w:val="000000"/>
          <w:lang w:val="en-US"/>
        </w:rPr>
      </w:pPr>
    </w:p>
    <w:p w:rsidR="008D32D8" w:rsidRPr="00BA5143" w:rsidRDefault="008D32D8" w:rsidP="008D32D8">
      <w:pPr>
        <w:pStyle w:val="a4"/>
        <w:spacing w:before="0" w:beforeAutospacing="0" w:after="0" w:afterAutospacing="0"/>
        <w:rPr>
          <w:b/>
          <w:color w:val="000000"/>
          <w:lang w:val="en-US"/>
        </w:rPr>
      </w:pPr>
      <w:r w:rsidRPr="00BA5143">
        <w:rPr>
          <w:b/>
          <w:color w:val="000000"/>
          <w:lang w:val="en-US"/>
        </w:rPr>
        <w:t>Table 25.9. Analysis of financial liabilities by maturity in 2017</w:t>
      </w:r>
    </w:p>
    <w:p w:rsidR="008D32D8" w:rsidRPr="00BA5143" w:rsidRDefault="008D32D8" w:rsidP="008D32D8">
      <w:pPr>
        <w:spacing w:line="240" w:lineRule="exact"/>
        <w:ind w:firstLine="567"/>
        <w:jc w:val="right"/>
        <w:rPr>
          <w:lang w:val="en-US"/>
        </w:rPr>
      </w:pPr>
      <w:r w:rsidRPr="00BA5143">
        <w:rPr>
          <w:lang w:val="en-US"/>
        </w:rPr>
        <w:t>(ths. UAH.)</w:t>
      </w:r>
    </w:p>
    <w:tbl>
      <w:tblPr>
        <w:tblW w:w="9815" w:type="dxa"/>
        <w:tblInd w:w="93" w:type="dxa"/>
        <w:tblLook w:val="04A0"/>
      </w:tblPr>
      <w:tblGrid>
        <w:gridCol w:w="960"/>
        <w:gridCol w:w="2655"/>
        <w:gridCol w:w="1000"/>
        <w:gridCol w:w="1060"/>
        <w:gridCol w:w="960"/>
        <w:gridCol w:w="1060"/>
        <w:gridCol w:w="1060"/>
        <w:gridCol w:w="1060"/>
      </w:tblGrid>
      <w:tr w:rsidR="008D32D8" w:rsidRPr="00BA5143" w:rsidTr="008D32D8">
        <w:trPr>
          <w:trHeight w:val="765"/>
        </w:trPr>
        <w:tc>
          <w:tcPr>
            <w:tcW w:w="960" w:type="dxa"/>
            <w:tcBorders>
              <w:top w:val="single" w:sz="8" w:space="0" w:color="auto"/>
              <w:left w:val="single" w:sz="8" w:space="0" w:color="auto"/>
              <w:bottom w:val="single" w:sz="4" w:space="0" w:color="000000"/>
              <w:right w:val="single" w:sz="4" w:space="0" w:color="000000"/>
            </w:tcBorders>
            <w:vAlign w:val="bottom"/>
            <w:hideMark/>
          </w:tcPr>
          <w:p w:rsidR="008D32D8" w:rsidRPr="00BA5143" w:rsidRDefault="008D32D8">
            <w:pPr>
              <w:jc w:val="center"/>
              <w:rPr>
                <w:sz w:val="20"/>
                <w:szCs w:val="20"/>
                <w:lang w:val="en-US"/>
              </w:rPr>
            </w:pPr>
            <w:r w:rsidRPr="00BA5143">
              <w:rPr>
                <w:sz w:val="20"/>
                <w:szCs w:val="20"/>
                <w:lang w:val="en-US"/>
              </w:rPr>
              <w:t>Line </w:t>
            </w:r>
          </w:p>
        </w:tc>
        <w:tc>
          <w:tcPr>
            <w:tcW w:w="2655" w:type="dxa"/>
            <w:tcBorders>
              <w:top w:val="single" w:sz="8" w:space="0" w:color="auto"/>
              <w:left w:val="nil"/>
              <w:bottom w:val="single" w:sz="4" w:space="0" w:color="000000"/>
              <w:right w:val="single" w:sz="4" w:space="0" w:color="000000"/>
            </w:tcBorders>
            <w:vAlign w:val="center"/>
            <w:hideMark/>
          </w:tcPr>
          <w:p w:rsidR="008D32D8" w:rsidRPr="00BA5143" w:rsidRDefault="00CD74BA" w:rsidP="00CD74BA">
            <w:pPr>
              <w:jc w:val="center"/>
              <w:rPr>
                <w:sz w:val="20"/>
                <w:szCs w:val="20"/>
                <w:lang w:val="en-US"/>
              </w:rPr>
            </w:pPr>
            <w:r w:rsidRPr="00BA5143">
              <w:rPr>
                <w:sz w:val="20"/>
                <w:szCs w:val="20"/>
                <w:lang w:val="en-US"/>
              </w:rPr>
              <w:t>Item</w:t>
            </w:r>
          </w:p>
        </w:tc>
        <w:tc>
          <w:tcPr>
            <w:tcW w:w="1000" w:type="dxa"/>
            <w:tcBorders>
              <w:top w:val="single" w:sz="8" w:space="0" w:color="auto"/>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On demand and less than 1 month.</w:t>
            </w:r>
          </w:p>
        </w:tc>
        <w:tc>
          <w:tcPr>
            <w:tcW w:w="1060" w:type="dxa"/>
            <w:tcBorders>
              <w:top w:val="single" w:sz="8" w:space="0" w:color="auto"/>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From 1 to 3 months.</w:t>
            </w:r>
          </w:p>
        </w:tc>
        <w:tc>
          <w:tcPr>
            <w:tcW w:w="960" w:type="dxa"/>
            <w:tcBorders>
              <w:top w:val="single" w:sz="8" w:space="0" w:color="auto"/>
              <w:left w:val="nil"/>
              <w:bottom w:val="single" w:sz="4" w:space="0" w:color="000000"/>
              <w:right w:val="single" w:sz="4" w:space="0" w:color="000000"/>
            </w:tcBorders>
            <w:vAlign w:val="center"/>
            <w:hideMark/>
          </w:tcPr>
          <w:p w:rsidR="008D32D8" w:rsidRPr="00BA5143" w:rsidRDefault="008D32D8">
            <w:pPr>
              <w:rPr>
                <w:sz w:val="20"/>
                <w:szCs w:val="20"/>
                <w:lang w:val="en-US"/>
              </w:rPr>
            </w:pPr>
            <w:r w:rsidRPr="00BA5143">
              <w:rPr>
                <w:sz w:val="20"/>
                <w:szCs w:val="20"/>
                <w:lang w:val="en-US"/>
              </w:rPr>
              <w:t>From 3 to 12 months.</w:t>
            </w:r>
          </w:p>
        </w:tc>
        <w:tc>
          <w:tcPr>
            <w:tcW w:w="1060" w:type="dxa"/>
            <w:tcBorders>
              <w:top w:val="single" w:sz="8" w:space="0" w:color="auto"/>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From 12 months up to 5 years old</w:t>
            </w:r>
          </w:p>
        </w:tc>
        <w:tc>
          <w:tcPr>
            <w:tcW w:w="1060" w:type="dxa"/>
            <w:tcBorders>
              <w:top w:val="single" w:sz="8" w:space="0" w:color="auto"/>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More than 5 years</w:t>
            </w:r>
          </w:p>
        </w:tc>
        <w:tc>
          <w:tcPr>
            <w:tcW w:w="1060" w:type="dxa"/>
            <w:tcBorders>
              <w:top w:val="single" w:sz="8" w:space="0" w:color="auto"/>
              <w:left w:val="nil"/>
              <w:bottom w:val="single" w:sz="4" w:space="0" w:color="000000"/>
              <w:right w:val="single" w:sz="8" w:space="0" w:color="auto"/>
            </w:tcBorders>
            <w:vAlign w:val="center"/>
          </w:tcPr>
          <w:p w:rsidR="008D32D8" w:rsidRPr="00BA5143" w:rsidRDefault="008D32D8">
            <w:pPr>
              <w:rPr>
                <w:sz w:val="20"/>
                <w:szCs w:val="20"/>
                <w:lang w:val="en-US"/>
              </w:rPr>
            </w:pPr>
            <w:r w:rsidRPr="00BA5143">
              <w:rPr>
                <w:sz w:val="20"/>
                <w:szCs w:val="20"/>
                <w:lang w:val="en-US"/>
              </w:rPr>
              <w:t xml:space="preserve">Total </w:t>
            </w:r>
          </w:p>
          <w:p w:rsidR="008D32D8" w:rsidRPr="00BA5143" w:rsidRDefault="008D32D8">
            <w:pPr>
              <w:rPr>
                <w:sz w:val="20"/>
                <w:szCs w:val="20"/>
                <w:lang w:val="en-US"/>
              </w:rPr>
            </w:pPr>
          </w:p>
        </w:tc>
      </w:tr>
      <w:tr w:rsidR="008D32D8" w:rsidRPr="00BA5143" w:rsidTr="008D32D8">
        <w:trPr>
          <w:trHeight w:val="255"/>
        </w:trPr>
        <w:tc>
          <w:tcPr>
            <w:tcW w:w="960" w:type="dxa"/>
            <w:tcBorders>
              <w:top w:val="nil"/>
              <w:left w:val="single" w:sz="8" w:space="0" w:color="auto"/>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1 </w:t>
            </w:r>
          </w:p>
        </w:tc>
        <w:tc>
          <w:tcPr>
            <w:tcW w:w="2655" w:type="dxa"/>
            <w:tcBorders>
              <w:top w:val="nil"/>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2 </w:t>
            </w:r>
          </w:p>
        </w:tc>
        <w:tc>
          <w:tcPr>
            <w:tcW w:w="1000" w:type="dxa"/>
            <w:tcBorders>
              <w:top w:val="nil"/>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3 </w:t>
            </w:r>
          </w:p>
        </w:tc>
        <w:tc>
          <w:tcPr>
            <w:tcW w:w="1060" w:type="dxa"/>
            <w:tcBorders>
              <w:top w:val="nil"/>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4 </w:t>
            </w:r>
          </w:p>
        </w:tc>
        <w:tc>
          <w:tcPr>
            <w:tcW w:w="960" w:type="dxa"/>
            <w:tcBorders>
              <w:top w:val="nil"/>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5 </w:t>
            </w:r>
          </w:p>
        </w:tc>
        <w:tc>
          <w:tcPr>
            <w:tcW w:w="1060" w:type="dxa"/>
            <w:tcBorders>
              <w:top w:val="nil"/>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6 </w:t>
            </w:r>
          </w:p>
        </w:tc>
        <w:tc>
          <w:tcPr>
            <w:tcW w:w="1060" w:type="dxa"/>
            <w:tcBorders>
              <w:top w:val="nil"/>
              <w:left w:val="nil"/>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7 </w:t>
            </w:r>
          </w:p>
        </w:tc>
        <w:tc>
          <w:tcPr>
            <w:tcW w:w="1060" w:type="dxa"/>
            <w:tcBorders>
              <w:top w:val="nil"/>
              <w:left w:val="nil"/>
              <w:bottom w:val="single" w:sz="4" w:space="0" w:color="000000"/>
              <w:right w:val="single" w:sz="8" w:space="0" w:color="auto"/>
            </w:tcBorders>
            <w:vAlign w:val="center"/>
            <w:hideMark/>
          </w:tcPr>
          <w:p w:rsidR="008D32D8" w:rsidRPr="00BA5143" w:rsidRDefault="008D32D8">
            <w:pPr>
              <w:jc w:val="center"/>
              <w:rPr>
                <w:sz w:val="20"/>
                <w:szCs w:val="20"/>
                <w:lang w:val="en-US"/>
              </w:rPr>
            </w:pPr>
            <w:r w:rsidRPr="00BA5143">
              <w:rPr>
                <w:sz w:val="20"/>
                <w:szCs w:val="20"/>
                <w:lang w:val="en-US"/>
              </w:rPr>
              <w:t>8 </w:t>
            </w:r>
          </w:p>
        </w:tc>
      </w:tr>
      <w:tr w:rsidR="008D32D8" w:rsidRPr="00BA5143" w:rsidTr="008D32D8">
        <w:trPr>
          <w:trHeight w:val="255"/>
        </w:trPr>
        <w:tc>
          <w:tcPr>
            <w:tcW w:w="960" w:type="dxa"/>
            <w:tcBorders>
              <w:top w:val="nil"/>
              <w:left w:val="single" w:sz="8" w:space="0" w:color="auto"/>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1</w:t>
            </w:r>
          </w:p>
        </w:tc>
        <w:tc>
          <w:tcPr>
            <w:tcW w:w="2655" w:type="dxa"/>
            <w:tcBorders>
              <w:top w:val="nil"/>
              <w:left w:val="nil"/>
              <w:bottom w:val="single" w:sz="4" w:space="0" w:color="000000"/>
              <w:right w:val="single" w:sz="4" w:space="0" w:color="000000"/>
            </w:tcBorders>
            <w:hideMark/>
          </w:tcPr>
          <w:p w:rsidR="008D32D8" w:rsidRPr="00BA5143" w:rsidRDefault="00CD74BA">
            <w:pPr>
              <w:rPr>
                <w:sz w:val="20"/>
                <w:szCs w:val="20"/>
                <w:lang w:val="en-US"/>
              </w:rPr>
            </w:pPr>
            <w:r w:rsidRPr="00BA5143">
              <w:rPr>
                <w:sz w:val="20"/>
                <w:szCs w:val="20"/>
                <w:lang w:val="en-US"/>
              </w:rPr>
              <w:t>Customers fund</w:t>
            </w:r>
            <w:r w:rsidR="008D32D8" w:rsidRPr="00BA5143">
              <w:rPr>
                <w:sz w:val="20"/>
                <w:szCs w:val="20"/>
                <w:lang w:val="en-US"/>
              </w:rPr>
              <w:t>:</w:t>
            </w:r>
          </w:p>
        </w:tc>
        <w:tc>
          <w:tcPr>
            <w:tcW w:w="1000" w:type="dxa"/>
            <w:tcBorders>
              <w:top w:val="nil"/>
              <w:left w:val="nil"/>
              <w:bottom w:val="single" w:sz="4" w:space="0" w:color="000000"/>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2 544</w:t>
            </w:r>
          </w:p>
        </w:tc>
        <w:tc>
          <w:tcPr>
            <w:tcW w:w="1060" w:type="dxa"/>
            <w:tcBorders>
              <w:top w:val="nil"/>
              <w:left w:val="nil"/>
              <w:bottom w:val="single" w:sz="4" w:space="0" w:color="000000"/>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w:t>
            </w:r>
          </w:p>
        </w:tc>
        <w:tc>
          <w:tcPr>
            <w:tcW w:w="960" w:type="dxa"/>
            <w:tcBorders>
              <w:top w:val="nil"/>
              <w:left w:val="nil"/>
              <w:bottom w:val="single" w:sz="4" w:space="0" w:color="000000"/>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4" w:space="0" w:color="000000"/>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4" w:space="0" w:color="000000"/>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4" w:space="0" w:color="000000"/>
              <w:right w:val="single" w:sz="8" w:space="0" w:color="auto"/>
            </w:tcBorders>
            <w:vAlign w:val="center"/>
            <w:hideMark/>
          </w:tcPr>
          <w:p w:rsidR="008D32D8" w:rsidRPr="00BA5143" w:rsidRDefault="008D32D8">
            <w:pPr>
              <w:jc w:val="right"/>
              <w:rPr>
                <w:sz w:val="20"/>
                <w:szCs w:val="20"/>
                <w:lang w:val="en-US"/>
              </w:rPr>
            </w:pPr>
            <w:r w:rsidRPr="00BA5143">
              <w:rPr>
                <w:sz w:val="20"/>
                <w:szCs w:val="20"/>
                <w:lang w:val="en-US"/>
              </w:rPr>
              <w:t>2 544</w:t>
            </w:r>
          </w:p>
        </w:tc>
      </w:tr>
      <w:tr w:rsidR="008D32D8" w:rsidRPr="00BA5143" w:rsidTr="008D32D8">
        <w:trPr>
          <w:trHeight w:val="255"/>
        </w:trPr>
        <w:tc>
          <w:tcPr>
            <w:tcW w:w="960" w:type="dxa"/>
            <w:tcBorders>
              <w:top w:val="nil"/>
              <w:left w:val="single" w:sz="8" w:space="0" w:color="auto"/>
              <w:bottom w:val="single" w:sz="4" w:space="0" w:color="000000"/>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2</w:t>
            </w:r>
          </w:p>
        </w:tc>
        <w:tc>
          <w:tcPr>
            <w:tcW w:w="2655" w:type="dxa"/>
            <w:tcBorders>
              <w:top w:val="nil"/>
              <w:left w:val="nil"/>
              <w:bottom w:val="single" w:sz="4" w:space="0" w:color="000000"/>
              <w:right w:val="single" w:sz="4" w:space="0" w:color="000000"/>
            </w:tcBorders>
            <w:hideMark/>
          </w:tcPr>
          <w:p w:rsidR="008D32D8" w:rsidRPr="00BA5143" w:rsidRDefault="008D32D8">
            <w:pPr>
              <w:rPr>
                <w:sz w:val="20"/>
                <w:szCs w:val="20"/>
                <w:lang w:val="en-US"/>
              </w:rPr>
            </w:pPr>
            <w:r w:rsidRPr="00BA5143">
              <w:rPr>
                <w:sz w:val="20"/>
                <w:szCs w:val="20"/>
                <w:lang w:val="en-US"/>
              </w:rPr>
              <w:t>Subordinated debt</w:t>
            </w:r>
          </w:p>
        </w:tc>
        <w:tc>
          <w:tcPr>
            <w:tcW w:w="1000" w:type="dxa"/>
            <w:tcBorders>
              <w:top w:val="nil"/>
              <w:left w:val="nil"/>
              <w:bottom w:val="single" w:sz="4" w:space="0" w:color="000000"/>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163</w:t>
            </w:r>
          </w:p>
        </w:tc>
        <w:tc>
          <w:tcPr>
            <w:tcW w:w="1060" w:type="dxa"/>
            <w:tcBorders>
              <w:top w:val="nil"/>
              <w:left w:val="nil"/>
              <w:bottom w:val="single" w:sz="4" w:space="0" w:color="000000"/>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w:t>
            </w:r>
          </w:p>
        </w:tc>
        <w:tc>
          <w:tcPr>
            <w:tcW w:w="960" w:type="dxa"/>
            <w:tcBorders>
              <w:top w:val="nil"/>
              <w:left w:val="nil"/>
              <w:bottom w:val="single" w:sz="4" w:space="0" w:color="000000"/>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4" w:space="0" w:color="000000"/>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23 133</w:t>
            </w:r>
          </w:p>
        </w:tc>
        <w:tc>
          <w:tcPr>
            <w:tcW w:w="1060" w:type="dxa"/>
            <w:tcBorders>
              <w:top w:val="nil"/>
              <w:left w:val="nil"/>
              <w:bottom w:val="single" w:sz="4" w:space="0" w:color="000000"/>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4" w:space="0" w:color="000000"/>
              <w:right w:val="single" w:sz="8" w:space="0" w:color="auto"/>
            </w:tcBorders>
            <w:vAlign w:val="center"/>
            <w:hideMark/>
          </w:tcPr>
          <w:p w:rsidR="008D32D8" w:rsidRPr="00BA5143" w:rsidRDefault="008D32D8">
            <w:pPr>
              <w:jc w:val="right"/>
              <w:rPr>
                <w:sz w:val="20"/>
                <w:szCs w:val="20"/>
                <w:lang w:val="en-US"/>
              </w:rPr>
            </w:pPr>
            <w:r w:rsidRPr="00BA5143">
              <w:rPr>
                <w:sz w:val="20"/>
                <w:szCs w:val="20"/>
                <w:lang w:val="en-US"/>
              </w:rPr>
              <w:t>23 296</w:t>
            </w:r>
          </w:p>
        </w:tc>
      </w:tr>
      <w:tr w:rsidR="008D32D8" w:rsidRPr="00BA5143" w:rsidTr="008D32D8">
        <w:trPr>
          <w:trHeight w:val="780"/>
        </w:trPr>
        <w:tc>
          <w:tcPr>
            <w:tcW w:w="960" w:type="dxa"/>
            <w:tcBorders>
              <w:top w:val="nil"/>
              <w:left w:val="single" w:sz="8" w:space="0" w:color="auto"/>
              <w:bottom w:val="single" w:sz="8" w:space="0" w:color="auto"/>
              <w:right w:val="single" w:sz="4" w:space="0" w:color="000000"/>
            </w:tcBorders>
            <w:vAlign w:val="center"/>
            <w:hideMark/>
          </w:tcPr>
          <w:p w:rsidR="008D32D8" w:rsidRPr="00BA5143" w:rsidRDefault="008D32D8">
            <w:pPr>
              <w:jc w:val="center"/>
              <w:rPr>
                <w:sz w:val="20"/>
                <w:szCs w:val="20"/>
                <w:lang w:val="en-US"/>
              </w:rPr>
            </w:pPr>
            <w:r w:rsidRPr="00BA5143">
              <w:rPr>
                <w:sz w:val="20"/>
                <w:szCs w:val="20"/>
                <w:lang w:val="en-US"/>
              </w:rPr>
              <w:t>3</w:t>
            </w:r>
          </w:p>
        </w:tc>
        <w:tc>
          <w:tcPr>
            <w:tcW w:w="2655" w:type="dxa"/>
            <w:tcBorders>
              <w:top w:val="nil"/>
              <w:left w:val="nil"/>
              <w:bottom w:val="single" w:sz="8" w:space="0" w:color="auto"/>
              <w:right w:val="single" w:sz="4" w:space="0" w:color="000000"/>
            </w:tcBorders>
            <w:hideMark/>
          </w:tcPr>
          <w:p w:rsidR="008D32D8" w:rsidRPr="00BA5143" w:rsidRDefault="008D32D8">
            <w:pPr>
              <w:rPr>
                <w:sz w:val="20"/>
                <w:szCs w:val="20"/>
                <w:lang w:val="en-US"/>
              </w:rPr>
            </w:pPr>
            <w:r w:rsidRPr="00BA5143">
              <w:rPr>
                <w:sz w:val="20"/>
                <w:szCs w:val="20"/>
                <w:lang w:val="en-US"/>
              </w:rPr>
              <w:t>Total potential future payouts on financial liabilities</w:t>
            </w:r>
          </w:p>
        </w:tc>
        <w:tc>
          <w:tcPr>
            <w:tcW w:w="1000" w:type="dxa"/>
            <w:tcBorders>
              <w:top w:val="nil"/>
              <w:left w:val="nil"/>
              <w:bottom w:val="single" w:sz="8" w:space="0" w:color="auto"/>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2 707</w:t>
            </w:r>
          </w:p>
        </w:tc>
        <w:tc>
          <w:tcPr>
            <w:tcW w:w="1060" w:type="dxa"/>
            <w:tcBorders>
              <w:top w:val="nil"/>
              <w:left w:val="nil"/>
              <w:bottom w:val="single" w:sz="8" w:space="0" w:color="auto"/>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w:t>
            </w:r>
          </w:p>
        </w:tc>
        <w:tc>
          <w:tcPr>
            <w:tcW w:w="960" w:type="dxa"/>
            <w:tcBorders>
              <w:top w:val="nil"/>
              <w:left w:val="nil"/>
              <w:bottom w:val="single" w:sz="8" w:space="0" w:color="auto"/>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8" w:space="0" w:color="auto"/>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23 133</w:t>
            </w:r>
          </w:p>
        </w:tc>
        <w:tc>
          <w:tcPr>
            <w:tcW w:w="1060" w:type="dxa"/>
            <w:tcBorders>
              <w:top w:val="nil"/>
              <w:left w:val="nil"/>
              <w:bottom w:val="single" w:sz="8" w:space="0" w:color="auto"/>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w:t>
            </w:r>
          </w:p>
        </w:tc>
        <w:tc>
          <w:tcPr>
            <w:tcW w:w="1060" w:type="dxa"/>
            <w:tcBorders>
              <w:top w:val="nil"/>
              <w:left w:val="nil"/>
              <w:bottom w:val="single" w:sz="8" w:space="0" w:color="auto"/>
              <w:right w:val="single" w:sz="4" w:space="0" w:color="000000"/>
            </w:tcBorders>
            <w:vAlign w:val="center"/>
            <w:hideMark/>
          </w:tcPr>
          <w:p w:rsidR="008D32D8" w:rsidRPr="00BA5143" w:rsidRDefault="008D32D8">
            <w:pPr>
              <w:jc w:val="right"/>
              <w:rPr>
                <w:sz w:val="20"/>
                <w:szCs w:val="20"/>
                <w:lang w:val="en-US"/>
              </w:rPr>
            </w:pPr>
            <w:r w:rsidRPr="00BA5143">
              <w:rPr>
                <w:sz w:val="20"/>
                <w:szCs w:val="20"/>
                <w:lang w:val="en-US"/>
              </w:rPr>
              <w:t>25 840</w:t>
            </w:r>
          </w:p>
        </w:tc>
      </w:tr>
    </w:tbl>
    <w:p w:rsidR="00C435F3" w:rsidRPr="00BA5143" w:rsidRDefault="00C435F3" w:rsidP="00C435F3">
      <w:pPr>
        <w:spacing w:line="240" w:lineRule="exact"/>
        <w:jc w:val="both"/>
        <w:rPr>
          <w:b/>
          <w:color w:val="000000"/>
          <w:lang w:val="en-US"/>
        </w:rPr>
      </w:pPr>
    </w:p>
    <w:p w:rsidR="008D32D8" w:rsidRPr="00BA5143" w:rsidRDefault="008D32D8" w:rsidP="008D32D8">
      <w:pPr>
        <w:spacing w:line="240" w:lineRule="exact"/>
        <w:rPr>
          <w:b/>
          <w:color w:val="000000"/>
          <w:lang w:val="en-US"/>
        </w:rPr>
      </w:pPr>
      <w:r w:rsidRPr="00BA5143">
        <w:rPr>
          <w:b/>
          <w:color w:val="000000"/>
          <w:lang w:val="en-US"/>
        </w:rPr>
        <w:t xml:space="preserve">Table 25.10. Analysis of financial assets and liabilities by maturity based on expected maturities in 2018 </w:t>
      </w:r>
    </w:p>
    <w:p w:rsidR="008D32D8" w:rsidRPr="00BA5143" w:rsidRDefault="008D32D8" w:rsidP="008D32D8">
      <w:pPr>
        <w:spacing w:line="240" w:lineRule="exact"/>
        <w:ind w:firstLine="567"/>
        <w:jc w:val="right"/>
        <w:rPr>
          <w:lang w:val="en-US"/>
        </w:rPr>
      </w:pPr>
      <w:r w:rsidRPr="00BA5143">
        <w:rPr>
          <w:lang w:val="en-US"/>
        </w:rPr>
        <w:t>(ths. UAH.)</w:t>
      </w:r>
    </w:p>
    <w:tbl>
      <w:tblPr>
        <w:tblW w:w="9815" w:type="dxa"/>
        <w:tblInd w:w="93" w:type="dxa"/>
        <w:tblLook w:val="04A0"/>
      </w:tblPr>
      <w:tblGrid>
        <w:gridCol w:w="769"/>
        <w:gridCol w:w="2858"/>
        <w:gridCol w:w="999"/>
        <w:gridCol w:w="1057"/>
        <w:gridCol w:w="957"/>
        <w:gridCol w:w="1058"/>
        <w:gridCol w:w="1058"/>
        <w:gridCol w:w="1059"/>
      </w:tblGrid>
      <w:tr w:rsidR="008D32D8" w:rsidRPr="00BA5143" w:rsidTr="008D32D8">
        <w:trPr>
          <w:trHeight w:val="765"/>
        </w:trPr>
        <w:tc>
          <w:tcPr>
            <w:tcW w:w="769" w:type="dxa"/>
            <w:tcBorders>
              <w:top w:val="single" w:sz="8" w:space="0" w:color="auto"/>
              <w:left w:val="single" w:sz="8" w:space="0" w:color="auto"/>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Line </w:t>
            </w:r>
          </w:p>
        </w:tc>
        <w:tc>
          <w:tcPr>
            <w:tcW w:w="2858" w:type="dxa"/>
            <w:tcBorders>
              <w:top w:val="single" w:sz="8" w:space="0" w:color="auto"/>
              <w:left w:val="nil"/>
              <w:bottom w:val="single" w:sz="4" w:space="0" w:color="auto"/>
              <w:right w:val="single" w:sz="4" w:space="0" w:color="auto"/>
            </w:tcBorders>
            <w:vAlign w:val="center"/>
            <w:hideMark/>
          </w:tcPr>
          <w:p w:rsidR="008D32D8" w:rsidRPr="00BA5143" w:rsidRDefault="008D32D8" w:rsidP="008D32D8">
            <w:pPr>
              <w:jc w:val="center"/>
              <w:rPr>
                <w:sz w:val="20"/>
                <w:szCs w:val="20"/>
                <w:lang w:val="en-US"/>
              </w:rPr>
            </w:pPr>
            <w:r w:rsidRPr="00BA5143">
              <w:rPr>
                <w:sz w:val="20"/>
                <w:szCs w:val="20"/>
                <w:lang w:val="en-US"/>
              </w:rPr>
              <w:t>Item</w:t>
            </w:r>
          </w:p>
        </w:tc>
        <w:tc>
          <w:tcPr>
            <w:tcW w:w="999" w:type="dxa"/>
            <w:tcBorders>
              <w:top w:val="single" w:sz="8" w:space="0" w:color="auto"/>
              <w:left w:val="nil"/>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On demand and less than 1 month.</w:t>
            </w:r>
          </w:p>
        </w:tc>
        <w:tc>
          <w:tcPr>
            <w:tcW w:w="1057" w:type="dxa"/>
            <w:tcBorders>
              <w:top w:val="single" w:sz="8" w:space="0" w:color="auto"/>
              <w:left w:val="nil"/>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From 1 to 3 months.</w:t>
            </w:r>
          </w:p>
        </w:tc>
        <w:tc>
          <w:tcPr>
            <w:tcW w:w="957" w:type="dxa"/>
            <w:tcBorders>
              <w:top w:val="single" w:sz="8" w:space="0" w:color="auto"/>
              <w:left w:val="nil"/>
              <w:bottom w:val="single" w:sz="4" w:space="0" w:color="auto"/>
              <w:right w:val="single" w:sz="4" w:space="0" w:color="auto"/>
            </w:tcBorders>
            <w:vAlign w:val="center"/>
            <w:hideMark/>
          </w:tcPr>
          <w:p w:rsidR="008D32D8" w:rsidRPr="00BA5143" w:rsidRDefault="008D32D8">
            <w:pPr>
              <w:rPr>
                <w:sz w:val="20"/>
                <w:szCs w:val="20"/>
                <w:lang w:val="en-US"/>
              </w:rPr>
            </w:pPr>
            <w:r w:rsidRPr="00BA5143">
              <w:rPr>
                <w:sz w:val="20"/>
                <w:szCs w:val="20"/>
                <w:lang w:val="en-US"/>
              </w:rPr>
              <w:t>From 3 to 12 months.</w:t>
            </w:r>
          </w:p>
        </w:tc>
        <w:tc>
          <w:tcPr>
            <w:tcW w:w="1058" w:type="dxa"/>
            <w:tcBorders>
              <w:top w:val="single" w:sz="8" w:space="0" w:color="auto"/>
              <w:left w:val="nil"/>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From 12 months up to 5 years old</w:t>
            </w:r>
          </w:p>
        </w:tc>
        <w:tc>
          <w:tcPr>
            <w:tcW w:w="1058" w:type="dxa"/>
            <w:tcBorders>
              <w:top w:val="single" w:sz="8" w:space="0" w:color="auto"/>
              <w:left w:val="nil"/>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More than 5 years</w:t>
            </w:r>
          </w:p>
        </w:tc>
        <w:tc>
          <w:tcPr>
            <w:tcW w:w="1059" w:type="dxa"/>
            <w:tcBorders>
              <w:top w:val="single" w:sz="8" w:space="0" w:color="auto"/>
              <w:left w:val="nil"/>
              <w:bottom w:val="single" w:sz="4" w:space="0" w:color="auto"/>
              <w:right w:val="single" w:sz="8" w:space="0" w:color="auto"/>
            </w:tcBorders>
            <w:vAlign w:val="center"/>
          </w:tcPr>
          <w:p w:rsidR="008D32D8" w:rsidRPr="00BA5143" w:rsidRDefault="008D32D8">
            <w:pPr>
              <w:rPr>
                <w:sz w:val="20"/>
                <w:szCs w:val="20"/>
                <w:lang w:val="en-US"/>
              </w:rPr>
            </w:pPr>
            <w:r w:rsidRPr="00BA5143">
              <w:rPr>
                <w:sz w:val="20"/>
                <w:szCs w:val="20"/>
                <w:lang w:val="en-US"/>
              </w:rPr>
              <w:t xml:space="preserve">Total </w:t>
            </w:r>
          </w:p>
          <w:p w:rsidR="008D32D8" w:rsidRPr="00BA5143" w:rsidRDefault="008D32D8">
            <w:pPr>
              <w:rPr>
                <w:sz w:val="20"/>
                <w:szCs w:val="20"/>
                <w:lang w:val="en-US"/>
              </w:rPr>
            </w:pPr>
          </w:p>
        </w:tc>
      </w:tr>
      <w:tr w:rsidR="008D32D8" w:rsidRPr="00BA5143" w:rsidTr="008D32D8">
        <w:trPr>
          <w:trHeight w:val="255"/>
        </w:trPr>
        <w:tc>
          <w:tcPr>
            <w:tcW w:w="769" w:type="dxa"/>
            <w:tcBorders>
              <w:top w:val="nil"/>
              <w:left w:val="single" w:sz="8" w:space="0" w:color="auto"/>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1 </w:t>
            </w:r>
          </w:p>
        </w:tc>
        <w:tc>
          <w:tcPr>
            <w:tcW w:w="2858" w:type="dxa"/>
            <w:tcBorders>
              <w:top w:val="nil"/>
              <w:left w:val="nil"/>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2 </w:t>
            </w:r>
          </w:p>
        </w:tc>
        <w:tc>
          <w:tcPr>
            <w:tcW w:w="999" w:type="dxa"/>
            <w:tcBorders>
              <w:top w:val="nil"/>
              <w:left w:val="nil"/>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3 </w:t>
            </w:r>
          </w:p>
        </w:tc>
        <w:tc>
          <w:tcPr>
            <w:tcW w:w="1057" w:type="dxa"/>
            <w:tcBorders>
              <w:top w:val="nil"/>
              <w:left w:val="nil"/>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4 </w:t>
            </w:r>
          </w:p>
        </w:tc>
        <w:tc>
          <w:tcPr>
            <w:tcW w:w="957" w:type="dxa"/>
            <w:tcBorders>
              <w:top w:val="nil"/>
              <w:left w:val="nil"/>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5 </w:t>
            </w:r>
          </w:p>
        </w:tc>
        <w:tc>
          <w:tcPr>
            <w:tcW w:w="1058" w:type="dxa"/>
            <w:tcBorders>
              <w:top w:val="nil"/>
              <w:left w:val="nil"/>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6 </w:t>
            </w:r>
          </w:p>
        </w:tc>
        <w:tc>
          <w:tcPr>
            <w:tcW w:w="1058" w:type="dxa"/>
            <w:tcBorders>
              <w:top w:val="nil"/>
              <w:left w:val="nil"/>
              <w:bottom w:val="single" w:sz="4" w:space="0" w:color="auto"/>
              <w:right w:val="single" w:sz="4" w:space="0" w:color="auto"/>
            </w:tcBorders>
            <w:vAlign w:val="center"/>
            <w:hideMark/>
          </w:tcPr>
          <w:p w:rsidR="008D32D8" w:rsidRPr="00BA5143" w:rsidRDefault="008D32D8">
            <w:pPr>
              <w:jc w:val="center"/>
              <w:rPr>
                <w:sz w:val="20"/>
                <w:szCs w:val="20"/>
                <w:lang w:val="en-US"/>
              </w:rPr>
            </w:pPr>
            <w:r w:rsidRPr="00BA5143">
              <w:rPr>
                <w:sz w:val="20"/>
                <w:szCs w:val="20"/>
                <w:lang w:val="en-US"/>
              </w:rPr>
              <w:t>7 </w:t>
            </w:r>
          </w:p>
        </w:tc>
        <w:tc>
          <w:tcPr>
            <w:tcW w:w="1059" w:type="dxa"/>
            <w:tcBorders>
              <w:top w:val="nil"/>
              <w:left w:val="nil"/>
              <w:bottom w:val="single" w:sz="4" w:space="0" w:color="auto"/>
              <w:right w:val="single" w:sz="8" w:space="0" w:color="auto"/>
            </w:tcBorders>
            <w:vAlign w:val="center"/>
            <w:hideMark/>
          </w:tcPr>
          <w:p w:rsidR="008D32D8" w:rsidRPr="00BA5143" w:rsidRDefault="008D32D8">
            <w:pPr>
              <w:jc w:val="center"/>
              <w:rPr>
                <w:sz w:val="20"/>
                <w:szCs w:val="20"/>
                <w:lang w:val="en-US"/>
              </w:rPr>
            </w:pPr>
            <w:r w:rsidRPr="00BA5143">
              <w:rPr>
                <w:sz w:val="20"/>
                <w:szCs w:val="20"/>
                <w:lang w:val="en-US"/>
              </w:rPr>
              <w:t>8 </w:t>
            </w:r>
          </w:p>
        </w:tc>
      </w:tr>
      <w:tr w:rsidR="008D32D8" w:rsidRPr="00BA5143" w:rsidTr="008D32D8">
        <w:trPr>
          <w:trHeight w:val="255"/>
        </w:trPr>
        <w:tc>
          <w:tcPr>
            <w:tcW w:w="769" w:type="dxa"/>
            <w:tcBorders>
              <w:top w:val="nil"/>
              <w:left w:val="single" w:sz="8" w:space="0" w:color="auto"/>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  </w:t>
            </w:r>
          </w:p>
        </w:tc>
        <w:tc>
          <w:tcPr>
            <w:tcW w:w="2858" w:type="dxa"/>
            <w:tcBorders>
              <w:top w:val="nil"/>
              <w:left w:val="nil"/>
              <w:bottom w:val="single" w:sz="4" w:space="0" w:color="auto"/>
              <w:right w:val="single" w:sz="4" w:space="0" w:color="auto"/>
            </w:tcBorders>
            <w:hideMark/>
          </w:tcPr>
          <w:p w:rsidR="008D32D8" w:rsidRPr="00BA5143" w:rsidRDefault="008D32D8">
            <w:pPr>
              <w:jc w:val="center"/>
              <w:rPr>
                <w:sz w:val="20"/>
                <w:szCs w:val="20"/>
                <w:lang w:val="en-US"/>
              </w:rPr>
            </w:pPr>
            <w:r w:rsidRPr="00BA5143">
              <w:rPr>
                <w:sz w:val="20"/>
                <w:szCs w:val="20"/>
                <w:lang w:val="en-US"/>
              </w:rPr>
              <w:t>Assets</w:t>
            </w:r>
          </w:p>
        </w:tc>
        <w:tc>
          <w:tcPr>
            <w:tcW w:w="999" w:type="dxa"/>
            <w:tcBorders>
              <w:top w:val="nil"/>
              <w:left w:val="nil"/>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  </w:t>
            </w:r>
          </w:p>
        </w:tc>
        <w:tc>
          <w:tcPr>
            <w:tcW w:w="1057" w:type="dxa"/>
            <w:tcBorders>
              <w:top w:val="nil"/>
              <w:left w:val="nil"/>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  </w:t>
            </w:r>
          </w:p>
        </w:tc>
        <w:tc>
          <w:tcPr>
            <w:tcW w:w="957" w:type="dxa"/>
            <w:tcBorders>
              <w:top w:val="nil"/>
              <w:left w:val="nil"/>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  </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  </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  </w:t>
            </w:r>
          </w:p>
        </w:tc>
        <w:tc>
          <w:tcPr>
            <w:tcW w:w="1059" w:type="dxa"/>
            <w:tcBorders>
              <w:top w:val="nil"/>
              <w:left w:val="nil"/>
              <w:bottom w:val="single" w:sz="4" w:space="0" w:color="auto"/>
              <w:right w:val="single" w:sz="8" w:space="0" w:color="auto"/>
            </w:tcBorders>
            <w:vAlign w:val="bottom"/>
            <w:hideMark/>
          </w:tcPr>
          <w:p w:rsidR="008D32D8" w:rsidRPr="00BA5143" w:rsidRDefault="008D32D8">
            <w:pPr>
              <w:jc w:val="center"/>
              <w:rPr>
                <w:sz w:val="20"/>
                <w:szCs w:val="20"/>
                <w:lang w:val="en-US"/>
              </w:rPr>
            </w:pPr>
            <w:r w:rsidRPr="00BA5143">
              <w:rPr>
                <w:sz w:val="20"/>
                <w:szCs w:val="20"/>
                <w:lang w:val="en-US"/>
              </w:rPr>
              <w:t>  </w:t>
            </w:r>
          </w:p>
        </w:tc>
      </w:tr>
      <w:tr w:rsidR="008D32D8" w:rsidRPr="00BA5143" w:rsidTr="008D32D8">
        <w:trPr>
          <w:trHeight w:val="255"/>
        </w:trPr>
        <w:tc>
          <w:tcPr>
            <w:tcW w:w="769" w:type="dxa"/>
            <w:tcBorders>
              <w:top w:val="nil"/>
              <w:left w:val="single" w:sz="8" w:space="0" w:color="auto"/>
              <w:bottom w:val="single" w:sz="4" w:space="0" w:color="auto"/>
              <w:right w:val="single" w:sz="4" w:space="0" w:color="auto"/>
            </w:tcBorders>
            <w:hideMark/>
          </w:tcPr>
          <w:p w:rsidR="008D32D8" w:rsidRPr="00BA5143" w:rsidRDefault="008D32D8">
            <w:pPr>
              <w:jc w:val="center"/>
              <w:rPr>
                <w:sz w:val="20"/>
                <w:szCs w:val="20"/>
                <w:lang w:val="en-US"/>
              </w:rPr>
            </w:pPr>
            <w:r w:rsidRPr="00BA5143">
              <w:rPr>
                <w:sz w:val="20"/>
                <w:szCs w:val="20"/>
                <w:lang w:val="en-US"/>
              </w:rPr>
              <w:t>1 </w:t>
            </w:r>
          </w:p>
        </w:tc>
        <w:tc>
          <w:tcPr>
            <w:tcW w:w="2858" w:type="dxa"/>
            <w:tcBorders>
              <w:top w:val="nil"/>
              <w:left w:val="nil"/>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Cash and cash equivalents</w:t>
            </w:r>
          </w:p>
        </w:tc>
        <w:tc>
          <w:tcPr>
            <w:tcW w:w="999" w:type="dxa"/>
            <w:tcBorders>
              <w:top w:val="single" w:sz="4" w:space="0" w:color="auto"/>
              <w:left w:val="single" w:sz="4" w:space="0" w:color="auto"/>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3 289</w:t>
            </w:r>
          </w:p>
        </w:tc>
        <w:tc>
          <w:tcPr>
            <w:tcW w:w="1057" w:type="dxa"/>
            <w:tcBorders>
              <w:top w:val="single" w:sz="4" w:space="0" w:color="auto"/>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957" w:type="dxa"/>
            <w:tcBorders>
              <w:top w:val="single" w:sz="4" w:space="0" w:color="auto"/>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8" w:type="dxa"/>
            <w:tcBorders>
              <w:top w:val="single" w:sz="4" w:space="0" w:color="auto"/>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8" w:type="dxa"/>
            <w:tcBorders>
              <w:top w:val="single" w:sz="4" w:space="0" w:color="auto"/>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9" w:type="dxa"/>
            <w:tcBorders>
              <w:top w:val="single" w:sz="4" w:space="0" w:color="auto"/>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3 289</w:t>
            </w:r>
          </w:p>
        </w:tc>
      </w:tr>
      <w:tr w:rsidR="008D32D8" w:rsidRPr="00BA5143" w:rsidTr="008D32D8">
        <w:trPr>
          <w:trHeight w:val="510"/>
        </w:trPr>
        <w:tc>
          <w:tcPr>
            <w:tcW w:w="769" w:type="dxa"/>
            <w:tcBorders>
              <w:top w:val="nil"/>
              <w:left w:val="single" w:sz="8" w:space="0" w:color="auto"/>
              <w:bottom w:val="single" w:sz="4" w:space="0" w:color="auto"/>
              <w:right w:val="single" w:sz="4" w:space="0" w:color="auto"/>
            </w:tcBorders>
            <w:hideMark/>
          </w:tcPr>
          <w:p w:rsidR="008D32D8" w:rsidRPr="00BA5143" w:rsidRDefault="008D32D8">
            <w:pPr>
              <w:jc w:val="center"/>
              <w:rPr>
                <w:sz w:val="20"/>
                <w:szCs w:val="20"/>
                <w:lang w:val="en-US"/>
              </w:rPr>
            </w:pPr>
            <w:r w:rsidRPr="00BA5143">
              <w:rPr>
                <w:sz w:val="20"/>
                <w:szCs w:val="20"/>
                <w:lang w:val="en-US"/>
              </w:rPr>
              <w:lastRenderedPageBreak/>
              <w:t>2 </w:t>
            </w:r>
          </w:p>
        </w:tc>
        <w:tc>
          <w:tcPr>
            <w:tcW w:w="2858" w:type="dxa"/>
            <w:tcBorders>
              <w:top w:val="nil"/>
              <w:left w:val="nil"/>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Debt securities, which are accounted for at amortized cost</w:t>
            </w:r>
          </w:p>
        </w:tc>
        <w:tc>
          <w:tcPr>
            <w:tcW w:w="999" w:type="dxa"/>
            <w:tcBorders>
              <w:top w:val="nil"/>
              <w:left w:val="single" w:sz="4" w:space="0" w:color="auto"/>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95 587</w:t>
            </w:r>
          </w:p>
        </w:tc>
        <w:tc>
          <w:tcPr>
            <w:tcW w:w="1057"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25 868</w:t>
            </w:r>
          </w:p>
        </w:tc>
        <w:tc>
          <w:tcPr>
            <w:tcW w:w="957"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47 588</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9"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169 043</w:t>
            </w:r>
          </w:p>
        </w:tc>
      </w:tr>
      <w:tr w:rsidR="008D32D8" w:rsidRPr="00BA5143" w:rsidTr="008D32D8">
        <w:trPr>
          <w:trHeight w:val="255"/>
        </w:trPr>
        <w:tc>
          <w:tcPr>
            <w:tcW w:w="769" w:type="dxa"/>
            <w:tcBorders>
              <w:top w:val="nil"/>
              <w:left w:val="single" w:sz="8" w:space="0" w:color="auto"/>
              <w:bottom w:val="single" w:sz="4" w:space="0" w:color="auto"/>
              <w:right w:val="single" w:sz="4" w:space="0" w:color="auto"/>
            </w:tcBorders>
            <w:hideMark/>
          </w:tcPr>
          <w:p w:rsidR="008D32D8" w:rsidRPr="00BA5143" w:rsidRDefault="008D32D8">
            <w:pPr>
              <w:jc w:val="center"/>
              <w:rPr>
                <w:sz w:val="20"/>
                <w:szCs w:val="20"/>
                <w:lang w:val="en-US"/>
              </w:rPr>
            </w:pPr>
            <w:r w:rsidRPr="00BA5143">
              <w:rPr>
                <w:sz w:val="20"/>
                <w:szCs w:val="20"/>
                <w:lang w:val="en-US"/>
              </w:rPr>
              <w:t>3</w:t>
            </w:r>
          </w:p>
        </w:tc>
        <w:tc>
          <w:tcPr>
            <w:tcW w:w="2858" w:type="dxa"/>
            <w:tcBorders>
              <w:top w:val="nil"/>
              <w:left w:val="nil"/>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Total financial assets</w:t>
            </w:r>
          </w:p>
        </w:tc>
        <w:tc>
          <w:tcPr>
            <w:tcW w:w="999" w:type="dxa"/>
            <w:tcBorders>
              <w:top w:val="nil"/>
              <w:left w:val="single" w:sz="4" w:space="0" w:color="auto"/>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98 876</w:t>
            </w:r>
          </w:p>
        </w:tc>
        <w:tc>
          <w:tcPr>
            <w:tcW w:w="1057"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25 868</w:t>
            </w:r>
          </w:p>
        </w:tc>
        <w:tc>
          <w:tcPr>
            <w:tcW w:w="957"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47 588</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9"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172 332</w:t>
            </w:r>
          </w:p>
        </w:tc>
      </w:tr>
      <w:tr w:rsidR="008D32D8" w:rsidRPr="00BA5143" w:rsidTr="008D32D8">
        <w:trPr>
          <w:trHeight w:val="255"/>
        </w:trPr>
        <w:tc>
          <w:tcPr>
            <w:tcW w:w="769" w:type="dxa"/>
            <w:tcBorders>
              <w:top w:val="nil"/>
              <w:left w:val="single" w:sz="8" w:space="0" w:color="auto"/>
              <w:bottom w:val="single" w:sz="4" w:space="0" w:color="auto"/>
              <w:right w:val="single" w:sz="4" w:space="0" w:color="auto"/>
            </w:tcBorders>
            <w:hideMark/>
          </w:tcPr>
          <w:p w:rsidR="008D32D8" w:rsidRPr="00BA5143" w:rsidRDefault="008D32D8">
            <w:pPr>
              <w:jc w:val="center"/>
              <w:rPr>
                <w:sz w:val="20"/>
                <w:szCs w:val="20"/>
                <w:lang w:val="en-US"/>
              </w:rPr>
            </w:pPr>
            <w:r w:rsidRPr="00BA5143">
              <w:rPr>
                <w:sz w:val="20"/>
                <w:szCs w:val="20"/>
                <w:lang w:val="en-US"/>
              </w:rPr>
              <w:t>  </w:t>
            </w:r>
          </w:p>
        </w:tc>
        <w:tc>
          <w:tcPr>
            <w:tcW w:w="2858" w:type="dxa"/>
            <w:tcBorders>
              <w:top w:val="nil"/>
              <w:left w:val="nil"/>
              <w:bottom w:val="single" w:sz="4" w:space="0" w:color="auto"/>
              <w:right w:val="single" w:sz="4" w:space="0" w:color="auto"/>
            </w:tcBorders>
            <w:hideMark/>
          </w:tcPr>
          <w:p w:rsidR="008D32D8" w:rsidRPr="00BA5143" w:rsidRDefault="00CD74BA">
            <w:pPr>
              <w:rPr>
                <w:sz w:val="20"/>
                <w:szCs w:val="20"/>
                <w:lang w:val="en-US"/>
              </w:rPr>
            </w:pPr>
            <w:r w:rsidRPr="00BA5143">
              <w:rPr>
                <w:sz w:val="20"/>
                <w:szCs w:val="20"/>
                <w:lang w:val="en-US"/>
              </w:rPr>
              <w:t>Liabilities</w:t>
            </w:r>
          </w:p>
        </w:tc>
        <w:tc>
          <w:tcPr>
            <w:tcW w:w="999" w:type="dxa"/>
            <w:tcBorders>
              <w:top w:val="nil"/>
              <w:left w:val="single" w:sz="4" w:space="0" w:color="auto"/>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 </w:t>
            </w:r>
          </w:p>
        </w:tc>
        <w:tc>
          <w:tcPr>
            <w:tcW w:w="1057" w:type="dxa"/>
            <w:tcBorders>
              <w:top w:val="nil"/>
              <w:left w:val="nil"/>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 </w:t>
            </w:r>
          </w:p>
        </w:tc>
        <w:tc>
          <w:tcPr>
            <w:tcW w:w="957" w:type="dxa"/>
            <w:tcBorders>
              <w:top w:val="nil"/>
              <w:left w:val="nil"/>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 </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 </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 </w:t>
            </w:r>
          </w:p>
        </w:tc>
        <w:tc>
          <w:tcPr>
            <w:tcW w:w="1059"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 </w:t>
            </w:r>
          </w:p>
        </w:tc>
      </w:tr>
      <w:tr w:rsidR="008D32D8" w:rsidRPr="00BA5143" w:rsidTr="008D32D8">
        <w:trPr>
          <w:trHeight w:val="255"/>
        </w:trPr>
        <w:tc>
          <w:tcPr>
            <w:tcW w:w="769" w:type="dxa"/>
            <w:tcBorders>
              <w:top w:val="nil"/>
              <w:left w:val="single" w:sz="8" w:space="0" w:color="auto"/>
              <w:bottom w:val="single" w:sz="4" w:space="0" w:color="auto"/>
              <w:right w:val="single" w:sz="4" w:space="0" w:color="auto"/>
            </w:tcBorders>
            <w:hideMark/>
          </w:tcPr>
          <w:p w:rsidR="008D32D8" w:rsidRPr="00BA5143" w:rsidRDefault="008D32D8">
            <w:pPr>
              <w:jc w:val="center"/>
              <w:rPr>
                <w:sz w:val="20"/>
                <w:szCs w:val="20"/>
                <w:lang w:val="en-US"/>
              </w:rPr>
            </w:pPr>
            <w:r w:rsidRPr="00BA5143">
              <w:rPr>
                <w:sz w:val="20"/>
                <w:szCs w:val="20"/>
                <w:lang w:val="en-US"/>
              </w:rPr>
              <w:t>4</w:t>
            </w:r>
          </w:p>
        </w:tc>
        <w:tc>
          <w:tcPr>
            <w:tcW w:w="2858" w:type="dxa"/>
            <w:tcBorders>
              <w:top w:val="nil"/>
              <w:left w:val="nil"/>
              <w:bottom w:val="single" w:sz="4" w:space="0" w:color="auto"/>
              <w:right w:val="single" w:sz="4" w:space="0" w:color="auto"/>
            </w:tcBorders>
            <w:hideMark/>
          </w:tcPr>
          <w:p w:rsidR="008D32D8" w:rsidRPr="00BA5143" w:rsidRDefault="00CD74BA">
            <w:pPr>
              <w:rPr>
                <w:sz w:val="20"/>
                <w:szCs w:val="20"/>
                <w:lang w:val="en-US"/>
              </w:rPr>
            </w:pPr>
            <w:r w:rsidRPr="00BA5143">
              <w:rPr>
                <w:sz w:val="20"/>
                <w:szCs w:val="20"/>
                <w:lang w:val="en-US"/>
              </w:rPr>
              <w:t>Customers fund</w:t>
            </w:r>
          </w:p>
        </w:tc>
        <w:tc>
          <w:tcPr>
            <w:tcW w:w="999" w:type="dxa"/>
            <w:tcBorders>
              <w:top w:val="nil"/>
              <w:left w:val="single" w:sz="4" w:space="0" w:color="auto"/>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597</w:t>
            </w:r>
          </w:p>
        </w:tc>
        <w:tc>
          <w:tcPr>
            <w:tcW w:w="1057"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10</w:t>
            </w:r>
          </w:p>
        </w:tc>
        <w:tc>
          <w:tcPr>
            <w:tcW w:w="957"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10</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9"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617</w:t>
            </w:r>
          </w:p>
        </w:tc>
      </w:tr>
      <w:tr w:rsidR="008D32D8" w:rsidRPr="00BA5143" w:rsidTr="008D32D8">
        <w:trPr>
          <w:trHeight w:val="255"/>
        </w:trPr>
        <w:tc>
          <w:tcPr>
            <w:tcW w:w="769" w:type="dxa"/>
            <w:tcBorders>
              <w:top w:val="nil"/>
              <w:left w:val="single" w:sz="8" w:space="0" w:color="auto"/>
              <w:bottom w:val="single" w:sz="4" w:space="0" w:color="auto"/>
              <w:right w:val="single" w:sz="4" w:space="0" w:color="auto"/>
            </w:tcBorders>
            <w:hideMark/>
          </w:tcPr>
          <w:p w:rsidR="008D32D8" w:rsidRPr="00BA5143" w:rsidRDefault="008D32D8">
            <w:pPr>
              <w:jc w:val="center"/>
              <w:rPr>
                <w:sz w:val="20"/>
                <w:szCs w:val="20"/>
                <w:lang w:val="en-US"/>
              </w:rPr>
            </w:pPr>
            <w:r w:rsidRPr="00BA5143">
              <w:rPr>
                <w:sz w:val="20"/>
                <w:szCs w:val="20"/>
                <w:lang w:val="en-US"/>
              </w:rPr>
              <w:t>5 </w:t>
            </w:r>
          </w:p>
        </w:tc>
        <w:tc>
          <w:tcPr>
            <w:tcW w:w="2858" w:type="dxa"/>
            <w:tcBorders>
              <w:top w:val="nil"/>
              <w:left w:val="nil"/>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 xml:space="preserve">Other </w:t>
            </w:r>
            <w:r w:rsidR="00CD74BA" w:rsidRPr="00BA5143">
              <w:rPr>
                <w:sz w:val="20"/>
                <w:szCs w:val="20"/>
                <w:lang w:val="en-US"/>
              </w:rPr>
              <w:t>liabilities</w:t>
            </w:r>
          </w:p>
        </w:tc>
        <w:tc>
          <w:tcPr>
            <w:tcW w:w="999" w:type="dxa"/>
            <w:tcBorders>
              <w:top w:val="nil"/>
              <w:left w:val="single" w:sz="4" w:space="0" w:color="auto"/>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4</w:t>
            </w:r>
          </w:p>
        </w:tc>
        <w:tc>
          <w:tcPr>
            <w:tcW w:w="1057"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957"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9"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4</w:t>
            </w:r>
          </w:p>
        </w:tc>
      </w:tr>
      <w:tr w:rsidR="008D32D8" w:rsidRPr="00BA5143" w:rsidTr="008D32D8">
        <w:trPr>
          <w:trHeight w:val="255"/>
        </w:trPr>
        <w:tc>
          <w:tcPr>
            <w:tcW w:w="769" w:type="dxa"/>
            <w:tcBorders>
              <w:top w:val="nil"/>
              <w:left w:val="single" w:sz="8" w:space="0" w:color="auto"/>
              <w:bottom w:val="single" w:sz="4" w:space="0" w:color="auto"/>
              <w:right w:val="single" w:sz="4" w:space="0" w:color="auto"/>
            </w:tcBorders>
            <w:hideMark/>
          </w:tcPr>
          <w:p w:rsidR="008D32D8" w:rsidRPr="00BA5143" w:rsidRDefault="008D32D8">
            <w:pPr>
              <w:jc w:val="center"/>
              <w:rPr>
                <w:sz w:val="20"/>
                <w:szCs w:val="20"/>
                <w:lang w:val="en-US"/>
              </w:rPr>
            </w:pPr>
            <w:r w:rsidRPr="00BA5143">
              <w:rPr>
                <w:sz w:val="20"/>
                <w:szCs w:val="20"/>
                <w:lang w:val="en-US"/>
              </w:rPr>
              <w:t>6</w:t>
            </w:r>
          </w:p>
        </w:tc>
        <w:tc>
          <w:tcPr>
            <w:tcW w:w="2858" w:type="dxa"/>
            <w:tcBorders>
              <w:top w:val="nil"/>
              <w:left w:val="nil"/>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Subordinated debt</w:t>
            </w:r>
          </w:p>
        </w:tc>
        <w:tc>
          <w:tcPr>
            <w:tcW w:w="999" w:type="dxa"/>
            <w:tcBorders>
              <w:top w:val="nil"/>
              <w:left w:val="single" w:sz="4" w:space="0" w:color="auto"/>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163</w:t>
            </w:r>
          </w:p>
        </w:tc>
        <w:tc>
          <w:tcPr>
            <w:tcW w:w="1057"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957"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32 591</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9"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32 754</w:t>
            </w:r>
          </w:p>
        </w:tc>
      </w:tr>
      <w:tr w:rsidR="008D32D8" w:rsidRPr="00BA5143" w:rsidTr="008D32D8">
        <w:trPr>
          <w:trHeight w:val="255"/>
        </w:trPr>
        <w:tc>
          <w:tcPr>
            <w:tcW w:w="769" w:type="dxa"/>
            <w:tcBorders>
              <w:top w:val="nil"/>
              <w:left w:val="single" w:sz="8" w:space="0" w:color="auto"/>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7 </w:t>
            </w:r>
          </w:p>
        </w:tc>
        <w:tc>
          <w:tcPr>
            <w:tcW w:w="2858" w:type="dxa"/>
            <w:tcBorders>
              <w:top w:val="nil"/>
              <w:left w:val="nil"/>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Total financial liabilities</w:t>
            </w:r>
          </w:p>
        </w:tc>
        <w:tc>
          <w:tcPr>
            <w:tcW w:w="999" w:type="dxa"/>
            <w:tcBorders>
              <w:top w:val="nil"/>
              <w:left w:val="single" w:sz="4" w:space="0" w:color="auto"/>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764</w:t>
            </w:r>
          </w:p>
        </w:tc>
        <w:tc>
          <w:tcPr>
            <w:tcW w:w="1057"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10</w:t>
            </w:r>
          </w:p>
        </w:tc>
        <w:tc>
          <w:tcPr>
            <w:tcW w:w="957"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10</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32 591</w:t>
            </w:r>
          </w:p>
        </w:tc>
        <w:tc>
          <w:tcPr>
            <w:tcW w:w="1058"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w:t>
            </w:r>
          </w:p>
        </w:tc>
        <w:tc>
          <w:tcPr>
            <w:tcW w:w="1059" w:type="dxa"/>
            <w:tcBorders>
              <w:top w:val="nil"/>
              <w:left w:val="nil"/>
              <w:bottom w:val="single" w:sz="4" w:space="0" w:color="auto"/>
              <w:right w:val="single" w:sz="4" w:space="0" w:color="auto"/>
            </w:tcBorders>
            <w:vAlign w:val="bottom"/>
            <w:hideMark/>
          </w:tcPr>
          <w:p w:rsidR="008D32D8" w:rsidRPr="00BA5143" w:rsidRDefault="008D32D8">
            <w:pPr>
              <w:jc w:val="right"/>
              <w:rPr>
                <w:sz w:val="20"/>
                <w:szCs w:val="20"/>
                <w:lang w:val="en-US"/>
              </w:rPr>
            </w:pPr>
            <w:r w:rsidRPr="00BA5143">
              <w:rPr>
                <w:sz w:val="20"/>
                <w:szCs w:val="20"/>
                <w:lang w:val="en-US"/>
              </w:rPr>
              <w:t>33 375</w:t>
            </w:r>
          </w:p>
        </w:tc>
      </w:tr>
      <w:tr w:rsidR="008D32D8" w:rsidRPr="00BA5143" w:rsidTr="008D32D8">
        <w:trPr>
          <w:trHeight w:val="510"/>
        </w:trPr>
        <w:tc>
          <w:tcPr>
            <w:tcW w:w="769" w:type="dxa"/>
            <w:tcBorders>
              <w:top w:val="single" w:sz="4" w:space="0" w:color="auto"/>
              <w:left w:val="single" w:sz="4" w:space="0" w:color="auto"/>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8 </w:t>
            </w:r>
          </w:p>
        </w:tc>
        <w:tc>
          <w:tcPr>
            <w:tcW w:w="2858" w:type="dxa"/>
            <w:tcBorders>
              <w:top w:val="single" w:sz="4" w:space="0" w:color="auto"/>
              <w:left w:val="nil"/>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Net liquidity break at the end of December 31</w:t>
            </w:r>
          </w:p>
        </w:tc>
        <w:tc>
          <w:tcPr>
            <w:tcW w:w="999" w:type="dxa"/>
            <w:tcBorders>
              <w:top w:val="nil"/>
              <w:left w:val="single" w:sz="4" w:space="0" w:color="auto"/>
              <w:bottom w:val="single" w:sz="4" w:space="0" w:color="auto"/>
              <w:right w:val="single" w:sz="4" w:space="0" w:color="auto"/>
            </w:tcBorders>
            <w:vAlign w:val="center"/>
            <w:hideMark/>
          </w:tcPr>
          <w:p w:rsidR="008D32D8" w:rsidRPr="00BA5143" w:rsidRDefault="008D32D8">
            <w:pPr>
              <w:jc w:val="right"/>
              <w:rPr>
                <w:sz w:val="20"/>
                <w:szCs w:val="20"/>
                <w:lang w:val="en-US"/>
              </w:rPr>
            </w:pPr>
            <w:r w:rsidRPr="00BA5143">
              <w:rPr>
                <w:sz w:val="20"/>
                <w:szCs w:val="20"/>
                <w:lang w:val="en-US"/>
              </w:rPr>
              <w:t>98 112</w:t>
            </w:r>
          </w:p>
        </w:tc>
        <w:tc>
          <w:tcPr>
            <w:tcW w:w="1057" w:type="dxa"/>
            <w:tcBorders>
              <w:top w:val="nil"/>
              <w:left w:val="nil"/>
              <w:bottom w:val="single" w:sz="4" w:space="0" w:color="auto"/>
              <w:right w:val="single" w:sz="4" w:space="0" w:color="auto"/>
            </w:tcBorders>
            <w:vAlign w:val="center"/>
            <w:hideMark/>
          </w:tcPr>
          <w:p w:rsidR="008D32D8" w:rsidRPr="00BA5143" w:rsidRDefault="008D32D8">
            <w:pPr>
              <w:jc w:val="right"/>
              <w:rPr>
                <w:sz w:val="20"/>
                <w:szCs w:val="20"/>
                <w:lang w:val="en-US"/>
              </w:rPr>
            </w:pPr>
            <w:r w:rsidRPr="00BA5143">
              <w:rPr>
                <w:sz w:val="20"/>
                <w:szCs w:val="20"/>
                <w:lang w:val="en-US"/>
              </w:rPr>
              <w:t>25 858</w:t>
            </w:r>
          </w:p>
        </w:tc>
        <w:tc>
          <w:tcPr>
            <w:tcW w:w="957" w:type="dxa"/>
            <w:tcBorders>
              <w:top w:val="nil"/>
              <w:left w:val="nil"/>
              <w:bottom w:val="single" w:sz="4" w:space="0" w:color="auto"/>
              <w:right w:val="single" w:sz="4" w:space="0" w:color="auto"/>
            </w:tcBorders>
            <w:vAlign w:val="center"/>
            <w:hideMark/>
          </w:tcPr>
          <w:p w:rsidR="008D32D8" w:rsidRPr="00BA5143" w:rsidRDefault="008D32D8">
            <w:pPr>
              <w:jc w:val="right"/>
              <w:rPr>
                <w:sz w:val="20"/>
                <w:szCs w:val="20"/>
                <w:lang w:val="en-US"/>
              </w:rPr>
            </w:pPr>
            <w:r w:rsidRPr="00BA5143">
              <w:rPr>
                <w:sz w:val="20"/>
                <w:szCs w:val="20"/>
                <w:lang w:val="en-US"/>
              </w:rPr>
              <w:t>47 578</w:t>
            </w:r>
          </w:p>
        </w:tc>
        <w:tc>
          <w:tcPr>
            <w:tcW w:w="1058" w:type="dxa"/>
            <w:tcBorders>
              <w:top w:val="nil"/>
              <w:left w:val="nil"/>
              <w:bottom w:val="single" w:sz="4" w:space="0" w:color="auto"/>
              <w:right w:val="single" w:sz="4" w:space="0" w:color="auto"/>
            </w:tcBorders>
            <w:vAlign w:val="center"/>
            <w:hideMark/>
          </w:tcPr>
          <w:p w:rsidR="008D32D8" w:rsidRPr="00BA5143" w:rsidRDefault="008D32D8">
            <w:pPr>
              <w:jc w:val="right"/>
              <w:rPr>
                <w:sz w:val="20"/>
                <w:szCs w:val="20"/>
                <w:lang w:val="en-US"/>
              </w:rPr>
            </w:pPr>
            <w:r w:rsidRPr="00BA5143">
              <w:rPr>
                <w:sz w:val="20"/>
                <w:szCs w:val="20"/>
                <w:lang w:val="en-US"/>
              </w:rPr>
              <w:t>(32 591)</w:t>
            </w:r>
          </w:p>
        </w:tc>
        <w:tc>
          <w:tcPr>
            <w:tcW w:w="1058" w:type="dxa"/>
            <w:tcBorders>
              <w:top w:val="nil"/>
              <w:left w:val="nil"/>
              <w:bottom w:val="single" w:sz="4" w:space="0" w:color="auto"/>
              <w:right w:val="single" w:sz="4" w:space="0" w:color="auto"/>
            </w:tcBorders>
            <w:vAlign w:val="center"/>
            <w:hideMark/>
          </w:tcPr>
          <w:p w:rsidR="008D32D8" w:rsidRPr="00BA5143" w:rsidRDefault="008D32D8">
            <w:pPr>
              <w:jc w:val="right"/>
              <w:rPr>
                <w:sz w:val="20"/>
                <w:szCs w:val="20"/>
                <w:lang w:val="en-US"/>
              </w:rPr>
            </w:pPr>
            <w:r w:rsidRPr="00BA5143">
              <w:rPr>
                <w:sz w:val="20"/>
                <w:szCs w:val="20"/>
                <w:lang w:val="en-US"/>
              </w:rPr>
              <w:t>-</w:t>
            </w:r>
          </w:p>
        </w:tc>
        <w:tc>
          <w:tcPr>
            <w:tcW w:w="1059" w:type="dxa"/>
            <w:tcBorders>
              <w:top w:val="nil"/>
              <w:left w:val="nil"/>
              <w:bottom w:val="single" w:sz="4" w:space="0" w:color="auto"/>
              <w:right w:val="single" w:sz="4" w:space="0" w:color="auto"/>
            </w:tcBorders>
            <w:vAlign w:val="center"/>
            <w:hideMark/>
          </w:tcPr>
          <w:p w:rsidR="008D32D8" w:rsidRPr="00BA5143" w:rsidRDefault="008D32D8">
            <w:pPr>
              <w:jc w:val="right"/>
              <w:rPr>
                <w:sz w:val="20"/>
                <w:szCs w:val="20"/>
                <w:lang w:val="en-US"/>
              </w:rPr>
            </w:pPr>
            <w:r w:rsidRPr="00BA5143">
              <w:rPr>
                <w:sz w:val="20"/>
                <w:szCs w:val="20"/>
                <w:lang w:val="en-US"/>
              </w:rPr>
              <w:t>138 957</w:t>
            </w:r>
          </w:p>
        </w:tc>
      </w:tr>
      <w:tr w:rsidR="008D32D8" w:rsidRPr="00BA5143" w:rsidTr="008D32D8">
        <w:trPr>
          <w:trHeight w:val="510"/>
        </w:trPr>
        <w:tc>
          <w:tcPr>
            <w:tcW w:w="769" w:type="dxa"/>
            <w:tcBorders>
              <w:top w:val="single" w:sz="4" w:space="0" w:color="auto"/>
              <w:left w:val="single" w:sz="4" w:space="0" w:color="auto"/>
              <w:bottom w:val="single" w:sz="4" w:space="0" w:color="auto"/>
              <w:right w:val="single" w:sz="4" w:space="0" w:color="auto"/>
            </w:tcBorders>
            <w:vAlign w:val="bottom"/>
            <w:hideMark/>
          </w:tcPr>
          <w:p w:rsidR="008D32D8" w:rsidRPr="00BA5143" w:rsidRDefault="008D32D8">
            <w:pPr>
              <w:jc w:val="center"/>
              <w:rPr>
                <w:sz w:val="20"/>
                <w:szCs w:val="20"/>
                <w:lang w:val="en-US"/>
              </w:rPr>
            </w:pPr>
            <w:r w:rsidRPr="00BA5143">
              <w:rPr>
                <w:sz w:val="20"/>
                <w:szCs w:val="20"/>
                <w:lang w:val="en-US"/>
              </w:rPr>
              <w:t>9 </w:t>
            </w:r>
          </w:p>
        </w:tc>
        <w:tc>
          <w:tcPr>
            <w:tcW w:w="2858" w:type="dxa"/>
            <w:tcBorders>
              <w:top w:val="single" w:sz="4" w:space="0" w:color="auto"/>
              <w:left w:val="nil"/>
              <w:bottom w:val="single" w:sz="4" w:space="0" w:color="auto"/>
              <w:right w:val="single" w:sz="4" w:space="0" w:color="auto"/>
            </w:tcBorders>
            <w:hideMark/>
          </w:tcPr>
          <w:p w:rsidR="008D32D8" w:rsidRPr="00BA5143" w:rsidRDefault="008D32D8">
            <w:pPr>
              <w:rPr>
                <w:sz w:val="20"/>
                <w:szCs w:val="20"/>
                <w:lang w:val="en-US"/>
              </w:rPr>
            </w:pPr>
            <w:r w:rsidRPr="00BA5143">
              <w:rPr>
                <w:sz w:val="20"/>
                <w:szCs w:val="20"/>
                <w:lang w:val="en-US"/>
              </w:rPr>
              <w:t>The aggregate liquidity gap at the end of December 31</w:t>
            </w:r>
          </w:p>
        </w:tc>
        <w:tc>
          <w:tcPr>
            <w:tcW w:w="999" w:type="dxa"/>
            <w:tcBorders>
              <w:top w:val="nil"/>
              <w:left w:val="single" w:sz="4" w:space="0" w:color="auto"/>
              <w:bottom w:val="single" w:sz="4" w:space="0" w:color="auto"/>
              <w:right w:val="single" w:sz="4" w:space="0" w:color="auto"/>
            </w:tcBorders>
            <w:vAlign w:val="center"/>
            <w:hideMark/>
          </w:tcPr>
          <w:p w:rsidR="008D32D8" w:rsidRPr="00BA5143" w:rsidRDefault="008D32D8">
            <w:pPr>
              <w:jc w:val="right"/>
              <w:rPr>
                <w:sz w:val="20"/>
                <w:szCs w:val="20"/>
                <w:lang w:val="en-US"/>
              </w:rPr>
            </w:pPr>
            <w:r w:rsidRPr="00BA5143">
              <w:rPr>
                <w:sz w:val="20"/>
                <w:szCs w:val="20"/>
                <w:lang w:val="en-US"/>
              </w:rPr>
              <w:t>98 112</w:t>
            </w:r>
          </w:p>
        </w:tc>
        <w:tc>
          <w:tcPr>
            <w:tcW w:w="1057" w:type="dxa"/>
            <w:tcBorders>
              <w:top w:val="nil"/>
              <w:left w:val="nil"/>
              <w:bottom w:val="single" w:sz="4" w:space="0" w:color="auto"/>
              <w:right w:val="single" w:sz="4" w:space="0" w:color="auto"/>
            </w:tcBorders>
            <w:vAlign w:val="center"/>
            <w:hideMark/>
          </w:tcPr>
          <w:p w:rsidR="008D32D8" w:rsidRPr="00BA5143" w:rsidRDefault="008D32D8">
            <w:pPr>
              <w:jc w:val="right"/>
              <w:rPr>
                <w:sz w:val="20"/>
                <w:szCs w:val="20"/>
                <w:lang w:val="en-US"/>
              </w:rPr>
            </w:pPr>
            <w:r w:rsidRPr="00BA5143">
              <w:rPr>
                <w:sz w:val="20"/>
                <w:szCs w:val="20"/>
                <w:lang w:val="en-US"/>
              </w:rPr>
              <w:t>123 970</w:t>
            </w:r>
          </w:p>
        </w:tc>
        <w:tc>
          <w:tcPr>
            <w:tcW w:w="957" w:type="dxa"/>
            <w:tcBorders>
              <w:top w:val="nil"/>
              <w:left w:val="nil"/>
              <w:bottom w:val="single" w:sz="4" w:space="0" w:color="auto"/>
              <w:right w:val="single" w:sz="4" w:space="0" w:color="auto"/>
            </w:tcBorders>
            <w:vAlign w:val="center"/>
            <w:hideMark/>
          </w:tcPr>
          <w:p w:rsidR="008D32D8" w:rsidRPr="00BA5143" w:rsidRDefault="008D32D8">
            <w:pPr>
              <w:jc w:val="right"/>
              <w:rPr>
                <w:sz w:val="20"/>
                <w:szCs w:val="20"/>
                <w:lang w:val="en-US"/>
              </w:rPr>
            </w:pPr>
            <w:r w:rsidRPr="00BA5143">
              <w:rPr>
                <w:sz w:val="20"/>
                <w:szCs w:val="20"/>
                <w:lang w:val="en-US"/>
              </w:rPr>
              <w:t>171 548</w:t>
            </w:r>
          </w:p>
        </w:tc>
        <w:tc>
          <w:tcPr>
            <w:tcW w:w="1058" w:type="dxa"/>
            <w:tcBorders>
              <w:top w:val="nil"/>
              <w:left w:val="nil"/>
              <w:bottom w:val="single" w:sz="4" w:space="0" w:color="auto"/>
              <w:right w:val="single" w:sz="4" w:space="0" w:color="auto"/>
            </w:tcBorders>
            <w:vAlign w:val="center"/>
            <w:hideMark/>
          </w:tcPr>
          <w:p w:rsidR="008D32D8" w:rsidRPr="00BA5143" w:rsidRDefault="008D32D8">
            <w:pPr>
              <w:jc w:val="right"/>
              <w:rPr>
                <w:sz w:val="20"/>
                <w:szCs w:val="20"/>
                <w:lang w:val="en-US"/>
              </w:rPr>
            </w:pPr>
            <w:r w:rsidRPr="00BA5143">
              <w:rPr>
                <w:sz w:val="20"/>
                <w:szCs w:val="20"/>
                <w:lang w:val="en-US"/>
              </w:rPr>
              <w:t>138 957</w:t>
            </w:r>
          </w:p>
        </w:tc>
        <w:tc>
          <w:tcPr>
            <w:tcW w:w="1058" w:type="dxa"/>
            <w:tcBorders>
              <w:top w:val="nil"/>
              <w:left w:val="nil"/>
              <w:bottom w:val="single" w:sz="4" w:space="0" w:color="auto"/>
              <w:right w:val="single" w:sz="4" w:space="0" w:color="auto"/>
            </w:tcBorders>
            <w:vAlign w:val="center"/>
            <w:hideMark/>
          </w:tcPr>
          <w:p w:rsidR="008D32D8" w:rsidRPr="00BA5143" w:rsidRDefault="008D32D8">
            <w:pPr>
              <w:jc w:val="right"/>
              <w:rPr>
                <w:sz w:val="20"/>
                <w:szCs w:val="20"/>
                <w:lang w:val="en-US"/>
              </w:rPr>
            </w:pPr>
            <w:r w:rsidRPr="00BA5143">
              <w:rPr>
                <w:sz w:val="20"/>
                <w:szCs w:val="20"/>
                <w:lang w:val="en-US"/>
              </w:rPr>
              <w:t>138 957</w:t>
            </w:r>
          </w:p>
        </w:tc>
        <w:tc>
          <w:tcPr>
            <w:tcW w:w="1059" w:type="dxa"/>
            <w:tcBorders>
              <w:top w:val="nil"/>
              <w:left w:val="nil"/>
              <w:bottom w:val="single" w:sz="4" w:space="0" w:color="auto"/>
              <w:right w:val="single" w:sz="4" w:space="0" w:color="auto"/>
            </w:tcBorders>
            <w:vAlign w:val="center"/>
            <w:hideMark/>
          </w:tcPr>
          <w:p w:rsidR="008D32D8" w:rsidRPr="00BA5143" w:rsidRDefault="008D32D8">
            <w:pPr>
              <w:jc w:val="right"/>
              <w:rPr>
                <w:sz w:val="20"/>
                <w:szCs w:val="20"/>
                <w:lang w:val="en-US"/>
              </w:rPr>
            </w:pPr>
            <w:r w:rsidRPr="00BA5143">
              <w:rPr>
                <w:sz w:val="20"/>
                <w:szCs w:val="20"/>
                <w:lang w:val="en-US"/>
              </w:rPr>
              <w:t> </w:t>
            </w:r>
          </w:p>
        </w:tc>
      </w:tr>
    </w:tbl>
    <w:p w:rsidR="00C435F3" w:rsidRPr="00BA5143" w:rsidRDefault="00C435F3" w:rsidP="00C435F3">
      <w:pPr>
        <w:rPr>
          <w:color w:val="000000"/>
          <w:lang w:val="en-US"/>
        </w:rPr>
      </w:pPr>
    </w:p>
    <w:p w:rsidR="00CD74BA" w:rsidRPr="00BA5143" w:rsidRDefault="00CD74BA" w:rsidP="00CD74BA">
      <w:pPr>
        <w:spacing w:line="240" w:lineRule="exact"/>
        <w:rPr>
          <w:b/>
          <w:color w:val="000000"/>
          <w:lang w:val="en-US"/>
        </w:rPr>
      </w:pPr>
    </w:p>
    <w:p w:rsidR="00CD74BA" w:rsidRPr="00BA5143" w:rsidRDefault="00CD74BA" w:rsidP="00CD74BA">
      <w:pPr>
        <w:spacing w:line="240" w:lineRule="exact"/>
        <w:rPr>
          <w:b/>
          <w:color w:val="000000"/>
          <w:lang w:val="en-US"/>
        </w:rPr>
      </w:pPr>
      <w:r w:rsidRPr="00BA5143">
        <w:rPr>
          <w:b/>
          <w:color w:val="000000"/>
          <w:lang w:val="en-US"/>
        </w:rPr>
        <w:t>Table 25.10. Analysis of financial assets and liabilities by maturity based on expected maturities in 2017</w:t>
      </w:r>
    </w:p>
    <w:p w:rsidR="00CD74BA" w:rsidRPr="00BA5143" w:rsidRDefault="00CD74BA" w:rsidP="00CD74BA">
      <w:pPr>
        <w:spacing w:line="240" w:lineRule="exact"/>
        <w:ind w:firstLine="567"/>
        <w:jc w:val="right"/>
        <w:rPr>
          <w:lang w:val="en-US"/>
        </w:rPr>
      </w:pPr>
      <w:r w:rsidRPr="00BA5143">
        <w:rPr>
          <w:lang w:val="en-US"/>
        </w:rPr>
        <w:t>(ths. UAH.)</w:t>
      </w:r>
    </w:p>
    <w:tbl>
      <w:tblPr>
        <w:tblW w:w="9815" w:type="dxa"/>
        <w:tblInd w:w="93" w:type="dxa"/>
        <w:tblLook w:val="04A0"/>
      </w:tblPr>
      <w:tblGrid>
        <w:gridCol w:w="960"/>
        <w:gridCol w:w="2655"/>
        <w:gridCol w:w="1000"/>
        <w:gridCol w:w="1060"/>
        <w:gridCol w:w="960"/>
        <w:gridCol w:w="1060"/>
        <w:gridCol w:w="1060"/>
        <w:gridCol w:w="1060"/>
      </w:tblGrid>
      <w:tr w:rsidR="00CD74BA" w:rsidRPr="00BA5143" w:rsidTr="00CD74BA">
        <w:trPr>
          <w:trHeight w:val="765"/>
        </w:trPr>
        <w:tc>
          <w:tcPr>
            <w:tcW w:w="960" w:type="dxa"/>
            <w:tcBorders>
              <w:top w:val="single" w:sz="8" w:space="0" w:color="auto"/>
              <w:left w:val="single" w:sz="8" w:space="0" w:color="auto"/>
              <w:bottom w:val="single" w:sz="4" w:space="0" w:color="auto"/>
              <w:right w:val="single" w:sz="4" w:space="0" w:color="auto"/>
            </w:tcBorders>
            <w:vAlign w:val="bottom"/>
            <w:hideMark/>
          </w:tcPr>
          <w:p w:rsidR="00CD74BA" w:rsidRPr="00BA5143" w:rsidRDefault="00CD74BA">
            <w:pPr>
              <w:jc w:val="center"/>
              <w:rPr>
                <w:sz w:val="20"/>
                <w:szCs w:val="20"/>
                <w:lang w:val="en-US"/>
              </w:rPr>
            </w:pPr>
            <w:r w:rsidRPr="00BA5143">
              <w:rPr>
                <w:sz w:val="20"/>
                <w:szCs w:val="20"/>
                <w:lang w:val="en-US"/>
              </w:rPr>
              <w:t>Line </w:t>
            </w:r>
          </w:p>
        </w:tc>
        <w:tc>
          <w:tcPr>
            <w:tcW w:w="2655" w:type="dxa"/>
            <w:tcBorders>
              <w:top w:val="single" w:sz="8" w:space="0" w:color="auto"/>
              <w:left w:val="nil"/>
              <w:bottom w:val="single" w:sz="4" w:space="0" w:color="auto"/>
              <w:right w:val="single" w:sz="4" w:space="0" w:color="auto"/>
            </w:tcBorders>
            <w:vAlign w:val="center"/>
            <w:hideMark/>
          </w:tcPr>
          <w:p w:rsidR="00CD74BA" w:rsidRPr="00BA5143" w:rsidRDefault="00CD74BA" w:rsidP="00CD74BA">
            <w:pPr>
              <w:jc w:val="center"/>
              <w:rPr>
                <w:sz w:val="20"/>
                <w:szCs w:val="20"/>
                <w:lang w:val="en-US"/>
              </w:rPr>
            </w:pPr>
            <w:r w:rsidRPr="00BA5143">
              <w:rPr>
                <w:sz w:val="20"/>
                <w:szCs w:val="20"/>
                <w:lang w:val="en-US"/>
              </w:rPr>
              <w:t>Item</w:t>
            </w:r>
          </w:p>
        </w:tc>
        <w:tc>
          <w:tcPr>
            <w:tcW w:w="1000" w:type="dxa"/>
            <w:tcBorders>
              <w:top w:val="single" w:sz="8" w:space="0" w:color="auto"/>
              <w:left w:val="nil"/>
              <w:bottom w:val="single" w:sz="4" w:space="0" w:color="auto"/>
              <w:right w:val="single" w:sz="4" w:space="0" w:color="auto"/>
            </w:tcBorders>
            <w:vAlign w:val="center"/>
            <w:hideMark/>
          </w:tcPr>
          <w:p w:rsidR="00CD74BA" w:rsidRPr="00BA5143" w:rsidRDefault="00CD74BA">
            <w:pPr>
              <w:jc w:val="center"/>
              <w:rPr>
                <w:sz w:val="20"/>
                <w:szCs w:val="20"/>
                <w:lang w:val="en-US"/>
              </w:rPr>
            </w:pPr>
            <w:r w:rsidRPr="00BA5143">
              <w:rPr>
                <w:sz w:val="20"/>
                <w:szCs w:val="20"/>
                <w:lang w:val="en-US"/>
              </w:rPr>
              <w:t>On demand and less than 1 month.</w:t>
            </w:r>
          </w:p>
        </w:tc>
        <w:tc>
          <w:tcPr>
            <w:tcW w:w="1060" w:type="dxa"/>
            <w:tcBorders>
              <w:top w:val="single" w:sz="8" w:space="0" w:color="auto"/>
              <w:left w:val="nil"/>
              <w:bottom w:val="single" w:sz="4" w:space="0" w:color="auto"/>
              <w:right w:val="single" w:sz="4" w:space="0" w:color="auto"/>
            </w:tcBorders>
            <w:vAlign w:val="center"/>
            <w:hideMark/>
          </w:tcPr>
          <w:p w:rsidR="00CD74BA" w:rsidRPr="00BA5143" w:rsidRDefault="00CD74BA">
            <w:pPr>
              <w:jc w:val="center"/>
              <w:rPr>
                <w:sz w:val="20"/>
                <w:szCs w:val="20"/>
                <w:lang w:val="en-US"/>
              </w:rPr>
            </w:pPr>
            <w:r w:rsidRPr="00BA5143">
              <w:rPr>
                <w:sz w:val="20"/>
                <w:szCs w:val="20"/>
                <w:lang w:val="en-US"/>
              </w:rPr>
              <w:t>From 1 to 3 months.</w:t>
            </w:r>
          </w:p>
        </w:tc>
        <w:tc>
          <w:tcPr>
            <w:tcW w:w="960" w:type="dxa"/>
            <w:tcBorders>
              <w:top w:val="single" w:sz="8" w:space="0" w:color="auto"/>
              <w:left w:val="nil"/>
              <w:bottom w:val="single" w:sz="4" w:space="0" w:color="auto"/>
              <w:right w:val="single" w:sz="4" w:space="0" w:color="auto"/>
            </w:tcBorders>
            <w:vAlign w:val="center"/>
            <w:hideMark/>
          </w:tcPr>
          <w:p w:rsidR="00CD74BA" w:rsidRPr="00BA5143" w:rsidRDefault="00CD74BA">
            <w:pPr>
              <w:rPr>
                <w:sz w:val="20"/>
                <w:szCs w:val="20"/>
                <w:lang w:val="en-US"/>
              </w:rPr>
            </w:pPr>
            <w:r w:rsidRPr="00BA5143">
              <w:rPr>
                <w:sz w:val="20"/>
                <w:szCs w:val="20"/>
                <w:lang w:val="en-US"/>
              </w:rPr>
              <w:t>From 3 to 12 months.</w:t>
            </w:r>
          </w:p>
        </w:tc>
        <w:tc>
          <w:tcPr>
            <w:tcW w:w="1060" w:type="dxa"/>
            <w:tcBorders>
              <w:top w:val="single" w:sz="8" w:space="0" w:color="auto"/>
              <w:left w:val="nil"/>
              <w:bottom w:val="single" w:sz="4" w:space="0" w:color="auto"/>
              <w:right w:val="single" w:sz="4" w:space="0" w:color="auto"/>
            </w:tcBorders>
            <w:vAlign w:val="center"/>
            <w:hideMark/>
          </w:tcPr>
          <w:p w:rsidR="00CD74BA" w:rsidRPr="00BA5143" w:rsidRDefault="00CD74BA">
            <w:pPr>
              <w:jc w:val="center"/>
              <w:rPr>
                <w:sz w:val="20"/>
                <w:szCs w:val="20"/>
                <w:lang w:val="en-US"/>
              </w:rPr>
            </w:pPr>
            <w:r w:rsidRPr="00BA5143">
              <w:rPr>
                <w:sz w:val="20"/>
                <w:szCs w:val="20"/>
                <w:lang w:val="en-US"/>
              </w:rPr>
              <w:t>From 12 months up to 5 years old</w:t>
            </w:r>
          </w:p>
        </w:tc>
        <w:tc>
          <w:tcPr>
            <w:tcW w:w="1060" w:type="dxa"/>
            <w:tcBorders>
              <w:top w:val="single" w:sz="8" w:space="0" w:color="auto"/>
              <w:left w:val="nil"/>
              <w:bottom w:val="single" w:sz="4" w:space="0" w:color="auto"/>
              <w:right w:val="single" w:sz="4" w:space="0" w:color="auto"/>
            </w:tcBorders>
            <w:vAlign w:val="center"/>
            <w:hideMark/>
          </w:tcPr>
          <w:p w:rsidR="00CD74BA" w:rsidRPr="00BA5143" w:rsidRDefault="00CD74BA">
            <w:pPr>
              <w:jc w:val="center"/>
              <w:rPr>
                <w:sz w:val="20"/>
                <w:szCs w:val="20"/>
                <w:lang w:val="en-US"/>
              </w:rPr>
            </w:pPr>
            <w:r w:rsidRPr="00BA5143">
              <w:rPr>
                <w:sz w:val="20"/>
                <w:szCs w:val="20"/>
                <w:lang w:val="en-US"/>
              </w:rPr>
              <w:t>More than 5 years</w:t>
            </w:r>
          </w:p>
        </w:tc>
        <w:tc>
          <w:tcPr>
            <w:tcW w:w="1060" w:type="dxa"/>
            <w:tcBorders>
              <w:top w:val="single" w:sz="8" w:space="0" w:color="auto"/>
              <w:left w:val="nil"/>
              <w:bottom w:val="single" w:sz="4" w:space="0" w:color="auto"/>
              <w:right w:val="single" w:sz="8" w:space="0" w:color="auto"/>
            </w:tcBorders>
            <w:vAlign w:val="center"/>
          </w:tcPr>
          <w:p w:rsidR="00CD74BA" w:rsidRPr="00BA5143" w:rsidRDefault="00CD74BA">
            <w:pPr>
              <w:rPr>
                <w:sz w:val="20"/>
                <w:szCs w:val="20"/>
                <w:lang w:val="en-US"/>
              </w:rPr>
            </w:pPr>
            <w:r w:rsidRPr="00BA5143">
              <w:rPr>
                <w:sz w:val="20"/>
                <w:szCs w:val="20"/>
                <w:lang w:val="en-US"/>
              </w:rPr>
              <w:t xml:space="preserve">Total </w:t>
            </w:r>
          </w:p>
          <w:p w:rsidR="00CD74BA" w:rsidRPr="00BA5143" w:rsidRDefault="00CD74BA">
            <w:pPr>
              <w:rPr>
                <w:sz w:val="20"/>
                <w:szCs w:val="20"/>
                <w:lang w:val="en-US"/>
              </w:rPr>
            </w:pPr>
          </w:p>
        </w:tc>
      </w:tr>
      <w:tr w:rsidR="00CD74BA" w:rsidRPr="00BA5143" w:rsidTr="00CD74BA">
        <w:trPr>
          <w:trHeight w:val="255"/>
        </w:trPr>
        <w:tc>
          <w:tcPr>
            <w:tcW w:w="960" w:type="dxa"/>
            <w:tcBorders>
              <w:top w:val="nil"/>
              <w:left w:val="single" w:sz="8" w:space="0" w:color="auto"/>
              <w:bottom w:val="single" w:sz="4" w:space="0" w:color="auto"/>
              <w:right w:val="single" w:sz="4" w:space="0" w:color="auto"/>
            </w:tcBorders>
            <w:vAlign w:val="center"/>
            <w:hideMark/>
          </w:tcPr>
          <w:p w:rsidR="00CD74BA" w:rsidRPr="00BA5143" w:rsidRDefault="00CD74BA">
            <w:pPr>
              <w:jc w:val="center"/>
              <w:rPr>
                <w:sz w:val="20"/>
                <w:szCs w:val="20"/>
                <w:lang w:val="en-US"/>
              </w:rPr>
            </w:pPr>
            <w:r w:rsidRPr="00BA5143">
              <w:rPr>
                <w:sz w:val="20"/>
                <w:szCs w:val="20"/>
                <w:lang w:val="en-US"/>
              </w:rPr>
              <w:t>1 </w:t>
            </w:r>
          </w:p>
        </w:tc>
        <w:tc>
          <w:tcPr>
            <w:tcW w:w="2655" w:type="dxa"/>
            <w:tcBorders>
              <w:top w:val="nil"/>
              <w:left w:val="nil"/>
              <w:bottom w:val="single" w:sz="4" w:space="0" w:color="auto"/>
              <w:right w:val="single" w:sz="4" w:space="0" w:color="auto"/>
            </w:tcBorders>
            <w:vAlign w:val="center"/>
            <w:hideMark/>
          </w:tcPr>
          <w:p w:rsidR="00CD74BA" w:rsidRPr="00BA5143" w:rsidRDefault="00CD74BA">
            <w:pPr>
              <w:jc w:val="center"/>
              <w:rPr>
                <w:sz w:val="20"/>
                <w:szCs w:val="20"/>
                <w:lang w:val="en-US"/>
              </w:rPr>
            </w:pPr>
            <w:r w:rsidRPr="00BA5143">
              <w:rPr>
                <w:sz w:val="20"/>
                <w:szCs w:val="20"/>
                <w:lang w:val="en-US"/>
              </w:rPr>
              <w:t>2 </w:t>
            </w:r>
          </w:p>
        </w:tc>
        <w:tc>
          <w:tcPr>
            <w:tcW w:w="1000" w:type="dxa"/>
            <w:tcBorders>
              <w:top w:val="nil"/>
              <w:left w:val="nil"/>
              <w:bottom w:val="single" w:sz="4" w:space="0" w:color="auto"/>
              <w:right w:val="single" w:sz="4" w:space="0" w:color="auto"/>
            </w:tcBorders>
            <w:vAlign w:val="center"/>
            <w:hideMark/>
          </w:tcPr>
          <w:p w:rsidR="00CD74BA" w:rsidRPr="00BA5143" w:rsidRDefault="00CD74BA">
            <w:pPr>
              <w:jc w:val="center"/>
              <w:rPr>
                <w:sz w:val="20"/>
                <w:szCs w:val="20"/>
                <w:lang w:val="en-US"/>
              </w:rPr>
            </w:pPr>
            <w:r w:rsidRPr="00BA5143">
              <w:rPr>
                <w:sz w:val="20"/>
                <w:szCs w:val="20"/>
                <w:lang w:val="en-US"/>
              </w:rPr>
              <w:t>3 </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center"/>
              <w:rPr>
                <w:sz w:val="20"/>
                <w:szCs w:val="20"/>
                <w:lang w:val="en-US"/>
              </w:rPr>
            </w:pPr>
            <w:r w:rsidRPr="00BA5143">
              <w:rPr>
                <w:sz w:val="20"/>
                <w:szCs w:val="20"/>
                <w:lang w:val="en-US"/>
              </w:rPr>
              <w:t>4 </w:t>
            </w:r>
          </w:p>
        </w:tc>
        <w:tc>
          <w:tcPr>
            <w:tcW w:w="960" w:type="dxa"/>
            <w:tcBorders>
              <w:top w:val="nil"/>
              <w:left w:val="nil"/>
              <w:bottom w:val="single" w:sz="4" w:space="0" w:color="auto"/>
              <w:right w:val="single" w:sz="4" w:space="0" w:color="auto"/>
            </w:tcBorders>
            <w:vAlign w:val="center"/>
            <w:hideMark/>
          </w:tcPr>
          <w:p w:rsidR="00CD74BA" w:rsidRPr="00BA5143" w:rsidRDefault="00CD74BA">
            <w:pPr>
              <w:jc w:val="center"/>
              <w:rPr>
                <w:sz w:val="20"/>
                <w:szCs w:val="20"/>
                <w:lang w:val="en-US"/>
              </w:rPr>
            </w:pPr>
            <w:r w:rsidRPr="00BA5143">
              <w:rPr>
                <w:sz w:val="20"/>
                <w:szCs w:val="20"/>
                <w:lang w:val="en-US"/>
              </w:rPr>
              <w:t>5 </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center"/>
              <w:rPr>
                <w:sz w:val="20"/>
                <w:szCs w:val="20"/>
                <w:lang w:val="en-US"/>
              </w:rPr>
            </w:pPr>
            <w:r w:rsidRPr="00BA5143">
              <w:rPr>
                <w:sz w:val="20"/>
                <w:szCs w:val="20"/>
                <w:lang w:val="en-US"/>
              </w:rPr>
              <w:t>6 </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center"/>
              <w:rPr>
                <w:sz w:val="20"/>
                <w:szCs w:val="20"/>
                <w:lang w:val="en-US"/>
              </w:rPr>
            </w:pPr>
            <w:r w:rsidRPr="00BA5143">
              <w:rPr>
                <w:sz w:val="20"/>
                <w:szCs w:val="20"/>
                <w:lang w:val="en-US"/>
              </w:rPr>
              <w:t>7 </w:t>
            </w:r>
          </w:p>
        </w:tc>
        <w:tc>
          <w:tcPr>
            <w:tcW w:w="1060" w:type="dxa"/>
            <w:tcBorders>
              <w:top w:val="nil"/>
              <w:left w:val="nil"/>
              <w:bottom w:val="single" w:sz="4" w:space="0" w:color="auto"/>
              <w:right w:val="single" w:sz="8" w:space="0" w:color="auto"/>
            </w:tcBorders>
            <w:vAlign w:val="center"/>
            <w:hideMark/>
          </w:tcPr>
          <w:p w:rsidR="00CD74BA" w:rsidRPr="00BA5143" w:rsidRDefault="00CD74BA">
            <w:pPr>
              <w:jc w:val="center"/>
              <w:rPr>
                <w:sz w:val="20"/>
                <w:szCs w:val="20"/>
                <w:lang w:val="en-US"/>
              </w:rPr>
            </w:pPr>
            <w:r w:rsidRPr="00BA5143">
              <w:rPr>
                <w:sz w:val="20"/>
                <w:szCs w:val="20"/>
                <w:lang w:val="en-US"/>
              </w:rPr>
              <w:t>8 </w:t>
            </w:r>
          </w:p>
        </w:tc>
      </w:tr>
      <w:tr w:rsidR="00CD74BA" w:rsidRPr="00BA5143" w:rsidTr="00CD74BA">
        <w:trPr>
          <w:trHeight w:val="255"/>
        </w:trPr>
        <w:tc>
          <w:tcPr>
            <w:tcW w:w="960" w:type="dxa"/>
            <w:tcBorders>
              <w:top w:val="nil"/>
              <w:left w:val="single" w:sz="8" w:space="0" w:color="auto"/>
              <w:bottom w:val="single" w:sz="4" w:space="0" w:color="auto"/>
              <w:right w:val="single" w:sz="4" w:space="0" w:color="auto"/>
            </w:tcBorders>
            <w:vAlign w:val="bottom"/>
            <w:hideMark/>
          </w:tcPr>
          <w:p w:rsidR="00CD74BA" w:rsidRPr="00BA5143" w:rsidRDefault="00CD74BA">
            <w:pPr>
              <w:rPr>
                <w:sz w:val="20"/>
                <w:szCs w:val="20"/>
                <w:lang w:val="en-US"/>
              </w:rPr>
            </w:pPr>
            <w:r w:rsidRPr="00BA5143">
              <w:rPr>
                <w:sz w:val="20"/>
                <w:szCs w:val="20"/>
                <w:lang w:val="en-US"/>
              </w:rPr>
              <w:t>  </w:t>
            </w:r>
          </w:p>
        </w:tc>
        <w:tc>
          <w:tcPr>
            <w:tcW w:w="2655" w:type="dxa"/>
            <w:tcBorders>
              <w:top w:val="nil"/>
              <w:left w:val="nil"/>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Assets</w:t>
            </w:r>
          </w:p>
        </w:tc>
        <w:tc>
          <w:tcPr>
            <w:tcW w:w="1000" w:type="dxa"/>
            <w:tcBorders>
              <w:top w:val="nil"/>
              <w:left w:val="nil"/>
              <w:bottom w:val="single" w:sz="4" w:space="0" w:color="auto"/>
              <w:right w:val="single" w:sz="4" w:space="0" w:color="auto"/>
            </w:tcBorders>
            <w:vAlign w:val="bottom"/>
            <w:hideMark/>
          </w:tcPr>
          <w:p w:rsidR="00CD74BA" w:rsidRPr="00BA5143" w:rsidRDefault="00CD74BA">
            <w:pPr>
              <w:jc w:val="center"/>
              <w:rPr>
                <w:sz w:val="20"/>
                <w:szCs w:val="20"/>
                <w:lang w:val="en-US"/>
              </w:rPr>
            </w:pPr>
            <w:r w:rsidRPr="00BA5143">
              <w:rPr>
                <w:sz w:val="20"/>
                <w:szCs w:val="20"/>
                <w:lang w:val="en-US"/>
              </w:rPr>
              <w:t>  </w:t>
            </w:r>
          </w:p>
        </w:tc>
        <w:tc>
          <w:tcPr>
            <w:tcW w:w="1060" w:type="dxa"/>
            <w:tcBorders>
              <w:top w:val="nil"/>
              <w:left w:val="nil"/>
              <w:bottom w:val="single" w:sz="4" w:space="0" w:color="auto"/>
              <w:right w:val="single" w:sz="4" w:space="0" w:color="auto"/>
            </w:tcBorders>
            <w:vAlign w:val="bottom"/>
            <w:hideMark/>
          </w:tcPr>
          <w:p w:rsidR="00CD74BA" w:rsidRPr="00BA5143" w:rsidRDefault="00CD74BA">
            <w:pPr>
              <w:jc w:val="center"/>
              <w:rPr>
                <w:sz w:val="20"/>
                <w:szCs w:val="20"/>
                <w:lang w:val="en-US"/>
              </w:rPr>
            </w:pPr>
            <w:r w:rsidRPr="00BA5143">
              <w:rPr>
                <w:sz w:val="20"/>
                <w:szCs w:val="20"/>
                <w:lang w:val="en-US"/>
              </w:rPr>
              <w:t>  </w:t>
            </w:r>
          </w:p>
        </w:tc>
        <w:tc>
          <w:tcPr>
            <w:tcW w:w="960" w:type="dxa"/>
            <w:tcBorders>
              <w:top w:val="nil"/>
              <w:left w:val="nil"/>
              <w:bottom w:val="single" w:sz="4" w:space="0" w:color="auto"/>
              <w:right w:val="single" w:sz="4" w:space="0" w:color="auto"/>
            </w:tcBorders>
            <w:vAlign w:val="bottom"/>
            <w:hideMark/>
          </w:tcPr>
          <w:p w:rsidR="00CD74BA" w:rsidRPr="00BA5143" w:rsidRDefault="00CD74BA">
            <w:pPr>
              <w:jc w:val="center"/>
              <w:rPr>
                <w:sz w:val="20"/>
                <w:szCs w:val="20"/>
                <w:lang w:val="en-US"/>
              </w:rPr>
            </w:pPr>
            <w:r w:rsidRPr="00BA5143">
              <w:rPr>
                <w:sz w:val="20"/>
                <w:szCs w:val="20"/>
                <w:lang w:val="en-US"/>
              </w:rPr>
              <w:t>  </w:t>
            </w:r>
          </w:p>
        </w:tc>
        <w:tc>
          <w:tcPr>
            <w:tcW w:w="1060" w:type="dxa"/>
            <w:tcBorders>
              <w:top w:val="nil"/>
              <w:left w:val="nil"/>
              <w:bottom w:val="single" w:sz="4" w:space="0" w:color="auto"/>
              <w:right w:val="single" w:sz="4" w:space="0" w:color="auto"/>
            </w:tcBorders>
            <w:vAlign w:val="bottom"/>
            <w:hideMark/>
          </w:tcPr>
          <w:p w:rsidR="00CD74BA" w:rsidRPr="00BA5143" w:rsidRDefault="00CD74BA">
            <w:pPr>
              <w:jc w:val="center"/>
              <w:rPr>
                <w:sz w:val="20"/>
                <w:szCs w:val="20"/>
                <w:lang w:val="en-US"/>
              </w:rPr>
            </w:pPr>
            <w:r w:rsidRPr="00BA5143">
              <w:rPr>
                <w:sz w:val="20"/>
                <w:szCs w:val="20"/>
                <w:lang w:val="en-US"/>
              </w:rPr>
              <w:t>  </w:t>
            </w:r>
          </w:p>
        </w:tc>
        <w:tc>
          <w:tcPr>
            <w:tcW w:w="1060" w:type="dxa"/>
            <w:tcBorders>
              <w:top w:val="nil"/>
              <w:left w:val="nil"/>
              <w:bottom w:val="single" w:sz="4" w:space="0" w:color="auto"/>
              <w:right w:val="single" w:sz="4" w:space="0" w:color="auto"/>
            </w:tcBorders>
            <w:vAlign w:val="bottom"/>
            <w:hideMark/>
          </w:tcPr>
          <w:p w:rsidR="00CD74BA" w:rsidRPr="00BA5143" w:rsidRDefault="00CD74BA">
            <w:pPr>
              <w:jc w:val="center"/>
              <w:rPr>
                <w:sz w:val="20"/>
                <w:szCs w:val="20"/>
                <w:lang w:val="en-US"/>
              </w:rPr>
            </w:pPr>
            <w:r w:rsidRPr="00BA5143">
              <w:rPr>
                <w:sz w:val="20"/>
                <w:szCs w:val="20"/>
                <w:lang w:val="en-US"/>
              </w:rPr>
              <w:t>  </w:t>
            </w:r>
          </w:p>
        </w:tc>
        <w:tc>
          <w:tcPr>
            <w:tcW w:w="1060" w:type="dxa"/>
            <w:tcBorders>
              <w:top w:val="nil"/>
              <w:left w:val="nil"/>
              <w:bottom w:val="single" w:sz="4" w:space="0" w:color="auto"/>
              <w:right w:val="single" w:sz="8" w:space="0" w:color="auto"/>
            </w:tcBorders>
            <w:vAlign w:val="bottom"/>
            <w:hideMark/>
          </w:tcPr>
          <w:p w:rsidR="00CD74BA" w:rsidRPr="00BA5143" w:rsidRDefault="00CD74BA">
            <w:pPr>
              <w:jc w:val="center"/>
              <w:rPr>
                <w:sz w:val="20"/>
                <w:szCs w:val="20"/>
                <w:lang w:val="en-US"/>
              </w:rPr>
            </w:pPr>
            <w:r w:rsidRPr="00BA5143">
              <w:rPr>
                <w:sz w:val="20"/>
                <w:szCs w:val="20"/>
                <w:lang w:val="en-US"/>
              </w:rPr>
              <w:t>  </w:t>
            </w:r>
          </w:p>
        </w:tc>
      </w:tr>
      <w:tr w:rsidR="00CD74BA" w:rsidRPr="00BA5143" w:rsidTr="00CD74BA">
        <w:trPr>
          <w:trHeight w:val="255"/>
        </w:trPr>
        <w:tc>
          <w:tcPr>
            <w:tcW w:w="960" w:type="dxa"/>
            <w:tcBorders>
              <w:top w:val="nil"/>
              <w:left w:val="single" w:sz="8" w:space="0" w:color="auto"/>
              <w:bottom w:val="single" w:sz="4" w:space="0" w:color="auto"/>
              <w:right w:val="single" w:sz="4" w:space="0" w:color="auto"/>
            </w:tcBorders>
            <w:vAlign w:val="bottom"/>
            <w:hideMark/>
          </w:tcPr>
          <w:p w:rsidR="00CD74BA" w:rsidRPr="00BA5143" w:rsidRDefault="00CD74BA">
            <w:pPr>
              <w:jc w:val="center"/>
              <w:rPr>
                <w:sz w:val="20"/>
                <w:szCs w:val="20"/>
                <w:lang w:val="en-US"/>
              </w:rPr>
            </w:pPr>
            <w:r w:rsidRPr="00BA5143">
              <w:rPr>
                <w:sz w:val="20"/>
                <w:szCs w:val="20"/>
                <w:lang w:val="en-US"/>
              </w:rPr>
              <w:t>1 </w:t>
            </w:r>
          </w:p>
        </w:tc>
        <w:tc>
          <w:tcPr>
            <w:tcW w:w="2655" w:type="dxa"/>
            <w:tcBorders>
              <w:top w:val="nil"/>
              <w:left w:val="nil"/>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Cash and cash equivalents</w:t>
            </w:r>
          </w:p>
        </w:tc>
        <w:tc>
          <w:tcPr>
            <w:tcW w:w="100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3 417</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c>
          <w:tcPr>
            <w:tcW w:w="9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3 417</w:t>
            </w:r>
          </w:p>
        </w:tc>
      </w:tr>
      <w:tr w:rsidR="00CD74BA" w:rsidRPr="00BA5143" w:rsidTr="00CD74BA">
        <w:trPr>
          <w:trHeight w:val="510"/>
        </w:trPr>
        <w:tc>
          <w:tcPr>
            <w:tcW w:w="960" w:type="dxa"/>
            <w:tcBorders>
              <w:top w:val="nil"/>
              <w:left w:val="single" w:sz="8" w:space="0" w:color="auto"/>
              <w:bottom w:val="single" w:sz="4" w:space="0" w:color="auto"/>
              <w:right w:val="single" w:sz="4" w:space="0" w:color="auto"/>
            </w:tcBorders>
            <w:vAlign w:val="bottom"/>
            <w:hideMark/>
          </w:tcPr>
          <w:p w:rsidR="00CD74BA" w:rsidRPr="00BA5143" w:rsidRDefault="00CD74BA">
            <w:pPr>
              <w:jc w:val="center"/>
              <w:rPr>
                <w:sz w:val="20"/>
                <w:szCs w:val="20"/>
                <w:lang w:val="en-US"/>
              </w:rPr>
            </w:pPr>
            <w:r w:rsidRPr="00BA5143">
              <w:rPr>
                <w:sz w:val="20"/>
                <w:szCs w:val="20"/>
                <w:lang w:val="en-US"/>
              </w:rPr>
              <w:t>2</w:t>
            </w:r>
          </w:p>
        </w:tc>
        <w:tc>
          <w:tcPr>
            <w:tcW w:w="2655" w:type="dxa"/>
            <w:tcBorders>
              <w:top w:val="nil"/>
              <w:left w:val="nil"/>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Debt securities, which are accounted for at amortized cost</w:t>
            </w:r>
          </w:p>
        </w:tc>
        <w:tc>
          <w:tcPr>
            <w:tcW w:w="100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142 668</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7 052</w:t>
            </w:r>
          </w:p>
        </w:tc>
        <w:tc>
          <w:tcPr>
            <w:tcW w:w="9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149 720</w:t>
            </w:r>
          </w:p>
        </w:tc>
      </w:tr>
      <w:tr w:rsidR="00CD74BA" w:rsidRPr="00BA5143" w:rsidTr="00CD74BA">
        <w:trPr>
          <w:trHeight w:val="255"/>
        </w:trPr>
        <w:tc>
          <w:tcPr>
            <w:tcW w:w="960" w:type="dxa"/>
            <w:tcBorders>
              <w:top w:val="nil"/>
              <w:left w:val="single" w:sz="8" w:space="0" w:color="auto"/>
              <w:bottom w:val="single" w:sz="4" w:space="0" w:color="auto"/>
              <w:right w:val="single" w:sz="4" w:space="0" w:color="auto"/>
            </w:tcBorders>
            <w:vAlign w:val="bottom"/>
            <w:hideMark/>
          </w:tcPr>
          <w:p w:rsidR="00CD74BA" w:rsidRPr="00BA5143" w:rsidRDefault="00CD74BA">
            <w:pPr>
              <w:jc w:val="center"/>
              <w:rPr>
                <w:sz w:val="20"/>
                <w:szCs w:val="20"/>
                <w:lang w:val="en-US"/>
              </w:rPr>
            </w:pPr>
            <w:r w:rsidRPr="00BA5143">
              <w:rPr>
                <w:sz w:val="20"/>
                <w:szCs w:val="20"/>
                <w:lang w:val="en-US"/>
              </w:rPr>
              <w:t>3</w:t>
            </w:r>
          </w:p>
        </w:tc>
        <w:tc>
          <w:tcPr>
            <w:tcW w:w="2655" w:type="dxa"/>
            <w:tcBorders>
              <w:top w:val="nil"/>
              <w:left w:val="nil"/>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Total financial assets</w:t>
            </w:r>
          </w:p>
        </w:tc>
        <w:tc>
          <w:tcPr>
            <w:tcW w:w="100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146 085</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7 052</w:t>
            </w:r>
          </w:p>
        </w:tc>
        <w:tc>
          <w:tcPr>
            <w:tcW w:w="9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153 137</w:t>
            </w:r>
          </w:p>
        </w:tc>
      </w:tr>
      <w:tr w:rsidR="00CD74BA" w:rsidRPr="00BA5143" w:rsidTr="00CD74BA">
        <w:trPr>
          <w:trHeight w:val="255"/>
        </w:trPr>
        <w:tc>
          <w:tcPr>
            <w:tcW w:w="960" w:type="dxa"/>
            <w:tcBorders>
              <w:top w:val="nil"/>
              <w:left w:val="single" w:sz="8" w:space="0" w:color="auto"/>
              <w:bottom w:val="single" w:sz="4" w:space="0" w:color="auto"/>
              <w:right w:val="single" w:sz="4" w:space="0" w:color="auto"/>
            </w:tcBorders>
            <w:vAlign w:val="bottom"/>
            <w:hideMark/>
          </w:tcPr>
          <w:p w:rsidR="00CD74BA" w:rsidRPr="00BA5143" w:rsidRDefault="00CD74BA" w:rsidP="00CD74BA">
            <w:pPr>
              <w:rPr>
                <w:sz w:val="20"/>
                <w:szCs w:val="20"/>
                <w:lang w:val="en-US"/>
              </w:rPr>
            </w:pPr>
            <w:r w:rsidRPr="00BA5143">
              <w:rPr>
                <w:sz w:val="20"/>
                <w:szCs w:val="20"/>
                <w:lang w:val="en-US"/>
              </w:rPr>
              <w:t>  </w:t>
            </w:r>
          </w:p>
        </w:tc>
        <w:tc>
          <w:tcPr>
            <w:tcW w:w="2655" w:type="dxa"/>
            <w:tcBorders>
              <w:top w:val="nil"/>
              <w:left w:val="nil"/>
              <w:bottom w:val="single" w:sz="4" w:space="0" w:color="auto"/>
              <w:right w:val="single" w:sz="4" w:space="0" w:color="auto"/>
            </w:tcBorders>
            <w:hideMark/>
          </w:tcPr>
          <w:p w:rsidR="00CD74BA" w:rsidRPr="00BA5143" w:rsidRDefault="00CD74BA" w:rsidP="00CD74BA">
            <w:pPr>
              <w:rPr>
                <w:sz w:val="20"/>
                <w:szCs w:val="20"/>
                <w:lang w:val="en-US"/>
              </w:rPr>
            </w:pPr>
            <w:r w:rsidRPr="00BA5143">
              <w:rPr>
                <w:sz w:val="20"/>
                <w:szCs w:val="20"/>
                <w:lang w:val="en-US"/>
              </w:rPr>
              <w:t>Liabilities</w:t>
            </w:r>
          </w:p>
        </w:tc>
        <w:tc>
          <w:tcPr>
            <w:tcW w:w="1000" w:type="dxa"/>
            <w:tcBorders>
              <w:top w:val="nil"/>
              <w:left w:val="nil"/>
              <w:bottom w:val="single" w:sz="4" w:space="0" w:color="auto"/>
              <w:right w:val="single" w:sz="4" w:space="0" w:color="auto"/>
            </w:tcBorders>
            <w:vAlign w:val="center"/>
          </w:tcPr>
          <w:p w:rsidR="00CD74BA" w:rsidRPr="00BA5143" w:rsidRDefault="00CD74BA" w:rsidP="00CD74BA">
            <w:pPr>
              <w:jc w:val="right"/>
              <w:rPr>
                <w:b/>
                <w:sz w:val="20"/>
                <w:szCs w:val="20"/>
                <w:lang w:val="en-US"/>
              </w:rPr>
            </w:pPr>
          </w:p>
        </w:tc>
        <w:tc>
          <w:tcPr>
            <w:tcW w:w="1060" w:type="dxa"/>
            <w:tcBorders>
              <w:top w:val="nil"/>
              <w:left w:val="nil"/>
              <w:bottom w:val="single" w:sz="4" w:space="0" w:color="auto"/>
              <w:right w:val="single" w:sz="4" w:space="0" w:color="auto"/>
            </w:tcBorders>
            <w:vAlign w:val="center"/>
          </w:tcPr>
          <w:p w:rsidR="00CD74BA" w:rsidRPr="00BA5143" w:rsidRDefault="00CD74BA" w:rsidP="00CD74BA">
            <w:pPr>
              <w:jc w:val="right"/>
              <w:rPr>
                <w:b/>
                <w:sz w:val="20"/>
                <w:szCs w:val="20"/>
                <w:lang w:val="en-US"/>
              </w:rPr>
            </w:pPr>
          </w:p>
        </w:tc>
        <w:tc>
          <w:tcPr>
            <w:tcW w:w="960" w:type="dxa"/>
            <w:tcBorders>
              <w:top w:val="nil"/>
              <w:left w:val="nil"/>
              <w:bottom w:val="single" w:sz="4" w:space="0" w:color="auto"/>
              <w:right w:val="single" w:sz="4" w:space="0" w:color="auto"/>
            </w:tcBorders>
            <w:vAlign w:val="center"/>
          </w:tcPr>
          <w:p w:rsidR="00CD74BA" w:rsidRPr="00BA5143" w:rsidRDefault="00CD74BA" w:rsidP="00CD74BA">
            <w:pPr>
              <w:jc w:val="right"/>
              <w:rPr>
                <w:b/>
                <w:sz w:val="20"/>
                <w:szCs w:val="20"/>
                <w:lang w:val="en-US"/>
              </w:rPr>
            </w:pPr>
          </w:p>
        </w:tc>
        <w:tc>
          <w:tcPr>
            <w:tcW w:w="1060" w:type="dxa"/>
            <w:tcBorders>
              <w:top w:val="nil"/>
              <w:left w:val="nil"/>
              <w:bottom w:val="single" w:sz="4" w:space="0" w:color="auto"/>
              <w:right w:val="single" w:sz="4" w:space="0" w:color="auto"/>
            </w:tcBorders>
            <w:vAlign w:val="center"/>
          </w:tcPr>
          <w:p w:rsidR="00CD74BA" w:rsidRPr="00BA5143" w:rsidRDefault="00CD74BA" w:rsidP="00CD74BA">
            <w:pPr>
              <w:jc w:val="right"/>
              <w:rPr>
                <w:b/>
                <w:sz w:val="20"/>
                <w:szCs w:val="20"/>
                <w:lang w:val="en-US"/>
              </w:rPr>
            </w:pPr>
          </w:p>
        </w:tc>
        <w:tc>
          <w:tcPr>
            <w:tcW w:w="1060" w:type="dxa"/>
            <w:tcBorders>
              <w:top w:val="nil"/>
              <w:left w:val="nil"/>
              <w:bottom w:val="single" w:sz="4" w:space="0" w:color="auto"/>
              <w:right w:val="single" w:sz="4" w:space="0" w:color="auto"/>
            </w:tcBorders>
            <w:vAlign w:val="center"/>
          </w:tcPr>
          <w:p w:rsidR="00CD74BA" w:rsidRPr="00BA5143" w:rsidRDefault="00CD74BA" w:rsidP="00CD74BA">
            <w:pPr>
              <w:jc w:val="right"/>
              <w:rPr>
                <w:b/>
                <w:sz w:val="20"/>
                <w:szCs w:val="20"/>
                <w:lang w:val="en-US"/>
              </w:rPr>
            </w:pPr>
          </w:p>
        </w:tc>
        <w:tc>
          <w:tcPr>
            <w:tcW w:w="1060" w:type="dxa"/>
            <w:tcBorders>
              <w:top w:val="nil"/>
              <w:left w:val="nil"/>
              <w:bottom w:val="single" w:sz="4" w:space="0" w:color="auto"/>
              <w:right w:val="single" w:sz="8" w:space="0" w:color="auto"/>
            </w:tcBorders>
            <w:vAlign w:val="center"/>
          </w:tcPr>
          <w:p w:rsidR="00CD74BA" w:rsidRPr="00BA5143" w:rsidRDefault="00CD74BA" w:rsidP="00CD74BA">
            <w:pPr>
              <w:jc w:val="right"/>
              <w:rPr>
                <w:b/>
                <w:sz w:val="20"/>
                <w:szCs w:val="20"/>
                <w:lang w:val="en-US"/>
              </w:rPr>
            </w:pPr>
          </w:p>
        </w:tc>
      </w:tr>
      <w:tr w:rsidR="00CD74BA" w:rsidRPr="00BA5143" w:rsidTr="00CD74BA">
        <w:trPr>
          <w:trHeight w:val="255"/>
        </w:trPr>
        <w:tc>
          <w:tcPr>
            <w:tcW w:w="960" w:type="dxa"/>
            <w:tcBorders>
              <w:top w:val="nil"/>
              <w:left w:val="single" w:sz="8" w:space="0" w:color="auto"/>
              <w:bottom w:val="single" w:sz="4" w:space="0" w:color="auto"/>
              <w:right w:val="single" w:sz="4" w:space="0" w:color="auto"/>
            </w:tcBorders>
            <w:vAlign w:val="bottom"/>
            <w:hideMark/>
          </w:tcPr>
          <w:p w:rsidR="00CD74BA" w:rsidRPr="00BA5143" w:rsidRDefault="00CD74BA" w:rsidP="00CD74BA">
            <w:pPr>
              <w:jc w:val="center"/>
              <w:rPr>
                <w:sz w:val="20"/>
                <w:szCs w:val="20"/>
                <w:lang w:val="en-US"/>
              </w:rPr>
            </w:pPr>
            <w:r w:rsidRPr="00BA5143">
              <w:rPr>
                <w:sz w:val="20"/>
                <w:szCs w:val="20"/>
                <w:lang w:val="en-US"/>
              </w:rPr>
              <w:t>4</w:t>
            </w:r>
          </w:p>
        </w:tc>
        <w:tc>
          <w:tcPr>
            <w:tcW w:w="2655" w:type="dxa"/>
            <w:tcBorders>
              <w:top w:val="nil"/>
              <w:left w:val="nil"/>
              <w:bottom w:val="single" w:sz="4" w:space="0" w:color="auto"/>
              <w:right w:val="single" w:sz="4" w:space="0" w:color="auto"/>
            </w:tcBorders>
            <w:hideMark/>
          </w:tcPr>
          <w:p w:rsidR="00CD74BA" w:rsidRPr="00BA5143" w:rsidRDefault="00CD74BA" w:rsidP="00CD74BA">
            <w:pPr>
              <w:rPr>
                <w:sz w:val="20"/>
                <w:szCs w:val="20"/>
                <w:lang w:val="en-US"/>
              </w:rPr>
            </w:pPr>
            <w:r w:rsidRPr="00BA5143">
              <w:rPr>
                <w:sz w:val="20"/>
                <w:szCs w:val="20"/>
                <w:lang w:val="en-US"/>
              </w:rPr>
              <w:t>Customers fund</w:t>
            </w:r>
          </w:p>
        </w:tc>
        <w:tc>
          <w:tcPr>
            <w:tcW w:w="1000" w:type="dxa"/>
            <w:tcBorders>
              <w:top w:val="nil"/>
              <w:left w:val="nil"/>
              <w:bottom w:val="single" w:sz="4" w:space="0" w:color="auto"/>
              <w:right w:val="single" w:sz="4" w:space="0" w:color="auto"/>
            </w:tcBorders>
            <w:vAlign w:val="center"/>
            <w:hideMark/>
          </w:tcPr>
          <w:p w:rsidR="00CD74BA" w:rsidRPr="00BA5143" w:rsidRDefault="00CD74BA" w:rsidP="00CD74BA">
            <w:pPr>
              <w:jc w:val="right"/>
              <w:rPr>
                <w:sz w:val="20"/>
                <w:szCs w:val="20"/>
                <w:lang w:val="en-US"/>
              </w:rPr>
            </w:pPr>
            <w:r w:rsidRPr="00BA5143">
              <w:rPr>
                <w:sz w:val="20"/>
                <w:szCs w:val="20"/>
                <w:lang w:val="en-US"/>
              </w:rPr>
              <w:t>2 544</w:t>
            </w:r>
          </w:p>
        </w:tc>
        <w:tc>
          <w:tcPr>
            <w:tcW w:w="1060" w:type="dxa"/>
            <w:tcBorders>
              <w:top w:val="nil"/>
              <w:left w:val="nil"/>
              <w:bottom w:val="single" w:sz="4" w:space="0" w:color="auto"/>
              <w:right w:val="single" w:sz="4" w:space="0" w:color="auto"/>
            </w:tcBorders>
            <w:vAlign w:val="center"/>
            <w:hideMark/>
          </w:tcPr>
          <w:p w:rsidR="00CD74BA" w:rsidRPr="00BA5143" w:rsidRDefault="00CD74BA" w:rsidP="00CD74BA">
            <w:pPr>
              <w:jc w:val="right"/>
              <w:rPr>
                <w:sz w:val="20"/>
                <w:szCs w:val="20"/>
                <w:lang w:val="en-US"/>
              </w:rPr>
            </w:pPr>
            <w:r w:rsidRPr="00BA5143">
              <w:rPr>
                <w:sz w:val="20"/>
                <w:szCs w:val="20"/>
                <w:lang w:val="en-US"/>
              </w:rPr>
              <w:t>-</w:t>
            </w:r>
          </w:p>
        </w:tc>
        <w:tc>
          <w:tcPr>
            <w:tcW w:w="960" w:type="dxa"/>
            <w:tcBorders>
              <w:top w:val="nil"/>
              <w:left w:val="nil"/>
              <w:bottom w:val="single" w:sz="4" w:space="0" w:color="auto"/>
              <w:right w:val="single" w:sz="4" w:space="0" w:color="auto"/>
            </w:tcBorders>
            <w:vAlign w:val="center"/>
            <w:hideMark/>
          </w:tcPr>
          <w:p w:rsidR="00CD74BA" w:rsidRPr="00BA5143" w:rsidRDefault="00CD74BA" w:rsidP="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center"/>
            <w:hideMark/>
          </w:tcPr>
          <w:p w:rsidR="00CD74BA" w:rsidRPr="00BA5143" w:rsidRDefault="00CD74BA" w:rsidP="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center"/>
            <w:hideMark/>
          </w:tcPr>
          <w:p w:rsidR="00CD74BA" w:rsidRPr="00BA5143" w:rsidRDefault="00CD74BA" w:rsidP="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8" w:space="0" w:color="auto"/>
            </w:tcBorders>
            <w:vAlign w:val="center"/>
            <w:hideMark/>
          </w:tcPr>
          <w:p w:rsidR="00CD74BA" w:rsidRPr="00BA5143" w:rsidRDefault="00CD74BA" w:rsidP="00CD74BA">
            <w:pPr>
              <w:jc w:val="right"/>
              <w:rPr>
                <w:sz w:val="20"/>
                <w:szCs w:val="20"/>
                <w:lang w:val="en-US"/>
              </w:rPr>
            </w:pPr>
            <w:r w:rsidRPr="00BA5143">
              <w:rPr>
                <w:sz w:val="20"/>
                <w:szCs w:val="20"/>
                <w:lang w:val="en-US"/>
              </w:rPr>
              <w:t>2 544</w:t>
            </w:r>
          </w:p>
        </w:tc>
      </w:tr>
      <w:tr w:rsidR="00CD74BA" w:rsidRPr="00BA5143" w:rsidTr="00CD74BA">
        <w:trPr>
          <w:trHeight w:val="255"/>
        </w:trPr>
        <w:tc>
          <w:tcPr>
            <w:tcW w:w="960" w:type="dxa"/>
            <w:tcBorders>
              <w:top w:val="nil"/>
              <w:left w:val="single" w:sz="8" w:space="0" w:color="auto"/>
              <w:bottom w:val="single" w:sz="4" w:space="0" w:color="auto"/>
              <w:right w:val="single" w:sz="4" w:space="0" w:color="auto"/>
            </w:tcBorders>
            <w:vAlign w:val="bottom"/>
            <w:hideMark/>
          </w:tcPr>
          <w:p w:rsidR="00CD74BA" w:rsidRPr="00BA5143" w:rsidRDefault="00CD74BA" w:rsidP="00CD74BA">
            <w:pPr>
              <w:jc w:val="center"/>
              <w:rPr>
                <w:sz w:val="20"/>
                <w:szCs w:val="20"/>
                <w:lang w:val="en-US"/>
              </w:rPr>
            </w:pPr>
            <w:r w:rsidRPr="00BA5143">
              <w:rPr>
                <w:sz w:val="20"/>
                <w:szCs w:val="20"/>
                <w:lang w:val="en-US"/>
              </w:rPr>
              <w:t>5</w:t>
            </w:r>
          </w:p>
        </w:tc>
        <w:tc>
          <w:tcPr>
            <w:tcW w:w="2655" w:type="dxa"/>
            <w:tcBorders>
              <w:top w:val="nil"/>
              <w:left w:val="nil"/>
              <w:bottom w:val="single" w:sz="4" w:space="0" w:color="auto"/>
              <w:right w:val="single" w:sz="4" w:space="0" w:color="auto"/>
            </w:tcBorders>
            <w:hideMark/>
          </w:tcPr>
          <w:p w:rsidR="00CD74BA" w:rsidRPr="00BA5143" w:rsidRDefault="00CD74BA" w:rsidP="00CD74BA">
            <w:pPr>
              <w:rPr>
                <w:sz w:val="20"/>
                <w:szCs w:val="20"/>
                <w:lang w:val="en-US"/>
              </w:rPr>
            </w:pPr>
            <w:r w:rsidRPr="00BA5143">
              <w:rPr>
                <w:sz w:val="20"/>
                <w:szCs w:val="20"/>
                <w:lang w:val="en-US"/>
              </w:rPr>
              <w:t>Other liabilities</w:t>
            </w:r>
          </w:p>
        </w:tc>
        <w:tc>
          <w:tcPr>
            <w:tcW w:w="1000" w:type="dxa"/>
            <w:tcBorders>
              <w:top w:val="nil"/>
              <w:left w:val="nil"/>
              <w:bottom w:val="single" w:sz="4" w:space="0" w:color="auto"/>
              <w:right w:val="single" w:sz="4" w:space="0" w:color="auto"/>
            </w:tcBorders>
            <w:vAlign w:val="center"/>
            <w:hideMark/>
          </w:tcPr>
          <w:p w:rsidR="00CD74BA" w:rsidRPr="00BA5143" w:rsidRDefault="00CD74BA" w:rsidP="00CD74BA">
            <w:pPr>
              <w:jc w:val="right"/>
              <w:rPr>
                <w:sz w:val="20"/>
                <w:szCs w:val="20"/>
                <w:lang w:val="en-US"/>
              </w:rPr>
            </w:pPr>
            <w:r w:rsidRPr="00BA5143">
              <w:rPr>
                <w:sz w:val="20"/>
                <w:szCs w:val="20"/>
                <w:lang w:val="en-US"/>
              </w:rPr>
              <w:t>163</w:t>
            </w:r>
          </w:p>
        </w:tc>
        <w:tc>
          <w:tcPr>
            <w:tcW w:w="1060" w:type="dxa"/>
            <w:tcBorders>
              <w:top w:val="nil"/>
              <w:left w:val="nil"/>
              <w:bottom w:val="single" w:sz="4" w:space="0" w:color="auto"/>
              <w:right w:val="single" w:sz="4" w:space="0" w:color="auto"/>
            </w:tcBorders>
            <w:vAlign w:val="center"/>
            <w:hideMark/>
          </w:tcPr>
          <w:p w:rsidR="00CD74BA" w:rsidRPr="00BA5143" w:rsidRDefault="00CD74BA" w:rsidP="00CD74BA">
            <w:pPr>
              <w:jc w:val="right"/>
              <w:rPr>
                <w:sz w:val="20"/>
                <w:szCs w:val="20"/>
                <w:lang w:val="en-US"/>
              </w:rPr>
            </w:pPr>
            <w:r w:rsidRPr="00BA5143">
              <w:rPr>
                <w:sz w:val="20"/>
                <w:szCs w:val="20"/>
                <w:lang w:val="en-US"/>
              </w:rPr>
              <w:t>-</w:t>
            </w:r>
          </w:p>
        </w:tc>
        <w:tc>
          <w:tcPr>
            <w:tcW w:w="960" w:type="dxa"/>
            <w:tcBorders>
              <w:top w:val="nil"/>
              <w:left w:val="nil"/>
              <w:bottom w:val="single" w:sz="4" w:space="0" w:color="auto"/>
              <w:right w:val="single" w:sz="4" w:space="0" w:color="auto"/>
            </w:tcBorders>
            <w:vAlign w:val="center"/>
            <w:hideMark/>
          </w:tcPr>
          <w:p w:rsidR="00CD74BA" w:rsidRPr="00BA5143" w:rsidRDefault="00CD74BA" w:rsidP="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center"/>
            <w:hideMark/>
          </w:tcPr>
          <w:p w:rsidR="00CD74BA" w:rsidRPr="00BA5143" w:rsidRDefault="00CD74BA" w:rsidP="00CD74BA">
            <w:pPr>
              <w:jc w:val="right"/>
              <w:rPr>
                <w:sz w:val="20"/>
                <w:szCs w:val="20"/>
                <w:lang w:val="en-US"/>
              </w:rPr>
            </w:pPr>
            <w:r w:rsidRPr="00BA5143">
              <w:rPr>
                <w:sz w:val="20"/>
                <w:szCs w:val="20"/>
                <w:lang w:val="en-US"/>
              </w:rPr>
              <w:t>23 133</w:t>
            </w:r>
          </w:p>
        </w:tc>
        <w:tc>
          <w:tcPr>
            <w:tcW w:w="1060" w:type="dxa"/>
            <w:tcBorders>
              <w:top w:val="nil"/>
              <w:left w:val="nil"/>
              <w:bottom w:val="single" w:sz="4" w:space="0" w:color="auto"/>
              <w:right w:val="single" w:sz="4" w:space="0" w:color="auto"/>
            </w:tcBorders>
            <w:vAlign w:val="center"/>
            <w:hideMark/>
          </w:tcPr>
          <w:p w:rsidR="00CD74BA" w:rsidRPr="00BA5143" w:rsidRDefault="00CD74BA" w:rsidP="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8" w:space="0" w:color="auto"/>
            </w:tcBorders>
            <w:vAlign w:val="center"/>
            <w:hideMark/>
          </w:tcPr>
          <w:p w:rsidR="00CD74BA" w:rsidRPr="00BA5143" w:rsidRDefault="00CD74BA" w:rsidP="00CD74BA">
            <w:pPr>
              <w:jc w:val="right"/>
              <w:rPr>
                <w:sz w:val="20"/>
                <w:szCs w:val="20"/>
                <w:lang w:val="en-US"/>
              </w:rPr>
            </w:pPr>
            <w:r w:rsidRPr="00BA5143">
              <w:rPr>
                <w:sz w:val="20"/>
                <w:szCs w:val="20"/>
                <w:lang w:val="en-US"/>
              </w:rPr>
              <w:t>23 296</w:t>
            </w:r>
          </w:p>
        </w:tc>
      </w:tr>
      <w:tr w:rsidR="00CD74BA" w:rsidRPr="00BA5143" w:rsidTr="00CD74BA">
        <w:trPr>
          <w:trHeight w:val="255"/>
        </w:trPr>
        <w:tc>
          <w:tcPr>
            <w:tcW w:w="960" w:type="dxa"/>
            <w:tcBorders>
              <w:top w:val="nil"/>
              <w:left w:val="single" w:sz="8" w:space="0" w:color="auto"/>
              <w:bottom w:val="single" w:sz="4" w:space="0" w:color="auto"/>
              <w:right w:val="single" w:sz="4" w:space="0" w:color="auto"/>
            </w:tcBorders>
            <w:vAlign w:val="bottom"/>
            <w:hideMark/>
          </w:tcPr>
          <w:p w:rsidR="00CD74BA" w:rsidRPr="00BA5143" w:rsidRDefault="00CD74BA">
            <w:pPr>
              <w:jc w:val="center"/>
              <w:rPr>
                <w:sz w:val="20"/>
                <w:szCs w:val="20"/>
                <w:lang w:val="en-US"/>
              </w:rPr>
            </w:pPr>
            <w:r w:rsidRPr="00BA5143">
              <w:rPr>
                <w:sz w:val="20"/>
                <w:szCs w:val="20"/>
                <w:lang w:val="en-US"/>
              </w:rPr>
              <w:t>6</w:t>
            </w:r>
          </w:p>
        </w:tc>
        <w:tc>
          <w:tcPr>
            <w:tcW w:w="2655" w:type="dxa"/>
            <w:tcBorders>
              <w:top w:val="nil"/>
              <w:left w:val="nil"/>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Total financial liabilities</w:t>
            </w:r>
          </w:p>
        </w:tc>
        <w:tc>
          <w:tcPr>
            <w:tcW w:w="1000" w:type="dxa"/>
            <w:tcBorders>
              <w:top w:val="nil"/>
              <w:left w:val="nil"/>
              <w:bottom w:val="single" w:sz="4" w:space="0" w:color="auto"/>
              <w:right w:val="single" w:sz="4" w:space="0" w:color="auto"/>
            </w:tcBorders>
            <w:vAlign w:val="center"/>
            <w:hideMark/>
          </w:tcPr>
          <w:p w:rsidR="00CD74BA" w:rsidRPr="00BA5143" w:rsidRDefault="00CD74BA">
            <w:pPr>
              <w:jc w:val="right"/>
              <w:rPr>
                <w:b/>
                <w:sz w:val="20"/>
                <w:szCs w:val="20"/>
                <w:lang w:val="en-US"/>
              </w:rPr>
            </w:pPr>
            <w:r w:rsidRPr="00BA5143">
              <w:rPr>
                <w:b/>
                <w:sz w:val="20"/>
                <w:szCs w:val="20"/>
                <w:lang w:val="en-US"/>
              </w:rPr>
              <w:t>2 707</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b/>
                <w:sz w:val="20"/>
                <w:szCs w:val="20"/>
                <w:lang w:val="en-US"/>
              </w:rPr>
            </w:pPr>
            <w:r w:rsidRPr="00BA5143">
              <w:rPr>
                <w:b/>
                <w:sz w:val="20"/>
                <w:szCs w:val="20"/>
                <w:lang w:val="en-US"/>
              </w:rPr>
              <w:t>-</w:t>
            </w:r>
          </w:p>
        </w:tc>
        <w:tc>
          <w:tcPr>
            <w:tcW w:w="960" w:type="dxa"/>
            <w:tcBorders>
              <w:top w:val="nil"/>
              <w:left w:val="nil"/>
              <w:bottom w:val="single" w:sz="4" w:space="0" w:color="auto"/>
              <w:right w:val="single" w:sz="4" w:space="0" w:color="auto"/>
            </w:tcBorders>
            <w:vAlign w:val="center"/>
            <w:hideMark/>
          </w:tcPr>
          <w:p w:rsidR="00CD74BA" w:rsidRPr="00BA5143" w:rsidRDefault="00CD74BA">
            <w:pPr>
              <w:jc w:val="right"/>
              <w:rPr>
                <w:b/>
                <w:sz w:val="20"/>
                <w:szCs w:val="20"/>
                <w:lang w:val="en-US"/>
              </w:rPr>
            </w:pPr>
            <w:r w:rsidRPr="00BA5143">
              <w:rPr>
                <w:b/>
                <w:sz w:val="20"/>
                <w:szCs w:val="20"/>
                <w:lang w:val="en-US"/>
              </w:rPr>
              <w:t>-</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b/>
                <w:sz w:val="20"/>
                <w:szCs w:val="20"/>
                <w:lang w:val="en-US"/>
              </w:rPr>
            </w:pPr>
            <w:r w:rsidRPr="00BA5143">
              <w:rPr>
                <w:b/>
                <w:sz w:val="20"/>
                <w:szCs w:val="20"/>
                <w:lang w:val="en-US"/>
              </w:rPr>
              <w:t>23 133</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b/>
                <w:sz w:val="20"/>
                <w:szCs w:val="20"/>
                <w:lang w:val="en-US"/>
              </w:rPr>
            </w:pPr>
            <w:r w:rsidRPr="00BA5143">
              <w:rPr>
                <w:b/>
                <w:sz w:val="20"/>
                <w:szCs w:val="20"/>
                <w:lang w:val="en-US"/>
              </w:rPr>
              <w:t>-</w:t>
            </w:r>
          </w:p>
        </w:tc>
        <w:tc>
          <w:tcPr>
            <w:tcW w:w="1060" w:type="dxa"/>
            <w:tcBorders>
              <w:top w:val="nil"/>
              <w:left w:val="nil"/>
              <w:bottom w:val="single" w:sz="4" w:space="0" w:color="auto"/>
              <w:right w:val="single" w:sz="8" w:space="0" w:color="auto"/>
            </w:tcBorders>
            <w:vAlign w:val="center"/>
            <w:hideMark/>
          </w:tcPr>
          <w:p w:rsidR="00CD74BA" w:rsidRPr="00BA5143" w:rsidRDefault="00CD74BA">
            <w:pPr>
              <w:jc w:val="right"/>
              <w:rPr>
                <w:b/>
                <w:sz w:val="20"/>
                <w:szCs w:val="20"/>
                <w:lang w:val="en-US"/>
              </w:rPr>
            </w:pPr>
            <w:r w:rsidRPr="00BA5143">
              <w:rPr>
                <w:b/>
                <w:sz w:val="20"/>
                <w:szCs w:val="20"/>
                <w:lang w:val="en-US"/>
              </w:rPr>
              <w:t>25 840</w:t>
            </w:r>
          </w:p>
        </w:tc>
      </w:tr>
      <w:tr w:rsidR="00CD74BA" w:rsidRPr="00BA5143" w:rsidTr="00CD74BA">
        <w:trPr>
          <w:trHeight w:val="510"/>
        </w:trPr>
        <w:tc>
          <w:tcPr>
            <w:tcW w:w="960" w:type="dxa"/>
            <w:tcBorders>
              <w:top w:val="nil"/>
              <w:left w:val="single" w:sz="8" w:space="0" w:color="auto"/>
              <w:bottom w:val="single" w:sz="4" w:space="0" w:color="auto"/>
              <w:right w:val="single" w:sz="4" w:space="0" w:color="auto"/>
            </w:tcBorders>
            <w:vAlign w:val="bottom"/>
            <w:hideMark/>
          </w:tcPr>
          <w:p w:rsidR="00CD74BA" w:rsidRPr="00BA5143" w:rsidRDefault="00CD74BA">
            <w:pPr>
              <w:jc w:val="center"/>
              <w:rPr>
                <w:sz w:val="20"/>
                <w:szCs w:val="20"/>
                <w:lang w:val="en-US"/>
              </w:rPr>
            </w:pPr>
            <w:r w:rsidRPr="00BA5143">
              <w:rPr>
                <w:sz w:val="20"/>
                <w:szCs w:val="20"/>
                <w:lang w:val="en-US"/>
              </w:rPr>
              <w:t>7 </w:t>
            </w:r>
          </w:p>
        </w:tc>
        <w:tc>
          <w:tcPr>
            <w:tcW w:w="2655" w:type="dxa"/>
            <w:tcBorders>
              <w:top w:val="nil"/>
              <w:left w:val="nil"/>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Net liquidity break at the end of December 31</w:t>
            </w:r>
          </w:p>
        </w:tc>
        <w:tc>
          <w:tcPr>
            <w:tcW w:w="100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143 378</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7 052</w:t>
            </w:r>
          </w:p>
        </w:tc>
        <w:tc>
          <w:tcPr>
            <w:tcW w:w="9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 xml:space="preserve"> (23 133)</w:t>
            </w:r>
          </w:p>
        </w:tc>
        <w:tc>
          <w:tcPr>
            <w:tcW w:w="1060" w:type="dxa"/>
            <w:tcBorders>
              <w:top w:val="nil"/>
              <w:left w:val="nil"/>
              <w:bottom w:val="single" w:sz="4"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c>
          <w:tcPr>
            <w:tcW w:w="1060" w:type="dxa"/>
            <w:tcBorders>
              <w:top w:val="nil"/>
              <w:left w:val="nil"/>
              <w:bottom w:val="single" w:sz="4" w:space="0" w:color="auto"/>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127 297</w:t>
            </w:r>
          </w:p>
        </w:tc>
      </w:tr>
      <w:tr w:rsidR="00CD74BA" w:rsidRPr="00BA5143" w:rsidTr="00CD74BA">
        <w:trPr>
          <w:trHeight w:val="525"/>
        </w:trPr>
        <w:tc>
          <w:tcPr>
            <w:tcW w:w="960" w:type="dxa"/>
            <w:tcBorders>
              <w:top w:val="nil"/>
              <w:left w:val="single" w:sz="8" w:space="0" w:color="auto"/>
              <w:bottom w:val="single" w:sz="8" w:space="0" w:color="auto"/>
              <w:right w:val="single" w:sz="4" w:space="0" w:color="auto"/>
            </w:tcBorders>
            <w:vAlign w:val="bottom"/>
            <w:hideMark/>
          </w:tcPr>
          <w:p w:rsidR="00CD74BA" w:rsidRPr="00BA5143" w:rsidRDefault="00CD74BA">
            <w:pPr>
              <w:jc w:val="center"/>
              <w:rPr>
                <w:sz w:val="20"/>
                <w:szCs w:val="20"/>
                <w:lang w:val="en-US"/>
              </w:rPr>
            </w:pPr>
            <w:r w:rsidRPr="00BA5143">
              <w:rPr>
                <w:sz w:val="20"/>
                <w:szCs w:val="20"/>
                <w:lang w:val="en-US"/>
              </w:rPr>
              <w:t>8</w:t>
            </w:r>
          </w:p>
        </w:tc>
        <w:tc>
          <w:tcPr>
            <w:tcW w:w="2655" w:type="dxa"/>
            <w:tcBorders>
              <w:top w:val="nil"/>
              <w:left w:val="nil"/>
              <w:bottom w:val="single" w:sz="8" w:space="0" w:color="auto"/>
              <w:right w:val="single" w:sz="4" w:space="0" w:color="auto"/>
            </w:tcBorders>
            <w:hideMark/>
          </w:tcPr>
          <w:p w:rsidR="00CD74BA" w:rsidRPr="00BA5143" w:rsidRDefault="00CD74BA">
            <w:pPr>
              <w:rPr>
                <w:sz w:val="20"/>
                <w:szCs w:val="20"/>
                <w:lang w:val="en-US"/>
              </w:rPr>
            </w:pPr>
            <w:r w:rsidRPr="00BA5143">
              <w:rPr>
                <w:sz w:val="20"/>
                <w:szCs w:val="20"/>
                <w:lang w:val="en-US"/>
              </w:rPr>
              <w:t>The aggregate liquidity gap at the end of December 31</w:t>
            </w:r>
          </w:p>
        </w:tc>
        <w:tc>
          <w:tcPr>
            <w:tcW w:w="1000" w:type="dxa"/>
            <w:tcBorders>
              <w:top w:val="nil"/>
              <w:left w:val="nil"/>
              <w:bottom w:val="single" w:sz="8"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143 378</w:t>
            </w:r>
          </w:p>
        </w:tc>
        <w:tc>
          <w:tcPr>
            <w:tcW w:w="1060" w:type="dxa"/>
            <w:tcBorders>
              <w:top w:val="nil"/>
              <w:left w:val="nil"/>
              <w:bottom w:val="single" w:sz="8"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150 430</w:t>
            </w:r>
          </w:p>
        </w:tc>
        <w:tc>
          <w:tcPr>
            <w:tcW w:w="960" w:type="dxa"/>
            <w:tcBorders>
              <w:top w:val="nil"/>
              <w:left w:val="nil"/>
              <w:bottom w:val="single" w:sz="8"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150 430</w:t>
            </w:r>
          </w:p>
        </w:tc>
        <w:tc>
          <w:tcPr>
            <w:tcW w:w="1060" w:type="dxa"/>
            <w:tcBorders>
              <w:top w:val="nil"/>
              <w:left w:val="nil"/>
              <w:bottom w:val="single" w:sz="8"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127 297</w:t>
            </w:r>
          </w:p>
        </w:tc>
        <w:tc>
          <w:tcPr>
            <w:tcW w:w="1060" w:type="dxa"/>
            <w:tcBorders>
              <w:top w:val="nil"/>
              <w:left w:val="nil"/>
              <w:bottom w:val="single" w:sz="8" w:space="0" w:color="auto"/>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127 297</w:t>
            </w:r>
          </w:p>
        </w:tc>
        <w:tc>
          <w:tcPr>
            <w:tcW w:w="1060" w:type="dxa"/>
            <w:tcBorders>
              <w:top w:val="nil"/>
              <w:left w:val="nil"/>
              <w:bottom w:val="single" w:sz="8" w:space="0" w:color="auto"/>
              <w:right w:val="single" w:sz="8" w:space="0" w:color="auto"/>
            </w:tcBorders>
            <w:vAlign w:val="center"/>
          </w:tcPr>
          <w:p w:rsidR="00CD74BA" w:rsidRPr="00BA5143" w:rsidRDefault="00CD74BA">
            <w:pPr>
              <w:jc w:val="center"/>
              <w:rPr>
                <w:sz w:val="20"/>
                <w:szCs w:val="20"/>
                <w:lang w:val="en-US"/>
              </w:rPr>
            </w:pPr>
          </w:p>
        </w:tc>
      </w:tr>
    </w:tbl>
    <w:p w:rsidR="006B0E6C" w:rsidRPr="00BA5143" w:rsidRDefault="006B0E6C" w:rsidP="007831B3">
      <w:pPr>
        <w:spacing w:line="240" w:lineRule="exact"/>
        <w:jc w:val="both"/>
        <w:rPr>
          <w:b/>
          <w:color w:val="000000"/>
          <w:highlight w:val="yellow"/>
          <w:lang w:val="en-US"/>
        </w:rPr>
      </w:pPr>
    </w:p>
    <w:p w:rsidR="00853EA7" w:rsidRPr="00BA5143" w:rsidRDefault="00853EA7" w:rsidP="00853EA7">
      <w:pPr>
        <w:pStyle w:val="a6"/>
        <w:ind w:right="-57"/>
        <w:jc w:val="both"/>
        <w:rPr>
          <w:b/>
          <w:lang w:val="en-US"/>
        </w:rPr>
      </w:pPr>
      <w:r w:rsidRPr="00BA5143">
        <w:rPr>
          <w:b/>
          <w:lang w:val="en-US"/>
        </w:rPr>
        <w:t>Concentration of other risks</w:t>
      </w:r>
    </w:p>
    <w:p w:rsidR="00740E7F" w:rsidRPr="00BA5143" w:rsidRDefault="00853EA7" w:rsidP="00853EA7">
      <w:pPr>
        <w:pStyle w:val="a6"/>
        <w:spacing w:after="0"/>
        <w:ind w:right="-57"/>
        <w:jc w:val="both"/>
        <w:rPr>
          <w:bCs/>
          <w:lang w:val="en-US"/>
        </w:rPr>
      </w:pPr>
      <w:r w:rsidRPr="00BA5143">
        <w:rPr>
          <w:bCs/>
          <w:lang w:val="en-US"/>
        </w:rPr>
        <w:t>Other banking risks that the Bank may face in its activities are:</w:t>
      </w:r>
    </w:p>
    <w:p w:rsidR="00853EA7" w:rsidRPr="00BA5143" w:rsidRDefault="00853EA7" w:rsidP="00853EA7">
      <w:pPr>
        <w:pStyle w:val="a6"/>
        <w:spacing w:after="0"/>
        <w:ind w:right="-57"/>
        <w:jc w:val="both"/>
        <w:rPr>
          <w:b/>
          <w:lang w:val="en-US"/>
        </w:rPr>
      </w:pPr>
    </w:p>
    <w:p w:rsidR="00740E7F" w:rsidRPr="00BA5143" w:rsidRDefault="00853EA7" w:rsidP="00853EA7">
      <w:pPr>
        <w:pStyle w:val="ac"/>
        <w:tabs>
          <w:tab w:val="right" w:pos="10065"/>
        </w:tabs>
        <w:spacing w:before="0" w:line="240" w:lineRule="auto"/>
        <w:ind w:left="0" w:firstLine="0"/>
        <w:rPr>
          <w:rFonts w:ascii="Times New Roman" w:hAnsi="Times New Roman" w:cs="Times New Roman"/>
          <w:b/>
          <w:sz w:val="24"/>
          <w:szCs w:val="24"/>
          <w:lang w:val="en-US"/>
        </w:rPr>
      </w:pPr>
      <w:r w:rsidRPr="00BA5143">
        <w:rPr>
          <w:rFonts w:ascii="Times New Roman" w:hAnsi="Times New Roman" w:cs="Times New Roman"/>
          <w:b/>
          <w:sz w:val="24"/>
          <w:szCs w:val="24"/>
          <w:lang w:val="en-US"/>
        </w:rPr>
        <w:t>Operating risk</w:t>
      </w:r>
    </w:p>
    <w:p w:rsidR="00853EA7" w:rsidRPr="00BA5143" w:rsidRDefault="00853EA7" w:rsidP="00740E7F">
      <w:pPr>
        <w:pStyle w:val="ac"/>
        <w:tabs>
          <w:tab w:val="right" w:pos="10065"/>
        </w:tabs>
        <w:spacing w:before="0" w:line="240" w:lineRule="auto"/>
        <w:ind w:left="0" w:firstLine="540"/>
        <w:rPr>
          <w:rFonts w:ascii="Times New Roman" w:hAnsi="Times New Roman" w:cs="Times New Roman"/>
          <w:sz w:val="24"/>
          <w:szCs w:val="24"/>
          <w:lang w:val="en-US"/>
        </w:rPr>
      </w:pPr>
    </w:p>
    <w:p w:rsidR="00740E7F" w:rsidRPr="00BA5143" w:rsidRDefault="00853EA7" w:rsidP="00740E7F">
      <w:pPr>
        <w:pStyle w:val="ac"/>
        <w:tabs>
          <w:tab w:val="right" w:pos="10065"/>
        </w:tabs>
        <w:spacing w:before="0" w:line="240" w:lineRule="auto"/>
        <w:ind w:left="0" w:firstLine="540"/>
        <w:rPr>
          <w:rFonts w:ascii="Times New Roman" w:hAnsi="Times New Roman" w:cs="Times New Roman"/>
          <w:sz w:val="24"/>
          <w:szCs w:val="24"/>
          <w:lang w:val="en-US"/>
        </w:rPr>
      </w:pPr>
      <w:r w:rsidRPr="00BA5143">
        <w:rPr>
          <w:rFonts w:ascii="Times New Roman" w:hAnsi="Times New Roman" w:cs="Times New Roman"/>
          <w:sz w:val="24"/>
          <w:szCs w:val="24"/>
          <w:lang w:val="en-US"/>
        </w:rPr>
        <w:t>Operational risk is the probability of occurrence of losses or additional losses or lack of planned revenue due to defects or errors in the organization of internal processes, intentional or unintentional actions of bank employees or other persons, failures in the work of information systems of the bank or as a result of the influence of external factors. According to the source of the risk, the Bank distributes the given risk to the technical and technological, as well as the risk associated with the influence of the human factor. Technical and technological risks include the risk of error in the design of computer programs, network failures or telecommunication channels, inadequate contingency scheduling in the event of a system crash, the risk of errors in procedures, technologies (products) and control systems.</w:t>
      </w:r>
    </w:p>
    <w:p w:rsidR="00853EA7" w:rsidRPr="00BA5143" w:rsidRDefault="00853EA7" w:rsidP="00740E7F">
      <w:pPr>
        <w:pStyle w:val="ac"/>
        <w:tabs>
          <w:tab w:val="right" w:pos="10065"/>
        </w:tabs>
        <w:spacing w:before="0" w:line="240" w:lineRule="auto"/>
        <w:ind w:left="0" w:firstLine="540"/>
        <w:rPr>
          <w:rFonts w:ascii="Times New Roman" w:hAnsi="Times New Roman" w:cs="Times New Roman"/>
          <w:sz w:val="24"/>
          <w:szCs w:val="24"/>
          <w:lang w:val="en-US"/>
        </w:rPr>
      </w:pPr>
    </w:p>
    <w:p w:rsidR="005534AD" w:rsidRPr="00BA5143" w:rsidRDefault="005534AD" w:rsidP="005534AD">
      <w:pPr>
        <w:ind w:firstLine="567"/>
        <w:rPr>
          <w:lang w:val="en-US"/>
        </w:rPr>
      </w:pPr>
      <w:r w:rsidRPr="00BA5143">
        <w:rPr>
          <w:lang w:val="en-US"/>
        </w:rPr>
        <w:lastRenderedPageBreak/>
        <w:t>In order to ensure the assessment and management of operational risk, the Bank carries out a number of measures, namely:</w:t>
      </w:r>
    </w:p>
    <w:p w:rsidR="005534AD" w:rsidRPr="00BA5143" w:rsidRDefault="005534AD" w:rsidP="005534AD">
      <w:pPr>
        <w:ind w:firstLine="567"/>
        <w:rPr>
          <w:lang w:val="en-US"/>
        </w:rPr>
      </w:pPr>
      <w:r w:rsidRPr="00BA5143">
        <w:rPr>
          <w:lang w:val="en-US"/>
        </w:rPr>
        <w:t>- development of standard operating procedures and regulations;</w:t>
      </w:r>
    </w:p>
    <w:p w:rsidR="005534AD" w:rsidRPr="00BA5143" w:rsidRDefault="005534AD" w:rsidP="005534AD">
      <w:pPr>
        <w:ind w:firstLine="567"/>
        <w:rPr>
          <w:lang w:val="en-US"/>
        </w:rPr>
      </w:pPr>
      <w:r w:rsidRPr="00BA5143">
        <w:rPr>
          <w:lang w:val="en-US"/>
        </w:rPr>
        <w:t>- coordination of procedural issues between structural divisions;</w:t>
      </w:r>
    </w:p>
    <w:p w:rsidR="005534AD" w:rsidRPr="00BA5143" w:rsidRDefault="005534AD" w:rsidP="005534AD">
      <w:pPr>
        <w:ind w:firstLine="567"/>
        <w:rPr>
          <w:lang w:val="en-US"/>
        </w:rPr>
      </w:pPr>
      <w:r w:rsidRPr="00BA5143">
        <w:rPr>
          <w:lang w:val="en-US"/>
        </w:rPr>
        <w:t>- presence and compliance of technological cards of transactions;</w:t>
      </w:r>
    </w:p>
    <w:p w:rsidR="005534AD" w:rsidRPr="00BA5143" w:rsidRDefault="005534AD" w:rsidP="005534AD">
      <w:pPr>
        <w:ind w:firstLine="567"/>
        <w:rPr>
          <w:lang w:val="en-US"/>
        </w:rPr>
      </w:pPr>
      <w:r w:rsidRPr="00BA5143">
        <w:rPr>
          <w:lang w:val="en-US"/>
        </w:rPr>
        <w:t>- Implementation of operational procedures in information systems;</w:t>
      </w:r>
    </w:p>
    <w:p w:rsidR="005534AD" w:rsidRPr="00BA5143" w:rsidRDefault="005534AD" w:rsidP="005534AD">
      <w:pPr>
        <w:ind w:firstLine="567"/>
        <w:rPr>
          <w:lang w:val="en-US"/>
        </w:rPr>
      </w:pPr>
      <w:r w:rsidRPr="00BA5143">
        <w:rPr>
          <w:lang w:val="en-US"/>
        </w:rPr>
        <w:t>- identification of the Bank's clients;</w:t>
      </w:r>
    </w:p>
    <w:p w:rsidR="005534AD" w:rsidRPr="00BA5143" w:rsidRDefault="005534AD" w:rsidP="005534AD">
      <w:pPr>
        <w:ind w:firstLine="567"/>
        <w:rPr>
          <w:lang w:val="en-US"/>
        </w:rPr>
      </w:pPr>
      <w:r w:rsidRPr="00BA5143">
        <w:rPr>
          <w:lang w:val="en-US"/>
        </w:rPr>
        <w:t>- analysis of the operation before its implementation;</w:t>
      </w:r>
    </w:p>
    <w:p w:rsidR="005534AD" w:rsidRPr="00BA5143" w:rsidRDefault="005534AD" w:rsidP="005534AD">
      <w:pPr>
        <w:ind w:firstLine="567"/>
        <w:rPr>
          <w:lang w:val="en-US"/>
        </w:rPr>
      </w:pPr>
      <w:r w:rsidRPr="00BA5143">
        <w:rPr>
          <w:lang w:val="en-US"/>
        </w:rPr>
        <w:t>- verification, authorization of documents;</w:t>
      </w:r>
    </w:p>
    <w:p w:rsidR="005534AD" w:rsidRPr="00BA5143" w:rsidRDefault="005534AD" w:rsidP="005534AD">
      <w:pPr>
        <w:ind w:firstLine="567"/>
        <w:rPr>
          <w:lang w:val="en-US"/>
        </w:rPr>
      </w:pPr>
      <w:r w:rsidRPr="00BA5143">
        <w:rPr>
          <w:lang w:val="en-US"/>
        </w:rPr>
        <w:t>- application of automated information processing systems in the course of operations, which accelerates the speed of execution and processing, reduces the proportion of "manual" information processing;</w:t>
      </w:r>
    </w:p>
    <w:p w:rsidR="005534AD" w:rsidRPr="00BA5143" w:rsidRDefault="005534AD" w:rsidP="005534AD">
      <w:pPr>
        <w:ind w:firstLine="567"/>
        <w:rPr>
          <w:lang w:val="en-US"/>
        </w:rPr>
      </w:pPr>
      <w:r w:rsidRPr="00BA5143">
        <w:rPr>
          <w:lang w:val="en-US"/>
        </w:rPr>
        <w:t>- a clear division of duties and responsibilities for the implementation of transactions;</w:t>
      </w:r>
    </w:p>
    <w:p w:rsidR="005534AD" w:rsidRPr="00BA5143" w:rsidRDefault="005534AD" w:rsidP="005534AD">
      <w:pPr>
        <w:ind w:firstLine="567"/>
        <w:rPr>
          <w:lang w:val="en-US"/>
        </w:rPr>
      </w:pPr>
      <w:r w:rsidRPr="00BA5143">
        <w:rPr>
          <w:lang w:val="en-US"/>
        </w:rPr>
        <w:t>- establishment of terms of work execution and control over their implementation;</w:t>
      </w:r>
    </w:p>
    <w:p w:rsidR="005534AD" w:rsidRPr="00BA5143" w:rsidRDefault="005534AD" w:rsidP="005534AD">
      <w:pPr>
        <w:ind w:firstLine="567"/>
        <w:rPr>
          <w:lang w:val="en-US"/>
        </w:rPr>
      </w:pPr>
      <w:r w:rsidRPr="00BA5143">
        <w:rPr>
          <w:lang w:val="en-US"/>
        </w:rPr>
        <w:t>- improvement of the control system of operational technological processes;</w:t>
      </w:r>
    </w:p>
    <w:p w:rsidR="005534AD" w:rsidRPr="00BA5143" w:rsidRDefault="005534AD" w:rsidP="005534AD">
      <w:pPr>
        <w:ind w:firstLine="567"/>
        <w:rPr>
          <w:lang w:val="en-US"/>
        </w:rPr>
      </w:pPr>
      <w:r w:rsidRPr="00BA5143">
        <w:rPr>
          <w:lang w:val="en-US"/>
        </w:rPr>
        <w:t>- introduction of modern information technology for data transmission, information security;</w:t>
      </w:r>
    </w:p>
    <w:p w:rsidR="005534AD" w:rsidRPr="00BA5143" w:rsidRDefault="005534AD" w:rsidP="005534AD">
      <w:pPr>
        <w:ind w:firstLine="567"/>
        <w:rPr>
          <w:lang w:val="en-US"/>
        </w:rPr>
      </w:pPr>
      <w:r w:rsidRPr="00BA5143">
        <w:rPr>
          <w:lang w:val="en-US"/>
        </w:rPr>
        <w:t>- development of job descriptions and thorough performance of their requirements by each employee;</w:t>
      </w:r>
    </w:p>
    <w:p w:rsidR="005534AD" w:rsidRPr="00BA5143" w:rsidRDefault="005534AD" w:rsidP="005534AD">
      <w:pPr>
        <w:ind w:firstLine="567"/>
        <w:rPr>
          <w:lang w:val="en-US"/>
        </w:rPr>
      </w:pPr>
      <w:r w:rsidRPr="00BA5143">
        <w:rPr>
          <w:lang w:val="en-US"/>
        </w:rPr>
        <w:t>- Collective decision-making on the basis of analysis of forecast calculations of certain types of operations;</w:t>
      </w:r>
    </w:p>
    <w:p w:rsidR="005534AD" w:rsidRPr="00BA5143" w:rsidRDefault="005534AD" w:rsidP="005534AD">
      <w:pPr>
        <w:ind w:firstLine="567"/>
        <w:rPr>
          <w:lang w:val="en-US"/>
        </w:rPr>
      </w:pPr>
      <w:r w:rsidRPr="00BA5143">
        <w:rPr>
          <w:lang w:val="en-US"/>
        </w:rPr>
        <w:t>- Timely and complete accounting of transactions with clients or counterparties, control over observance of the accounting policy of the Bank and requirements of regulatory acts of the National Bank of Ukraine;</w:t>
      </w:r>
    </w:p>
    <w:p w:rsidR="005534AD" w:rsidRPr="00BA5143" w:rsidRDefault="005534AD" w:rsidP="005534AD">
      <w:pPr>
        <w:ind w:firstLine="567"/>
        <w:rPr>
          <w:lang w:val="en-US"/>
        </w:rPr>
      </w:pPr>
      <w:r w:rsidRPr="00BA5143">
        <w:rPr>
          <w:lang w:val="en-US"/>
        </w:rPr>
        <w:t>- registration of incoming and outgoing correspondence of the Bank;</w:t>
      </w:r>
    </w:p>
    <w:p w:rsidR="005534AD" w:rsidRPr="00BA5143" w:rsidRDefault="005534AD" w:rsidP="005534AD">
      <w:pPr>
        <w:ind w:firstLine="567"/>
        <w:rPr>
          <w:lang w:val="en-US"/>
        </w:rPr>
      </w:pPr>
      <w:r w:rsidRPr="00BA5143">
        <w:rPr>
          <w:lang w:val="en-US"/>
        </w:rPr>
        <w:t>- providing current analytical information to the management with the help of automated means;</w:t>
      </w:r>
    </w:p>
    <w:p w:rsidR="005534AD" w:rsidRPr="00BA5143" w:rsidRDefault="005534AD" w:rsidP="005534AD">
      <w:pPr>
        <w:ind w:firstLine="567"/>
        <w:rPr>
          <w:lang w:val="en-US"/>
        </w:rPr>
      </w:pPr>
      <w:r w:rsidRPr="00BA5143">
        <w:rPr>
          <w:lang w:val="en-US"/>
        </w:rPr>
        <w:t>- creation of backup copies of the ODD, application of duplication and recovery processes.</w:t>
      </w:r>
    </w:p>
    <w:p w:rsidR="005534AD" w:rsidRPr="00BA5143" w:rsidRDefault="005534AD" w:rsidP="005534AD">
      <w:pPr>
        <w:ind w:firstLine="567"/>
        <w:rPr>
          <w:lang w:val="en-US"/>
        </w:rPr>
      </w:pPr>
      <w:r w:rsidRPr="00BA5143">
        <w:rPr>
          <w:lang w:val="en-US"/>
        </w:rPr>
        <w:t>- personnel training and training;</w:t>
      </w:r>
    </w:p>
    <w:p w:rsidR="005534AD" w:rsidRPr="00BA5143" w:rsidRDefault="005534AD" w:rsidP="005534AD">
      <w:pPr>
        <w:ind w:firstLine="567"/>
        <w:rPr>
          <w:lang w:val="en-US"/>
        </w:rPr>
      </w:pPr>
      <w:r w:rsidRPr="00BA5143">
        <w:rPr>
          <w:lang w:val="en-US"/>
        </w:rPr>
        <w:t>- encouragement and motivation of personnel in the proper and diligent performance of their official duties;</w:t>
      </w:r>
    </w:p>
    <w:p w:rsidR="00740E7F" w:rsidRPr="00BA5143" w:rsidRDefault="005534AD" w:rsidP="005534AD">
      <w:pPr>
        <w:ind w:firstLine="567"/>
        <w:rPr>
          <w:lang w:val="en-US"/>
        </w:rPr>
      </w:pPr>
      <w:r w:rsidRPr="00BA5143">
        <w:rPr>
          <w:lang w:val="en-US"/>
        </w:rPr>
        <w:t>- double control and verification of the compliance of the performers with particularly important and responsible technological procedures and operations.</w:t>
      </w:r>
    </w:p>
    <w:p w:rsidR="005534AD" w:rsidRPr="00BA5143" w:rsidRDefault="005534AD" w:rsidP="005534AD">
      <w:pPr>
        <w:rPr>
          <w:color w:val="000000"/>
          <w:lang w:val="en-US"/>
        </w:rPr>
      </w:pPr>
    </w:p>
    <w:p w:rsidR="00740E7F" w:rsidRPr="00BA5143" w:rsidRDefault="005534AD" w:rsidP="00740E7F">
      <w:pPr>
        <w:pStyle w:val="22"/>
        <w:spacing w:after="0" w:line="240" w:lineRule="auto"/>
        <w:jc w:val="both"/>
        <w:rPr>
          <w:b/>
          <w:color w:val="000000"/>
          <w:lang w:val="en-US"/>
        </w:rPr>
      </w:pPr>
      <w:r w:rsidRPr="00BA5143">
        <w:rPr>
          <w:b/>
          <w:color w:val="000000"/>
          <w:lang w:val="en-US"/>
        </w:rPr>
        <w:t>Legal risk</w:t>
      </w:r>
    </w:p>
    <w:p w:rsidR="005534AD" w:rsidRPr="00BA5143" w:rsidRDefault="005534AD" w:rsidP="00740E7F">
      <w:pPr>
        <w:pStyle w:val="22"/>
        <w:spacing w:after="0" w:line="240" w:lineRule="auto"/>
        <w:jc w:val="both"/>
        <w:rPr>
          <w:lang w:val="en-US"/>
        </w:rPr>
      </w:pPr>
    </w:p>
    <w:p w:rsidR="005534AD" w:rsidRPr="00BA5143" w:rsidRDefault="005534AD" w:rsidP="005534AD">
      <w:pPr>
        <w:shd w:val="clear" w:color="auto" w:fill="FFFFFF"/>
        <w:tabs>
          <w:tab w:val="right" w:pos="10065"/>
        </w:tabs>
        <w:ind w:right="11" w:firstLine="540"/>
        <w:jc w:val="both"/>
        <w:rPr>
          <w:lang w:val="en-US"/>
        </w:rPr>
      </w:pPr>
      <w:r w:rsidRPr="00BA5143">
        <w:rPr>
          <w:lang w:val="en-US"/>
        </w:rPr>
        <w:t>Legal risk is the probability of occurrence of losses or additional losses, or failure to receive the planned revenues as a result of failure of the parties to fulfill the terms of the contracts due to their non-compliance with the requirements of the legislation. Legal risk can lead to the payment of penalties and administrative penalties, the need for monetary damages, deteriorating reputation, worsening of the Bank's position on the market, narrowing the opportunities for development and reducing the possibilities of legal enforcement of transactions.</w:t>
      </w:r>
    </w:p>
    <w:p w:rsidR="005534AD" w:rsidRPr="00BA5143" w:rsidRDefault="005534AD" w:rsidP="005534AD">
      <w:pPr>
        <w:shd w:val="clear" w:color="auto" w:fill="FFFFFF"/>
        <w:tabs>
          <w:tab w:val="right" w:pos="10065"/>
        </w:tabs>
        <w:ind w:right="11" w:firstLine="540"/>
        <w:jc w:val="both"/>
        <w:rPr>
          <w:lang w:val="en-US"/>
        </w:rPr>
      </w:pPr>
      <w:r w:rsidRPr="00BA5143">
        <w:rPr>
          <w:lang w:val="en-US"/>
        </w:rPr>
        <w:t>The Bank is constantly implementing a number of measures to prevent and minimize legal risk, namely:</w:t>
      </w:r>
    </w:p>
    <w:p w:rsidR="005534AD" w:rsidRPr="00BA5143" w:rsidRDefault="005534AD" w:rsidP="005534AD">
      <w:pPr>
        <w:pStyle w:val="afc"/>
        <w:numPr>
          <w:ilvl w:val="0"/>
          <w:numId w:val="35"/>
        </w:numPr>
        <w:shd w:val="clear" w:color="auto" w:fill="FFFFFF"/>
        <w:tabs>
          <w:tab w:val="right" w:pos="10065"/>
        </w:tabs>
        <w:ind w:left="567" w:right="11" w:hanging="501"/>
        <w:jc w:val="both"/>
        <w:rPr>
          <w:lang w:val="en-US"/>
        </w:rPr>
      </w:pPr>
      <w:r w:rsidRPr="00BA5143">
        <w:rPr>
          <w:lang w:val="en-US"/>
        </w:rPr>
        <w:t>compliance with the Laws of Ukraine and the regulatory documents of the National Bank of Ukraine;</w:t>
      </w:r>
    </w:p>
    <w:p w:rsidR="005534AD" w:rsidRPr="00BA5143" w:rsidRDefault="005534AD" w:rsidP="005534AD">
      <w:pPr>
        <w:pStyle w:val="afc"/>
        <w:numPr>
          <w:ilvl w:val="0"/>
          <w:numId w:val="35"/>
        </w:numPr>
        <w:shd w:val="clear" w:color="auto" w:fill="FFFFFF"/>
        <w:tabs>
          <w:tab w:val="right" w:pos="10065"/>
        </w:tabs>
        <w:ind w:left="567" w:right="11" w:hanging="501"/>
        <w:jc w:val="both"/>
        <w:rPr>
          <w:lang w:val="en-US"/>
        </w:rPr>
      </w:pPr>
      <w:r w:rsidRPr="00BA5143">
        <w:rPr>
          <w:lang w:val="en-US"/>
        </w:rPr>
        <w:t>monitoring changes in legislation that may affect the Bank's financial position or cause changes in its operating parameters;</w:t>
      </w:r>
    </w:p>
    <w:p w:rsidR="005534AD" w:rsidRPr="00BA5143" w:rsidRDefault="005534AD" w:rsidP="005534AD">
      <w:pPr>
        <w:pStyle w:val="afc"/>
        <w:numPr>
          <w:ilvl w:val="0"/>
          <w:numId w:val="35"/>
        </w:numPr>
        <w:shd w:val="clear" w:color="auto" w:fill="FFFFFF"/>
        <w:tabs>
          <w:tab w:val="right" w:pos="10065"/>
        </w:tabs>
        <w:ind w:left="567" w:right="11" w:hanging="501"/>
        <w:jc w:val="both"/>
        <w:rPr>
          <w:lang w:val="en-US"/>
        </w:rPr>
      </w:pPr>
      <w:r w:rsidRPr="00BA5143">
        <w:rPr>
          <w:lang w:val="en-US"/>
        </w:rPr>
        <w:lastRenderedPageBreak/>
        <w:t>conducting a check on the legitimacy and appropriateness of relations with clients and counteragents, including checking the compliance of all contracts and agreements with the current legislation of Ukraine;</w:t>
      </w:r>
    </w:p>
    <w:p w:rsidR="005534AD" w:rsidRPr="00BA5143" w:rsidRDefault="005534AD" w:rsidP="005534AD">
      <w:pPr>
        <w:pStyle w:val="afc"/>
        <w:numPr>
          <w:ilvl w:val="0"/>
          <w:numId w:val="35"/>
        </w:numPr>
        <w:shd w:val="clear" w:color="auto" w:fill="FFFFFF"/>
        <w:tabs>
          <w:tab w:val="right" w:pos="10065"/>
        </w:tabs>
        <w:ind w:left="567" w:right="11" w:hanging="501"/>
        <w:jc w:val="both"/>
        <w:rPr>
          <w:lang w:val="en-US"/>
        </w:rPr>
      </w:pPr>
      <w:r w:rsidRPr="00BA5143">
        <w:rPr>
          <w:lang w:val="en-US"/>
        </w:rPr>
        <w:t>displaying in the regulations, instructions, orders and process charts of each process and operation;</w:t>
      </w:r>
    </w:p>
    <w:p w:rsidR="005534AD" w:rsidRPr="00BA5143" w:rsidRDefault="005534AD" w:rsidP="005534AD">
      <w:pPr>
        <w:pStyle w:val="afc"/>
        <w:numPr>
          <w:ilvl w:val="0"/>
          <w:numId w:val="35"/>
        </w:numPr>
        <w:shd w:val="clear" w:color="auto" w:fill="FFFFFF"/>
        <w:tabs>
          <w:tab w:val="right" w:pos="10065"/>
        </w:tabs>
        <w:ind w:left="567" w:right="11" w:hanging="501"/>
        <w:jc w:val="both"/>
        <w:rPr>
          <w:lang w:val="en-US"/>
        </w:rPr>
      </w:pPr>
      <w:r w:rsidRPr="00BA5143">
        <w:rPr>
          <w:lang w:val="en-US"/>
        </w:rPr>
        <w:t>development of conditions for standard contracts concluded by the Bank and their timely review;</w:t>
      </w:r>
    </w:p>
    <w:p w:rsidR="005534AD" w:rsidRPr="00BA5143" w:rsidRDefault="005534AD" w:rsidP="005534AD">
      <w:pPr>
        <w:pStyle w:val="afc"/>
        <w:numPr>
          <w:ilvl w:val="0"/>
          <w:numId w:val="35"/>
        </w:numPr>
        <w:shd w:val="clear" w:color="auto" w:fill="FFFFFF"/>
        <w:tabs>
          <w:tab w:val="right" w:pos="10065"/>
        </w:tabs>
        <w:ind w:left="567" w:right="11" w:hanging="501"/>
        <w:jc w:val="both"/>
        <w:rPr>
          <w:lang w:val="en-US"/>
        </w:rPr>
      </w:pPr>
      <w:r w:rsidRPr="00BA5143">
        <w:rPr>
          <w:lang w:val="en-US"/>
        </w:rPr>
        <w:t>establishing appropriate control mechanisms (internal and external audit) to ensure compliance with the norms of legislation and regulations, requirements of the internal regulatory framework and concluded agreements.</w:t>
      </w:r>
    </w:p>
    <w:p w:rsidR="00740E7F" w:rsidRPr="00BA5143" w:rsidRDefault="00740E7F" w:rsidP="005534AD">
      <w:pPr>
        <w:pStyle w:val="22"/>
        <w:spacing w:after="0" w:line="240" w:lineRule="auto"/>
        <w:ind w:left="0"/>
        <w:jc w:val="both"/>
        <w:rPr>
          <w:lang w:val="en-US"/>
        </w:rPr>
      </w:pPr>
    </w:p>
    <w:p w:rsidR="00740E7F" w:rsidRPr="00BA5143" w:rsidRDefault="005534AD" w:rsidP="00740E7F">
      <w:pPr>
        <w:rPr>
          <w:b/>
          <w:lang w:val="en-US"/>
        </w:rPr>
      </w:pPr>
      <w:r w:rsidRPr="00BA5143">
        <w:rPr>
          <w:b/>
          <w:lang w:val="en-US"/>
        </w:rPr>
        <w:t>Strategic Risk</w:t>
      </w:r>
    </w:p>
    <w:p w:rsidR="005534AD" w:rsidRPr="00BA5143" w:rsidRDefault="005534AD" w:rsidP="00740E7F">
      <w:pPr>
        <w:rPr>
          <w:color w:val="000000"/>
          <w:lang w:val="en-US"/>
        </w:rPr>
      </w:pPr>
    </w:p>
    <w:p w:rsidR="005534AD" w:rsidRPr="00BA5143" w:rsidRDefault="005534AD" w:rsidP="005534AD">
      <w:pPr>
        <w:ind w:firstLine="426"/>
        <w:jc w:val="both"/>
        <w:rPr>
          <w:lang w:val="en-US"/>
        </w:rPr>
      </w:pPr>
      <w:r w:rsidRPr="00BA5143">
        <w:rPr>
          <w:lang w:val="en-US"/>
        </w:rPr>
        <w:t>Strategic risk is the probability of a loss or additional loss or lack of expected revenue due to improper management decisions and inadequate response to changes in the business environment.</w:t>
      </w:r>
    </w:p>
    <w:p w:rsidR="005534AD" w:rsidRPr="00BA5143" w:rsidRDefault="005534AD" w:rsidP="005534AD">
      <w:pPr>
        <w:ind w:firstLine="426"/>
        <w:jc w:val="both"/>
        <w:rPr>
          <w:lang w:val="en-US"/>
        </w:rPr>
      </w:pPr>
      <w:r w:rsidRPr="00BA5143">
        <w:rPr>
          <w:lang w:val="en-US"/>
        </w:rPr>
        <w:t>The Bank manages existing strategic risk by agreeing strategic goals, business strategies, resources, and the quality of the Bank's objectives. Strategic risk is assessed both quantitatively and qualitatively, namely:</w:t>
      </w:r>
    </w:p>
    <w:p w:rsidR="005534AD" w:rsidRPr="00BA5143" w:rsidRDefault="005534AD" w:rsidP="005534AD">
      <w:pPr>
        <w:ind w:firstLine="426"/>
        <w:jc w:val="both"/>
        <w:rPr>
          <w:lang w:val="en-US"/>
        </w:rPr>
      </w:pPr>
      <w:r w:rsidRPr="00BA5143">
        <w:rPr>
          <w:lang w:val="en-US"/>
        </w:rPr>
        <w:t>- Evaluation and identification of strengths and weaknesses, threats and capabilities of the Bank (SWOT analysis);</w:t>
      </w:r>
    </w:p>
    <w:p w:rsidR="005534AD" w:rsidRPr="00BA5143" w:rsidRDefault="005534AD" w:rsidP="005534AD">
      <w:pPr>
        <w:ind w:firstLine="426"/>
        <w:jc w:val="both"/>
        <w:rPr>
          <w:lang w:val="en-US"/>
        </w:rPr>
      </w:pPr>
      <w:r w:rsidRPr="00BA5143">
        <w:rPr>
          <w:lang w:val="en-US"/>
        </w:rPr>
        <w:t>- calculation of deviations of planned indicators from the actual results of work in fiscal year for a period not less than three years (strategic planning);</w:t>
      </w:r>
    </w:p>
    <w:p w:rsidR="005534AD" w:rsidRPr="00BA5143" w:rsidRDefault="005534AD" w:rsidP="005534AD">
      <w:pPr>
        <w:ind w:firstLine="426"/>
        <w:jc w:val="both"/>
        <w:rPr>
          <w:lang w:val="en-US"/>
        </w:rPr>
      </w:pPr>
      <w:r w:rsidRPr="00BA5143">
        <w:rPr>
          <w:lang w:val="en-US"/>
        </w:rPr>
        <w:t>- Assessment of the Bank's implementation of the strategic plan (including budget) and analysis of deviations.</w:t>
      </w:r>
    </w:p>
    <w:p w:rsidR="005534AD" w:rsidRPr="00BA5143" w:rsidRDefault="005534AD" w:rsidP="005534AD">
      <w:pPr>
        <w:ind w:firstLine="426"/>
        <w:jc w:val="both"/>
        <w:rPr>
          <w:lang w:val="en-US"/>
        </w:rPr>
      </w:pPr>
    </w:p>
    <w:p w:rsidR="00740E7F" w:rsidRPr="00BA5143" w:rsidRDefault="005534AD" w:rsidP="005534AD">
      <w:pPr>
        <w:ind w:firstLine="426"/>
        <w:jc w:val="both"/>
        <w:rPr>
          <w:lang w:val="en-US"/>
        </w:rPr>
      </w:pPr>
      <w:r w:rsidRPr="00BA5143">
        <w:rPr>
          <w:lang w:val="en-US"/>
        </w:rPr>
        <w:t>The strategic plan, if necessary, is considered and adjusted in accordance with changes in market conditions and needs of the Bank regarding financial, operational, technological and personnel resources.</w:t>
      </w:r>
    </w:p>
    <w:p w:rsidR="005534AD" w:rsidRPr="00BA5143" w:rsidRDefault="005534AD" w:rsidP="005534AD">
      <w:pPr>
        <w:jc w:val="both"/>
        <w:rPr>
          <w:b/>
          <w:lang w:val="en-US"/>
        </w:rPr>
      </w:pPr>
    </w:p>
    <w:p w:rsidR="00D87E3A" w:rsidRPr="00BA5143" w:rsidRDefault="00D87E3A" w:rsidP="00D87E3A">
      <w:pPr>
        <w:ind w:firstLine="567"/>
        <w:jc w:val="both"/>
        <w:rPr>
          <w:b/>
          <w:lang w:val="en-US"/>
        </w:rPr>
      </w:pPr>
      <w:r w:rsidRPr="00BA5143">
        <w:rPr>
          <w:b/>
          <w:lang w:val="en-US"/>
        </w:rPr>
        <w:t>NOTE 26. CAPITAL MANAGEMENT</w:t>
      </w:r>
    </w:p>
    <w:p w:rsidR="00D87E3A" w:rsidRPr="00BA5143" w:rsidRDefault="00D87E3A" w:rsidP="00D87E3A">
      <w:pPr>
        <w:ind w:firstLine="567"/>
        <w:jc w:val="both"/>
        <w:rPr>
          <w:b/>
          <w:lang w:val="en-US"/>
        </w:rPr>
      </w:pPr>
    </w:p>
    <w:p w:rsidR="008B0277" w:rsidRPr="00BA5143" w:rsidRDefault="00D87E3A" w:rsidP="00D87E3A">
      <w:pPr>
        <w:ind w:firstLine="567"/>
        <w:jc w:val="both"/>
        <w:rPr>
          <w:bCs/>
          <w:lang w:val="en-US"/>
        </w:rPr>
      </w:pPr>
      <w:r w:rsidRPr="00BA5143">
        <w:rPr>
          <w:bCs/>
          <w:lang w:val="en-US"/>
        </w:rPr>
        <w:t>The Bank's capital management policy based on understanding the nature and character of the bank's activities to the definition of the risks inherent in the Bank's operations and determining their effects on the sufficiency of equity. The Bank recognizes that the primary purpose of capital is to cover a variety of risks and ensure the protection of deposits, financial sustainability and stable operations.</w:t>
      </w:r>
    </w:p>
    <w:p w:rsidR="00D87E3A" w:rsidRPr="00BA5143" w:rsidRDefault="00D87E3A" w:rsidP="00D87E3A">
      <w:pPr>
        <w:ind w:firstLine="567"/>
        <w:jc w:val="both"/>
        <w:rPr>
          <w:b/>
          <w:lang w:val="en-US"/>
        </w:rPr>
      </w:pPr>
    </w:p>
    <w:p w:rsidR="00CD74BA" w:rsidRPr="00BA5143" w:rsidRDefault="00CD74BA" w:rsidP="00CD74BA">
      <w:pPr>
        <w:ind w:firstLine="567"/>
        <w:rPr>
          <w:lang w:val="en-US"/>
        </w:rPr>
      </w:pPr>
      <w:r w:rsidRPr="00BA5143">
        <w:rPr>
          <w:b/>
          <w:lang w:val="en-US"/>
        </w:rPr>
        <w:t>Table 26.1. The structure of the regulatory capital</w:t>
      </w:r>
      <w:r w:rsidR="00446BE9" w:rsidRPr="00BA5143">
        <w:rPr>
          <w:lang w:val="en-US"/>
        </w:rPr>
        <w:t xml:space="preserve">   </w:t>
      </w:r>
    </w:p>
    <w:p w:rsidR="00CD74BA" w:rsidRPr="00BA5143" w:rsidRDefault="00CD74BA" w:rsidP="00CD74BA">
      <w:pPr>
        <w:spacing w:line="240" w:lineRule="exact"/>
        <w:ind w:firstLine="567"/>
        <w:jc w:val="right"/>
        <w:rPr>
          <w:lang w:val="en-US"/>
        </w:rPr>
      </w:pPr>
      <w:r w:rsidRPr="00BA5143">
        <w:rPr>
          <w:lang w:val="en-US"/>
        </w:rPr>
        <w:t>(ths. UAH.)</w:t>
      </w:r>
    </w:p>
    <w:tbl>
      <w:tblPr>
        <w:tblW w:w="8814" w:type="dxa"/>
        <w:tblInd w:w="93" w:type="dxa"/>
        <w:tblLook w:val="04A0"/>
      </w:tblPr>
      <w:tblGrid>
        <w:gridCol w:w="1060"/>
        <w:gridCol w:w="5334"/>
        <w:gridCol w:w="1240"/>
        <w:gridCol w:w="1180"/>
      </w:tblGrid>
      <w:tr w:rsidR="00CD74BA" w:rsidRPr="00BA5143" w:rsidTr="00CD74BA">
        <w:trPr>
          <w:trHeight w:val="255"/>
        </w:trPr>
        <w:tc>
          <w:tcPr>
            <w:tcW w:w="1060" w:type="dxa"/>
            <w:tcBorders>
              <w:top w:val="single" w:sz="8" w:space="0" w:color="auto"/>
              <w:left w:val="single" w:sz="8" w:space="0" w:color="auto"/>
              <w:bottom w:val="single" w:sz="4" w:space="0" w:color="000000"/>
              <w:right w:val="single" w:sz="4" w:space="0" w:color="000000"/>
            </w:tcBorders>
            <w:vAlign w:val="bottom"/>
            <w:hideMark/>
          </w:tcPr>
          <w:p w:rsidR="00CD74BA" w:rsidRPr="00BA5143" w:rsidRDefault="00CD74BA">
            <w:pPr>
              <w:jc w:val="center"/>
              <w:rPr>
                <w:sz w:val="20"/>
                <w:szCs w:val="20"/>
                <w:lang w:val="en-US"/>
              </w:rPr>
            </w:pPr>
            <w:r w:rsidRPr="00BA5143">
              <w:rPr>
                <w:sz w:val="20"/>
                <w:szCs w:val="20"/>
                <w:lang w:val="en-US"/>
              </w:rPr>
              <w:t>Line </w:t>
            </w:r>
          </w:p>
        </w:tc>
        <w:tc>
          <w:tcPr>
            <w:tcW w:w="5334" w:type="dxa"/>
            <w:tcBorders>
              <w:top w:val="single" w:sz="8" w:space="0" w:color="auto"/>
              <w:left w:val="nil"/>
              <w:bottom w:val="single" w:sz="4" w:space="0" w:color="000000"/>
              <w:right w:val="single" w:sz="4" w:space="0" w:color="000000"/>
            </w:tcBorders>
            <w:vAlign w:val="bottom"/>
            <w:hideMark/>
          </w:tcPr>
          <w:p w:rsidR="00CD74BA" w:rsidRPr="00BA5143" w:rsidRDefault="00D33BE9">
            <w:pPr>
              <w:jc w:val="center"/>
              <w:rPr>
                <w:sz w:val="20"/>
                <w:szCs w:val="20"/>
                <w:lang w:val="en-US"/>
              </w:rPr>
            </w:pPr>
            <w:r w:rsidRPr="00BA5143">
              <w:rPr>
                <w:sz w:val="20"/>
                <w:szCs w:val="20"/>
                <w:lang w:val="en-US"/>
              </w:rPr>
              <w:t>Item</w:t>
            </w:r>
          </w:p>
        </w:tc>
        <w:tc>
          <w:tcPr>
            <w:tcW w:w="1240" w:type="dxa"/>
            <w:tcBorders>
              <w:top w:val="single" w:sz="8" w:space="0" w:color="auto"/>
              <w:left w:val="nil"/>
              <w:bottom w:val="single" w:sz="4" w:space="0" w:color="000000"/>
              <w:right w:val="single" w:sz="4" w:space="0" w:color="000000"/>
            </w:tcBorders>
            <w:vAlign w:val="bottom"/>
            <w:hideMark/>
          </w:tcPr>
          <w:p w:rsidR="00CD74BA" w:rsidRPr="00BA5143" w:rsidRDefault="00CD74BA">
            <w:pPr>
              <w:jc w:val="center"/>
              <w:rPr>
                <w:sz w:val="20"/>
                <w:szCs w:val="20"/>
                <w:lang w:val="en-US"/>
              </w:rPr>
            </w:pPr>
            <w:r w:rsidRPr="00BA5143">
              <w:rPr>
                <w:sz w:val="20"/>
                <w:szCs w:val="20"/>
                <w:lang w:val="en-US"/>
              </w:rPr>
              <w:t>2018</w:t>
            </w:r>
          </w:p>
        </w:tc>
        <w:tc>
          <w:tcPr>
            <w:tcW w:w="1180" w:type="dxa"/>
            <w:tcBorders>
              <w:top w:val="single" w:sz="8" w:space="0" w:color="auto"/>
              <w:left w:val="nil"/>
              <w:bottom w:val="single" w:sz="4" w:space="0" w:color="000000"/>
              <w:right w:val="single" w:sz="8" w:space="0" w:color="auto"/>
            </w:tcBorders>
            <w:vAlign w:val="bottom"/>
            <w:hideMark/>
          </w:tcPr>
          <w:p w:rsidR="00CD74BA" w:rsidRPr="00BA5143" w:rsidRDefault="00CD74BA">
            <w:pPr>
              <w:jc w:val="center"/>
              <w:rPr>
                <w:sz w:val="20"/>
                <w:szCs w:val="20"/>
                <w:lang w:val="en-US"/>
              </w:rPr>
            </w:pPr>
            <w:r w:rsidRPr="00BA5143">
              <w:rPr>
                <w:sz w:val="20"/>
                <w:szCs w:val="20"/>
                <w:lang w:val="en-US"/>
              </w:rPr>
              <w:t>2017</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bottom"/>
            <w:hideMark/>
          </w:tcPr>
          <w:p w:rsidR="00CD74BA" w:rsidRPr="00BA5143" w:rsidRDefault="00CD74BA">
            <w:pPr>
              <w:jc w:val="center"/>
              <w:rPr>
                <w:sz w:val="20"/>
                <w:szCs w:val="20"/>
                <w:lang w:val="en-US"/>
              </w:rPr>
            </w:pPr>
            <w:r w:rsidRPr="00BA5143">
              <w:rPr>
                <w:sz w:val="20"/>
                <w:szCs w:val="20"/>
                <w:lang w:val="en-US"/>
              </w:rPr>
              <w:t>1 </w:t>
            </w:r>
          </w:p>
        </w:tc>
        <w:tc>
          <w:tcPr>
            <w:tcW w:w="5334" w:type="dxa"/>
            <w:tcBorders>
              <w:top w:val="nil"/>
              <w:left w:val="nil"/>
              <w:bottom w:val="single" w:sz="4" w:space="0" w:color="000000"/>
              <w:right w:val="single" w:sz="4" w:space="0" w:color="000000"/>
            </w:tcBorders>
            <w:vAlign w:val="bottom"/>
            <w:hideMark/>
          </w:tcPr>
          <w:p w:rsidR="00CD74BA" w:rsidRPr="00BA5143" w:rsidRDefault="00CD74BA">
            <w:pPr>
              <w:jc w:val="center"/>
              <w:rPr>
                <w:sz w:val="20"/>
                <w:szCs w:val="20"/>
                <w:lang w:val="en-US"/>
              </w:rPr>
            </w:pPr>
            <w:r w:rsidRPr="00BA5143">
              <w:rPr>
                <w:sz w:val="20"/>
                <w:szCs w:val="20"/>
                <w:lang w:val="en-US"/>
              </w:rPr>
              <w:t>2 </w:t>
            </w:r>
          </w:p>
        </w:tc>
        <w:tc>
          <w:tcPr>
            <w:tcW w:w="1240" w:type="dxa"/>
            <w:tcBorders>
              <w:top w:val="nil"/>
              <w:left w:val="nil"/>
              <w:bottom w:val="single" w:sz="4" w:space="0" w:color="000000"/>
              <w:right w:val="single" w:sz="4" w:space="0" w:color="000000"/>
            </w:tcBorders>
            <w:vAlign w:val="bottom"/>
            <w:hideMark/>
          </w:tcPr>
          <w:p w:rsidR="00CD74BA" w:rsidRPr="00BA5143" w:rsidRDefault="00CD74BA">
            <w:pPr>
              <w:jc w:val="center"/>
              <w:rPr>
                <w:sz w:val="20"/>
                <w:szCs w:val="20"/>
                <w:lang w:val="en-US"/>
              </w:rPr>
            </w:pPr>
            <w:r w:rsidRPr="00BA5143">
              <w:rPr>
                <w:sz w:val="20"/>
                <w:szCs w:val="20"/>
                <w:lang w:val="en-US"/>
              </w:rPr>
              <w:t>3 </w:t>
            </w:r>
          </w:p>
        </w:tc>
        <w:tc>
          <w:tcPr>
            <w:tcW w:w="1180" w:type="dxa"/>
            <w:tcBorders>
              <w:top w:val="nil"/>
              <w:left w:val="nil"/>
              <w:bottom w:val="single" w:sz="4" w:space="0" w:color="000000"/>
              <w:right w:val="single" w:sz="8" w:space="0" w:color="auto"/>
            </w:tcBorders>
            <w:vAlign w:val="bottom"/>
            <w:hideMark/>
          </w:tcPr>
          <w:p w:rsidR="00CD74BA" w:rsidRPr="00BA5143" w:rsidRDefault="00CD74BA">
            <w:pPr>
              <w:jc w:val="center"/>
              <w:rPr>
                <w:sz w:val="20"/>
                <w:szCs w:val="20"/>
                <w:lang w:val="en-US"/>
              </w:rPr>
            </w:pPr>
            <w:r w:rsidRPr="00BA5143">
              <w:rPr>
                <w:sz w:val="20"/>
                <w:szCs w:val="20"/>
                <w:lang w:val="en-US"/>
              </w:rPr>
              <w:t>4 </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bottom"/>
            <w:hideMark/>
          </w:tcPr>
          <w:p w:rsidR="00CD74BA" w:rsidRPr="00BA5143" w:rsidRDefault="00CD74BA">
            <w:pPr>
              <w:jc w:val="center"/>
              <w:rPr>
                <w:sz w:val="20"/>
                <w:szCs w:val="20"/>
                <w:lang w:val="en-US"/>
              </w:rPr>
            </w:pPr>
            <w:r w:rsidRPr="00BA5143">
              <w:rPr>
                <w:sz w:val="20"/>
                <w:szCs w:val="20"/>
                <w:lang w:val="en-US"/>
              </w:rPr>
              <w:t> </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Fixed assets</w:t>
            </w:r>
          </w:p>
        </w:tc>
        <w:tc>
          <w:tcPr>
            <w:tcW w:w="1240" w:type="dxa"/>
            <w:tcBorders>
              <w:top w:val="nil"/>
              <w:left w:val="nil"/>
              <w:bottom w:val="single" w:sz="4" w:space="0" w:color="000000"/>
              <w:right w:val="single" w:sz="4" w:space="0" w:color="000000"/>
            </w:tcBorders>
            <w:vAlign w:val="bottom"/>
            <w:hideMark/>
          </w:tcPr>
          <w:p w:rsidR="00CD74BA" w:rsidRPr="00BA5143" w:rsidRDefault="00CD74BA">
            <w:pPr>
              <w:jc w:val="center"/>
              <w:rPr>
                <w:sz w:val="20"/>
                <w:szCs w:val="20"/>
                <w:lang w:val="en-US"/>
              </w:rPr>
            </w:pPr>
            <w:r w:rsidRPr="00BA5143">
              <w:rPr>
                <w:sz w:val="20"/>
                <w:szCs w:val="20"/>
                <w:lang w:val="en-US"/>
              </w:rPr>
              <w:t>  </w:t>
            </w:r>
          </w:p>
        </w:tc>
        <w:tc>
          <w:tcPr>
            <w:tcW w:w="1180" w:type="dxa"/>
            <w:tcBorders>
              <w:top w:val="nil"/>
              <w:left w:val="nil"/>
              <w:bottom w:val="single" w:sz="4" w:space="0" w:color="000000"/>
              <w:right w:val="single" w:sz="8" w:space="0" w:color="auto"/>
            </w:tcBorders>
            <w:vAlign w:val="bottom"/>
            <w:hideMark/>
          </w:tcPr>
          <w:p w:rsidR="00CD74BA" w:rsidRPr="00BA5143" w:rsidRDefault="00CD74BA">
            <w:pPr>
              <w:jc w:val="center"/>
              <w:rPr>
                <w:sz w:val="20"/>
                <w:szCs w:val="20"/>
                <w:lang w:val="en-US"/>
              </w:rPr>
            </w:pPr>
            <w:r w:rsidRPr="00BA5143">
              <w:rPr>
                <w:sz w:val="20"/>
                <w:szCs w:val="20"/>
                <w:lang w:val="en-US"/>
              </w:rPr>
              <w:t>  </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 xml:space="preserve"> 1.1</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Actually paid registered authorized capital</w:t>
            </w:r>
          </w:p>
        </w:tc>
        <w:tc>
          <w:tcPr>
            <w:tcW w:w="1240" w:type="dxa"/>
            <w:tcBorders>
              <w:top w:val="nil"/>
              <w:left w:val="nil"/>
              <w:bottom w:val="single" w:sz="4" w:space="0" w:color="000000"/>
              <w:right w:val="single" w:sz="4" w:space="0" w:color="000000"/>
            </w:tcBorders>
            <w:vAlign w:val="center"/>
            <w:hideMark/>
          </w:tcPr>
          <w:p w:rsidR="00CD74BA" w:rsidRPr="00BA5143" w:rsidRDefault="00CD74BA">
            <w:pPr>
              <w:jc w:val="right"/>
              <w:rPr>
                <w:sz w:val="20"/>
                <w:szCs w:val="20"/>
                <w:lang w:val="en-US"/>
              </w:rPr>
            </w:pPr>
            <w:r w:rsidRPr="00BA5143">
              <w:rPr>
                <w:sz w:val="20"/>
                <w:szCs w:val="20"/>
                <w:lang w:val="en-US"/>
              </w:rPr>
              <w:t>244 000</w:t>
            </w:r>
          </w:p>
        </w:tc>
        <w:tc>
          <w:tcPr>
            <w:tcW w:w="1180" w:type="dxa"/>
            <w:tcBorders>
              <w:top w:val="nil"/>
              <w:left w:val="nil"/>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244 000</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 xml:space="preserve"> 1.2</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Reserve funds</w:t>
            </w:r>
          </w:p>
        </w:tc>
        <w:tc>
          <w:tcPr>
            <w:tcW w:w="1240" w:type="dxa"/>
            <w:tcBorders>
              <w:top w:val="nil"/>
              <w:left w:val="nil"/>
              <w:bottom w:val="single" w:sz="4" w:space="0" w:color="000000"/>
              <w:right w:val="single" w:sz="4" w:space="0" w:color="000000"/>
            </w:tcBorders>
            <w:vAlign w:val="center"/>
            <w:hideMark/>
          </w:tcPr>
          <w:p w:rsidR="00CD74BA" w:rsidRPr="00BA5143" w:rsidRDefault="00CD74BA">
            <w:pPr>
              <w:jc w:val="right"/>
              <w:rPr>
                <w:sz w:val="20"/>
                <w:szCs w:val="20"/>
                <w:lang w:val="en-US"/>
              </w:rPr>
            </w:pPr>
            <w:r w:rsidRPr="00BA5143">
              <w:rPr>
                <w:sz w:val="20"/>
                <w:szCs w:val="20"/>
                <w:lang w:val="en-US"/>
              </w:rPr>
              <w:t>4 044</w:t>
            </w:r>
          </w:p>
        </w:tc>
        <w:tc>
          <w:tcPr>
            <w:tcW w:w="1180" w:type="dxa"/>
            <w:tcBorders>
              <w:top w:val="nil"/>
              <w:left w:val="nil"/>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4 044</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1.3</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Additional capital</w:t>
            </w:r>
          </w:p>
        </w:tc>
        <w:tc>
          <w:tcPr>
            <w:tcW w:w="1240" w:type="dxa"/>
            <w:tcBorders>
              <w:top w:val="nil"/>
              <w:left w:val="nil"/>
              <w:bottom w:val="single" w:sz="4" w:space="0" w:color="000000"/>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(262)</w:t>
            </w:r>
          </w:p>
        </w:tc>
        <w:tc>
          <w:tcPr>
            <w:tcW w:w="1180" w:type="dxa"/>
            <w:tcBorders>
              <w:top w:val="nil"/>
              <w:left w:val="single" w:sz="4" w:space="0" w:color="000000"/>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(262)</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 xml:space="preserve"> 1.4</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Reduction of fixed capital</w:t>
            </w:r>
          </w:p>
        </w:tc>
        <w:tc>
          <w:tcPr>
            <w:tcW w:w="1240" w:type="dxa"/>
            <w:tcBorders>
              <w:top w:val="nil"/>
              <w:left w:val="nil"/>
              <w:bottom w:val="single" w:sz="4" w:space="0" w:color="000000"/>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(63 412)</w:t>
            </w:r>
          </w:p>
        </w:tc>
        <w:tc>
          <w:tcPr>
            <w:tcW w:w="1180" w:type="dxa"/>
            <w:tcBorders>
              <w:top w:val="nil"/>
              <w:left w:val="single" w:sz="4" w:space="0" w:color="000000"/>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(63 336)</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 xml:space="preserve"> 1.4.1</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Intangible assets minus the amount of wear</w:t>
            </w:r>
          </w:p>
        </w:tc>
        <w:tc>
          <w:tcPr>
            <w:tcW w:w="1240" w:type="dxa"/>
            <w:tcBorders>
              <w:top w:val="nil"/>
              <w:left w:val="nil"/>
              <w:bottom w:val="single" w:sz="4" w:space="0" w:color="000000"/>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(191)</w:t>
            </w:r>
          </w:p>
        </w:tc>
        <w:tc>
          <w:tcPr>
            <w:tcW w:w="1180" w:type="dxa"/>
            <w:tcBorders>
              <w:top w:val="nil"/>
              <w:left w:val="single" w:sz="4" w:space="0" w:color="000000"/>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(115)</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 xml:space="preserve"> 1.4.2</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Losses of past years</w:t>
            </w:r>
          </w:p>
        </w:tc>
        <w:tc>
          <w:tcPr>
            <w:tcW w:w="1240" w:type="dxa"/>
            <w:tcBorders>
              <w:top w:val="nil"/>
              <w:left w:val="nil"/>
              <w:bottom w:val="single" w:sz="4" w:space="0" w:color="000000"/>
              <w:right w:val="single" w:sz="4" w:space="0" w:color="auto"/>
            </w:tcBorders>
            <w:vAlign w:val="center"/>
            <w:hideMark/>
          </w:tcPr>
          <w:p w:rsidR="00CD74BA" w:rsidRPr="00BA5143" w:rsidRDefault="00CD74BA">
            <w:pPr>
              <w:jc w:val="right"/>
              <w:rPr>
                <w:sz w:val="20"/>
                <w:szCs w:val="20"/>
                <w:lang w:val="en-US"/>
              </w:rPr>
            </w:pPr>
            <w:r w:rsidRPr="00BA5143">
              <w:rPr>
                <w:sz w:val="20"/>
                <w:szCs w:val="20"/>
                <w:lang w:val="en-US"/>
              </w:rPr>
              <w:t>(63 221)</w:t>
            </w:r>
          </w:p>
        </w:tc>
        <w:tc>
          <w:tcPr>
            <w:tcW w:w="1180" w:type="dxa"/>
            <w:tcBorders>
              <w:top w:val="nil"/>
              <w:left w:val="single" w:sz="4" w:space="0" w:color="000000"/>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(61 809)</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 xml:space="preserve"> 1.4.3</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Estimated loss of current year</w:t>
            </w:r>
          </w:p>
        </w:tc>
        <w:tc>
          <w:tcPr>
            <w:tcW w:w="1240" w:type="dxa"/>
            <w:tcBorders>
              <w:top w:val="nil"/>
              <w:left w:val="nil"/>
              <w:bottom w:val="single" w:sz="4" w:space="0" w:color="000000"/>
              <w:right w:val="nil"/>
            </w:tcBorders>
            <w:vAlign w:val="center"/>
            <w:hideMark/>
          </w:tcPr>
          <w:p w:rsidR="00CD74BA" w:rsidRPr="00BA5143" w:rsidRDefault="00CD74BA">
            <w:pPr>
              <w:jc w:val="right"/>
              <w:rPr>
                <w:sz w:val="20"/>
                <w:szCs w:val="20"/>
                <w:lang w:val="en-US"/>
              </w:rPr>
            </w:pPr>
            <w:r w:rsidRPr="00BA5143">
              <w:rPr>
                <w:sz w:val="20"/>
                <w:szCs w:val="20"/>
                <w:lang w:val="en-US"/>
              </w:rPr>
              <w:t>-</w:t>
            </w:r>
          </w:p>
        </w:tc>
        <w:tc>
          <w:tcPr>
            <w:tcW w:w="1180" w:type="dxa"/>
            <w:tcBorders>
              <w:top w:val="nil"/>
              <w:left w:val="single" w:sz="4" w:space="0" w:color="000000"/>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(1 412)</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b/>
                <w:bCs/>
                <w:sz w:val="20"/>
                <w:szCs w:val="20"/>
                <w:lang w:val="en-US"/>
              </w:rPr>
            </w:pPr>
            <w:r w:rsidRPr="00BA5143">
              <w:rPr>
                <w:b/>
                <w:bCs/>
                <w:sz w:val="20"/>
                <w:szCs w:val="20"/>
                <w:lang w:val="en-US"/>
              </w:rPr>
              <w:t xml:space="preserve"> 1.5</w:t>
            </w:r>
          </w:p>
        </w:tc>
        <w:tc>
          <w:tcPr>
            <w:tcW w:w="5334" w:type="dxa"/>
            <w:tcBorders>
              <w:top w:val="nil"/>
              <w:left w:val="nil"/>
              <w:bottom w:val="single" w:sz="4" w:space="0" w:color="000000"/>
              <w:right w:val="single" w:sz="4" w:space="0" w:color="000000"/>
            </w:tcBorders>
            <w:hideMark/>
          </w:tcPr>
          <w:p w:rsidR="00CD74BA" w:rsidRPr="00BA5143" w:rsidRDefault="00CD74BA">
            <w:pPr>
              <w:rPr>
                <w:b/>
                <w:bCs/>
                <w:sz w:val="20"/>
                <w:szCs w:val="20"/>
                <w:lang w:val="en-US"/>
              </w:rPr>
            </w:pPr>
            <w:r w:rsidRPr="00BA5143">
              <w:rPr>
                <w:b/>
                <w:bCs/>
                <w:sz w:val="20"/>
                <w:szCs w:val="20"/>
                <w:lang w:val="en-US"/>
              </w:rPr>
              <w:t>Total fixed capital</w:t>
            </w:r>
          </w:p>
        </w:tc>
        <w:tc>
          <w:tcPr>
            <w:tcW w:w="1240" w:type="dxa"/>
            <w:tcBorders>
              <w:top w:val="nil"/>
              <w:left w:val="nil"/>
              <w:bottom w:val="single" w:sz="4" w:space="0" w:color="000000"/>
              <w:right w:val="single" w:sz="4" w:space="0" w:color="000000"/>
            </w:tcBorders>
            <w:vAlign w:val="center"/>
            <w:hideMark/>
          </w:tcPr>
          <w:p w:rsidR="00CD74BA" w:rsidRPr="00BA5143" w:rsidRDefault="00CD74BA">
            <w:pPr>
              <w:jc w:val="right"/>
              <w:rPr>
                <w:b/>
                <w:bCs/>
                <w:sz w:val="20"/>
                <w:szCs w:val="20"/>
                <w:lang w:val="en-US"/>
              </w:rPr>
            </w:pPr>
            <w:r w:rsidRPr="00BA5143">
              <w:rPr>
                <w:b/>
                <w:bCs/>
                <w:sz w:val="20"/>
                <w:szCs w:val="20"/>
                <w:lang w:val="en-US"/>
              </w:rPr>
              <w:t>184 371</w:t>
            </w:r>
          </w:p>
        </w:tc>
        <w:tc>
          <w:tcPr>
            <w:tcW w:w="1180" w:type="dxa"/>
            <w:tcBorders>
              <w:top w:val="nil"/>
              <w:left w:val="nil"/>
              <w:bottom w:val="single" w:sz="4" w:space="0" w:color="000000"/>
              <w:right w:val="single" w:sz="8" w:space="0" w:color="auto"/>
            </w:tcBorders>
            <w:vAlign w:val="center"/>
            <w:hideMark/>
          </w:tcPr>
          <w:p w:rsidR="00CD74BA" w:rsidRPr="00BA5143" w:rsidRDefault="00CD74BA">
            <w:pPr>
              <w:jc w:val="right"/>
              <w:rPr>
                <w:b/>
                <w:bCs/>
                <w:sz w:val="20"/>
                <w:szCs w:val="20"/>
                <w:lang w:val="en-US"/>
              </w:rPr>
            </w:pPr>
            <w:r w:rsidRPr="00BA5143">
              <w:rPr>
                <w:b/>
                <w:bCs/>
                <w:sz w:val="20"/>
                <w:szCs w:val="20"/>
                <w:lang w:val="en-US"/>
              </w:rPr>
              <w:t>184 446</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 </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Additional capital</w:t>
            </w:r>
          </w:p>
        </w:tc>
        <w:tc>
          <w:tcPr>
            <w:tcW w:w="1240" w:type="dxa"/>
            <w:tcBorders>
              <w:top w:val="nil"/>
              <w:left w:val="nil"/>
              <w:bottom w:val="single" w:sz="4" w:space="0" w:color="000000"/>
              <w:right w:val="single" w:sz="4" w:space="0" w:color="000000"/>
            </w:tcBorders>
            <w:vAlign w:val="center"/>
            <w:hideMark/>
          </w:tcPr>
          <w:p w:rsidR="00CD74BA" w:rsidRPr="00BA5143" w:rsidRDefault="00CD74BA">
            <w:pPr>
              <w:jc w:val="right"/>
              <w:rPr>
                <w:sz w:val="20"/>
                <w:szCs w:val="20"/>
                <w:lang w:val="en-US"/>
              </w:rPr>
            </w:pPr>
            <w:r w:rsidRPr="00BA5143">
              <w:rPr>
                <w:sz w:val="20"/>
                <w:szCs w:val="20"/>
                <w:lang w:val="en-US"/>
              </w:rPr>
              <w:t> </w:t>
            </w:r>
          </w:p>
        </w:tc>
        <w:tc>
          <w:tcPr>
            <w:tcW w:w="1180" w:type="dxa"/>
            <w:tcBorders>
              <w:top w:val="nil"/>
              <w:left w:val="nil"/>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 </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2.1.</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Estimated profit for the current year</w:t>
            </w:r>
          </w:p>
        </w:tc>
        <w:tc>
          <w:tcPr>
            <w:tcW w:w="1240" w:type="dxa"/>
            <w:tcBorders>
              <w:top w:val="nil"/>
              <w:left w:val="nil"/>
              <w:bottom w:val="single" w:sz="4" w:space="0" w:color="000000"/>
              <w:right w:val="single" w:sz="4" w:space="0" w:color="000000"/>
            </w:tcBorders>
            <w:vAlign w:val="center"/>
            <w:hideMark/>
          </w:tcPr>
          <w:p w:rsidR="00CD74BA" w:rsidRPr="00BA5143" w:rsidRDefault="00CD74BA">
            <w:pPr>
              <w:jc w:val="right"/>
              <w:rPr>
                <w:sz w:val="20"/>
                <w:szCs w:val="20"/>
                <w:lang w:val="en-US"/>
              </w:rPr>
            </w:pPr>
            <w:r w:rsidRPr="00BA5143">
              <w:rPr>
                <w:sz w:val="20"/>
                <w:szCs w:val="20"/>
                <w:lang w:val="en-US"/>
              </w:rPr>
              <w:t>13 434</w:t>
            </w:r>
          </w:p>
        </w:tc>
        <w:tc>
          <w:tcPr>
            <w:tcW w:w="1180" w:type="dxa"/>
            <w:tcBorders>
              <w:top w:val="nil"/>
              <w:left w:val="nil"/>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lastRenderedPageBreak/>
              <w:t>2.1.1</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Profit of the reporting year</w:t>
            </w:r>
          </w:p>
        </w:tc>
        <w:tc>
          <w:tcPr>
            <w:tcW w:w="1240" w:type="dxa"/>
            <w:tcBorders>
              <w:top w:val="nil"/>
              <w:left w:val="nil"/>
              <w:bottom w:val="single" w:sz="4" w:space="0" w:color="000000"/>
              <w:right w:val="single" w:sz="4" w:space="0" w:color="000000"/>
            </w:tcBorders>
            <w:vAlign w:val="center"/>
            <w:hideMark/>
          </w:tcPr>
          <w:p w:rsidR="00CD74BA" w:rsidRPr="00BA5143" w:rsidRDefault="00CD74BA">
            <w:pPr>
              <w:jc w:val="right"/>
              <w:rPr>
                <w:sz w:val="20"/>
                <w:szCs w:val="20"/>
                <w:lang w:val="en-US"/>
              </w:rPr>
            </w:pPr>
            <w:r w:rsidRPr="00BA5143">
              <w:rPr>
                <w:sz w:val="20"/>
                <w:szCs w:val="20"/>
                <w:lang w:val="en-US"/>
              </w:rPr>
              <w:t>8 151</w:t>
            </w:r>
          </w:p>
        </w:tc>
        <w:tc>
          <w:tcPr>
            <w:tcW w:w="1180" w:type="dxa"/>
            <w:tcBorders>
              <w:top w:val="nil"/>
              <w:left w:val="nil"/>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2.1.2.</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Other comprehensive income (result of adjustment of the cost of a financial instrument during initial recognition</w:t>
            </w:r>
          </w:p>
        </w:tc>
        <w:tc>
          <w:tcPr>
            <w:tcW w:w="1240" w:type="dxa"/>
            <w:tcBorders>
              <w:top w:val="nil"/>
              <w:left w:val="nil"/>
              <w:bottom w:val="single" w:sz="4" w:space="0" w:color="000000"/>
              <w:right w:val="single" w:sz="4" w:space="0" w:color="000000"/>
            </w:tcBorders>
            <w:vAlign w:val="center"/>
            <w:hideMark/>
          </w:tcPr>
          <w:p w:rsidR="00CD74BA" w:rsidRPr="00BA5143" w:rsidRDefault="00CD74BA">
            <w:pPr>
              <w:jc w:val="right"/>
              <w:rPr>
                <w:sz w:val="20"/>
                <w:szCs w:val="20"/>
                <w:lang w:val="en-US"/>
              </w:rPr>
            </w:pPr>
            <w:r w:rsidRPr="00BA5143">
              <w:rPr>
                <w:sz w:val="20"/>
                <w:szCs w:val="20"/>
                <w:lang w:val="en-US"/>
              </w:rPr>
              <w:t>5 352</w:t>
            </w:r>
          </w:p>
        </w:tc>
        <w:tc>
          <w:tcPr>
            <w:tcW w:w="1180" w:type="dxa"/>
            <w:tcBorders>
              <w:top w:val="nil"/>
              <w:left w:val="nil"/>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2.1.3.</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Uncovered credit risk</w:t>
            </w:r>
          </w:p>
        </w:tc>
        <w:tc>
          <w:tcPr>
            <w:tcW w:w="1240" w:type="dxa"/>
            <w:tcBorders>
              <w:top w:val="nil"/>
              <w:left w:val="nil"/>
              <w:bottom w:val="single" w:sz="4" w:space="0" w:color="000000"/>
              <w:right w:val="single" w:sz="4" w:space="0" w:color="000000"/>
            </w:tcBorders>
            <w:vAlign w:val="center"/>
            <w:hideMark/>
          </w:tcPr>
          <w:p w:rsidR="00CD74BA" w:rsidRPr="00BA5143" w:rsidRDefault="00CD74BA">
            <w:pPr>
              <w:jc w:val="right"/>
              <w:rPr>
                <w:sz w:val="20"/>
                <w:szCs w:val="20"/>
                <w:lang w:val="en-US"/>
              </w:rPr>
            </w:pPr>
            <w:r w:rsidRPr="00BA5143">
              <w:rPr>
                <w:sz w:val="20"/>
                <w:szCs w:val="20"/>
                <w:lang w:val="en-US"/>
              </w:rPr>
              <w:t>(69)</w:t>
            </w:r>
          </w:p>
        </w:tc>
        <w:tc>
          <w:tcPr>
            <w:tcW w:w="1180" w:type="dxa"/>
            <w:tcBorders>
              <w:top w:val="nil"/>
              <w:left w:val="nil"/>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2.1.4.</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Accrued income, expiration date</w:t>
            </w:r>
          </w:p>
        </w:tc>
        <w:tc>
          <w:tcPr>
            <w:tcW w:w="1240" w:type="dxa"/>
            <w:tcBorders>
              <w:top w:val="nil"/>
              <w:left w:val="nil"/>
              <w:bottom w:val="single" w:sz="4" w:space="0" w:color="000000"/>
              <w:right w:val="single" w:sz="4" w:space="0" w:color="000000"/>
            </w:tcBorders>
            <w:vAlign w:val="center"/>
            <w:hideMark/>
          </w:tcPr>
          <w:p w:rsidR="00CD74BA" w:rsidRPr="00BA5143" w:rsidRDefault="00CD74BA">
            <w:pPr>
              <w:jc w:val="right"/>
              <w:rPr>
                <w:sz w:val="20"/>
                <w:szCs w:val="20"/>
                <w:lang w:val="en-US"/>
              </w:rPr>
            </w:pPr>
            <w:r w:rsidRPr="00BA5143">
              <w:rPr>
                <w:sz w:val="20"/>
                <w:szCs w:val="20"/>
                <w:lang w:val="en-US"/>
              </w:rPr>
              <w:t>(22)</w:t>
            </w:r>
          </w:p>
        </w:tc>
        <w:tc>
          <w:tcPr>
            <w:tcW w:w="1180" w:type="dxa"/>
            <w:tcBorders>
              <w:top w:val="nil"/>
              <w:left w:val="nil"/>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2.1.5.</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Part of the amount of the current provision for an active banking transaction, accrued from accrued income that has not been received over 30 days</w:t>
            </w:r>
          </w:p>
        </w:tc>
        <w:tc>
          <w:tcPr>
            <w:tcW w:w="1240" w:type="dxa"/>
            <w:tcBorders>
              <w:top w:val="nil"/>
              <w:left w:val="nil"/>
              <w:bottom w:val="single" w:sz="4" w:space="0" w:color="000000"/>
              <w:right w:val="single" w:sz="4" w:space="0" w:color="000000"/>
            </w:tcBorders>
            <w:vAlign w:val="center"/>
            <w:hideMark/>
          </w:tcPr>
          <w:p w:rsidR="00CD74BA" w:rsidRPr="00BA5143" w:rsidRDefault="00CD74BA">
            <w:pPr>
              <w:jc w:val="right"/>
              <w:rPr>
                <w:sz w:val="20"/>
                <w:szCs w:val="20"/>
                <w:lang w:val="en-US"/>
              </w:rPr>
            </w:pPr>
            <w:r w:rsidRPr="00BA5143">
              <w:rPr>
                <w:sz w:val="20"/>
                <w:szCs w:val="20"/>
                <w:lang w:val="en-US"/>
              </w:rPr>
              <w:t>22</w:t>
            </w:r>
          </w:p>
        </w:tc>
        <w:tc>
          <w:tcPr>
            <w:tcW w:w="1180" w:type="dxa"/>
            <w:tcBorders>
              <w:top w:val="nil"/>
              <w:left w:val="nil"/>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sz w:val="20"/>
                <w:szCs w:val="20"/>
                <w:lang w:val="en-US"/>
              </w:rPr>
            </w:pPr>
            <w:r w:rsidRPr="00BA5143">
              <w:rPr>
                <w:sz w:val="20"/>
                <w:szCs w:val="20"/>
                <w:lang w:val="en-US"/>
              </w:rPr>
              <w:t xml:space="preserve"> 2.2</w:t>
            </w:r>
          </w:p>
        </w:tc>
        <w:tc>
          <w:tcPr>
            <w:tcW w:w="5334" w:type="dxa"/>
            <w:tcBorders>
              <w:top w:val="nil"/>
              <w:left w:val="nil"/>
              <w:bottom w:val="single" w:sz="4" w:space="0" w:color="000000"/>
              <w:right w:val="single" w:sz="4" w:space="0" w:color="000000"/>
            </w:tcBorders>
            <w:hideMark/>
          </w:tcPr>
          <w:p w:rsidR="00CD74BA" w:rsidRPr="00BA5143" w:rsidRDefault="00CD74BA">
            <w:pPr>
              <w:rPr>
                <w:sz w:val="20"/>
                <w:szCs w:val="20"/>
                <w:lang w:val="en-US"/>
              </w:rPr>
            </w:pPr>
            <w:r w:rsidRPr="00BA5143">
              <w:rPr>
                <w:sz w:val="20"/>
                <w:szCs w:val="20"/>
                <w:lang w:val="en-US"/>
              </w:rPr>
              <w:t>Subordinated debt that is accounted for by capital</w:t>
            </w:r>
          </w:p>
        </w:tc>
        <w:tc>
          <w:tcPr>
            <w:tcW w:w="1240" w:type="dxa"/>
            <w:tcBorders>
              <w:top w:val="nil"/>
              <w:left w:val="nil"/>
              <w:bottom w:val="single" w:sz="4" w:space="0" w:color="000000"/>
              <w:right w:val="single" w:sz="4" w:space="0" w:color="000000"/>
            </w:tcBorders>
            <w:vAlign w:val="center"/>
            <w:hideMark/>
          </w:tcPr>
          <w:p w:rsidR="00CD74BA" w:rsidRPr="00BA5143" w:rsidRDefault="00CD74BA">
            <w:pPr>
              <w:jc w:val="right"/>
              <w:rPr>
                <w:sz w:val="20"/>
                <w:szCs w:val="20"/>
                <w:lang w:val="en-US"/>
              </w:rPr>
            </w:pPr>
            <w:r w:rsidRPr="00BA5143">
              <w:rPr>
                <w:sz w:val="20"/>
                <w:szCs w:val="20"/>
                <w:lang w:val="en-US"/>
              </w:rPr>
              <w:t>31 100</w:t>
            </w:r>
          </w:p>
        </w:tc>
        <w:tc>
          <w:tcPr>
            <w:tcW w:w="1180" w:type="dxa"/>
            <w:tcBorders>
              <w:top w:val="nil"/>
              <w:left w:val="nil"/>
              <w:bottom w:val="single" w:sz="4" w:space="0" w:color="000000"/>
              <w:right w:val="single" w:sz="8" w:space="0" w:color="auto"/>
            </w:tcBorders>
            <w:vAlign w:val="center"/>
            <w:hideMark/>
          </w:tcPr>
          <w:p w:rsidR="00CD74BA" w:rsidRPr="00BA5143" w:rsidRDefault="00CD74BA">
            <w:pPr>
              <w:jc w:val="right"/>
              <w:rPr>
                <w:sz w:val="20"/>
                <w:szCs w:val="20"/>
                <w:lang w:val="en-US"/>
              </w:rPr>
            </w:pPr>
            <w:r w:rsidRPr="00BA5143">
              <w:rPr>
                <w:sz w:val="20"/>
                <w:szCs w:val="20"/>
                <w:lang w:val="en-US"/>
              </w:rPr>
              <w:t>25 600</w:t>
            </w:r>
          </w:p>
        </w:tc>
      </w:tr>
      <w:tr w:rsidR="00CD74BA" w:rsidRPr="00BA5143" w:rsidTr="00CD74BA">
        <w:trPr>
          <w:trHeight w:val="255"/>
        </w:trPr>
        <w:tc>
          <w:tcPr>
            <w:tcW w:w="1060" w:type="dxa"/>
            <w:tcBorders>
              <w:top w:val="nil"/>
              <w:left w:val="single" w:sz="8" w:space="0" w:color="auto"/>
              <w:bottom w:val="single" w:sz="4" w:space="0" w:color="000000"/>
              <w:right w:val="single" w:sz="4" w:space="0" w:color="000000"/>
            </w:tcBorders>
            <w:vAlign w:val="center"/>
            <w:hideMark/>
          </w:tcPr>
          <w:p w:rsidR="00CD74BA" w:rsidRPr="00BA5143" w:rsidRDefault="00CD74BA">
            <w:pPr>
              <w:jc w:val="center"/>
              <w:rPr>
                <w:b/>
                <w:bCs/>
                <w:sz w:val="20"/>
                <w:szCs w:val="20"/>
                <w:lang w:val="en-US"/>
              </w:rPr>
            </w:pPr>
            <w:r w:rsidRPr="00BA5143">
              <w:rPr>
                <w:b/>
                <w:bCs/>
                <w:sz w:val="20"/>
                <w:szCs w:val="20"/>
                <w:lang w:val="en-US"/>
              </w:rPr>
              <w:t xml:space="preserve"> 2.3</w:t>
            </w:r>
          </w:p>
        </w:tc>
        <w:tc>
          <w:tcPr>
            <w:tcW w:w="5334" w:type="dxa"/>
            <w:tcBorders>
              <w:top w:val="nil"/>
              <w:left w:val="nil"/>
              <w:bottom w:val="single" w:sz="4" w:space="0" w:color="000000"/>
              <w:right w:val="single" w:sz="4" w:space="0" w:color="000000"/>
            </w:tcBorders>
            <w:hideMark/>
          </w:tcPr>
          <w:p w:rsidR="00CD74BA" w:rsidRPr="00BA5143" w:rsidRDefault="00CD74BA">
            <w:pPr>
              <w:rPr>
                <w:b/>
                <w:bCs/>
                <w:sz w:val="20"/>
                <w:szCs w:val="20"/>
                <w:lang w:val="en-US"/>
              </w:rPr>
            </w:pPr>
            <w:r w:rsidRPr="00BA5143">
              <w:rPr>
                <w:b/>
                <w:bCs/>
                <w:sz w:val="20"/>
                <w:szCs w:val="20"/>
                <w:lang w:val="en-US"/>
              </w:rPr>
              <w:t>Total additional capital</w:t>
            </w:r>
          </w:p>
        </w:tc>
        <w:tc>
          <w:tcPr>
            <w:tcW w:w="1240" w:type="dxa"/>
            <w:tcBorders>
              <w:top w:val="nil"/>
              <w:left w:val="nil"/>
              <w:bottom w:val="single" w:sz="4" w:space="0" w:color="000000"/>
              <w:right w:val="single" w:sz="4" w:space="0" w:color="000000"/>
            </w:tcBorders>
            <w:vAlign w:val="center"/>
            <w:hideMark/>
          </w:tcPr>
          <w:p w:rsidR="00CD74BA" w:rsidRPr="00BA5143" w:rsidRDefault="00CD74BA">
            <w:pPr>
              <w:jc w:val="right"/>
              <w:rPr>
                <w:b/>
                <w:bCs/>
                <w:sz w:val="20"/>
                <w:szCs w:val="20"/>
                <w:lang w:val="en-US"/>
              </w:rPr>
            </w:pPr>
            <w:r w:rsidRPr="00BA5143">
              <w:rPr>
                <w:b/>
                <w:bCs/>
                <w:sz w:val="20"/>
                <w:szCs w:val="20"/>
                <w:lang w:val="en-US"/>
              </w:rPr>
              <w:t>44 534</w:t>
            </w:r>
          </w:p>
        </w:tc>
        <w:tc>
          <w:tcPr>
            <w:tcW w:w="1180" w:type="dxa"/>
            <w:tcBorders>
              <w:top w:val="nil"/>
              <w:left w:val="nil"/>
              <w:bottom w:val="single" w:sz="4" w:space="0" w:color="000000"/>
              <w:right w:val="single" w:sz="8" w:space="0" w:color="auto"/>
            </w:tcBorders>
            <w:vAlign w:val="center"/>
            <w:hideMark/>
          </w:tcPr>
          <w:p w:rsidR="00CD74BA" w:rsidRPr="00BA5143" w:rsidRDefault="00CD74BA">
            <w:pPr>
              <w:jc w:val="right"/>
              <w:rPr>
                <w:b/>
                <w:bCs/>
                <w:sz w:val="20"/>
                <w:szCs w:val="20"/>
                <w:lang w:val="en-US"/>
              </w:rPr>
            </w:pPr>
            <w:r w:rsidRPr="00BA5143">
              <w:rPr>
                <w:b/>
                <w:bCs/>
                <w:sz w:val="20"/>
                <w:szCs w:val="20"/>
                <w:lang w:val="en-US"/>
              </w:rPr>
              <w:t>25 600</w:t>
            </w:r>
          </w:p>
        </w:tc>
      </w:tr>
      <w:tr w:rsidR="00CD74BA" w:rsidRPr="00BA5143" w:rsidTr="00CD74BA">
        <w:trPr>
          <w:trHeight w:val="270"/>
        </w:trPr>
        <w:tc>
          <w:tcPr>
            <w:tcW w:w="1060" w:type="dxa"/>
            <w:tcBorders>
              <w:top w:val="nil"/>
              <w:left w:val="single" w:sz="8" w:space="0" w:color="auto"/>
              <w:bottom w:val="single" w:sz="8" w:space="0" w:color="auto"/>
              <w:right w:val="single" w:sz="4" w:space="0" w:color="000000"/>
            </w:tcBorders>
            <w:vAlign w:val="bottom"/>
            <w:hideMark/>
          </w:tcPr>
          <w:p w:rsidR="00CD74BA" w:rsidRPr="00BA5143" w:rsidRDefault="00CD74BA">
            <w:pPr>
              <w:jc w:val="center"/>
              <w:rPr>
                <w:b/>
                <w:bCs/>
                <w:sz w:val="20"/>
                <w:szCs w:val="20"/>
                <w:lang w:val="en-US"/>
              </w:rPr>
            </w:pPr>
            <w:r w:rsidRPr="00BA5143">
              <w:rPr>
                <w:b/>
                <w:bCs/>
                <w:sz w:val="20"/>
                <w:szCs w:val="20"/>
                <w:lang w:val="en-US"/>
              </w:rPr>
              <w:t>3</w:t>
            </w:r>
          </w:p>
        </w:tc>
        <w:tc>
          <w:tcPr>
            <w:tcW w:w="5334" w:type="dxa"/>
            <w:tcBorders>
              <w:top w:val="nil"/>
              <w:left w:val="nil"/>
              <w:bottom w:val="single" w:sz="8" w:space="0" w:color="auto"/>
              <w:right w:val="single" w:sz="4" w:space="0" w:color="000000"/>
            </w:tcBorders>
            <w:hideMark/>
          </w:tcPr>
          <w:p w:rsidR="00CD74BA" w:rsidRPr="00BA5143" w:rsidRDefault="00CD74BA">
            <w:pPr>
              <w:rPr>
                <w:b/>
                <w:bCs/>
                <w:sz w:val="20"/>
                <w:szCs w:val="20"/>
                <w:lang w:val="en-US"/>
              </w:rPr>
            </w:pPr>
            <w:r w:rsidRPr="00BA5143">
              <w:rPr>
                <w:b/>
                <w:bCs/>
                <w:sz w:val="20"/>
                <w:szCs w:val="20"/>
                <w:lang w:val="en-US"/>
              </w:rPr>
              <w:t>Total regulatory capital</w:t>
            </w:r>
          </w:p>
        </w:tc>
        <w:tc>
          <w:tcPr>
            <w:tcW w:w="1240" w:type="dxa"/>
            <w:tcBorders>
              <w:top w:val="nil"/>
              <w:left w:val="nil"/>
              <w:bottom w:val="single" w:sz="8" w:space="0" w:color="auto"/>
              <w:right w:val="single" w:sz="4" w:space="0" w:color="000000"/>
            </w:tcBorders>
            <w:vAlign w:val="center"/>
            <w:hideMark/>
          </w:tcPr>
          <w:p w:rsidR="00CD74BA" w:rsidRPr="00BA5143" w:rsidRDefault="00CD74BA">
            <w:pPr>
              <w:jc w:val="right"/>
              <w:rPr>
                <w:b/>
                <w:bCs/>
                <w:sz w:val="20"/>
                <w:szCs w:val="20"/>
                <w:lang w:val="en-US"/>
              </w:rPr>
            </w:pPr>
            <w:r w:rsidRPr="00BA5143">
              <w:rPr>
                <w:b/>
                <w:bCs/>
                <w:sz w:val="20"/>
                <w:szCs w:val="20"/>
                <w:lang w:val="en-US"/>
              </w:rPr>
              <w:t>228 905</w:t>
            </w:r>
          </w:p>
        </w:tc>
        <w:tc>
          <w:tcPr>
            <w:tcW w:w="1180" w:type="dxa"/>
            <w:tcBorders>
              <w:top w:val="nil"/>
              <w:left w:val="nil"/>
              <w:bottom w:val="single" w:sz="8" w:space="0" w:color="auto"/>
              <w:right w:val="single" w:sz="8" w:space="0" w:color="auto"/>
            </w:tcBorders>
            <w:vAlign w:val="center"/>
            <w:hideMark/>
          </w:tcPr>
          <w:p w:rsidR="00CD74BA" w:rsidRPr="00BA5143" w:rsidRDefault="00CD74BA">
            <w:pPr>
              <w:jc w:val="right"/>
              <w:rPr>
                <w:b/>
                <w:bCs/>
                <w:sz w:val="20"/>
                <w:szCs w:val="20"/>
                <w:lang w:val="en-US"/>
              </w:rPr>
            </w:pPr>
            <w:r w:rsidRPr="00BA5143">
              <w:rPr>
                <w:b/>
                <w:bCs/>
                <w:sz w:val="20"/>
                <w:szCs w:val="20"/>
                <w:lang w:val="en-US"/>
              </w:rPr>
              <w:t>210 046</w:t>
            </w:r>
          </w:p>
        </w:tc>
      </w:tr>
    </w:tbl>
    <w:p w:rsidR="00D33BE9" w:rsidRPr="00BA5143" w:rsidRDefault="00D33BE9" w:rsidP="00FC4C22">
      <w:pPr>
        <w:ind w:firstLine="708"/>
        <w:jc w:val="both"/>
        <w:rPr>
          <w:lang w:val="en-US"/>
        </w:rPr>
      </w:pPr>
    </w:p>
    <w:p w:rsidR="00D33BE9" w:rsidRPr="00BA5143" w:rsidRDefault="00D33BE9" w:rsidP="00FC4C22">
      <w:pPr>
        <w:ind w:firstLine="708"/>
        <w:jc w:val="both"/>
        <w:rPr>
          <w:lang w:val="en-US"/>
        </w:rPr>
      </w:pPr>
    </w:p>
    <w:p w:rsidR="00FC4C22" w:rsidRPr="00BA5143" w:rsidRDefault="00D87E3A" w:rsidP="00FC4C22">
      <w:pPr>
        <w:ind w:firstLine="708"/>
        <w:jc w:val="both"/>
        <w:rPr>
          <w:lang w:val="en-US"/>
        </w:rPr>
      </w:pPr>
      <w:r w:rsidRPr="00BA5143">
        <w:rPr>
          <w:lang w:val="en-US"/>
        </w:rPr>
        <w:t>Actual values of the norm of adequacy of regulatory capital (at the normative value of at least 10%) during the reporting year (compared to the previous year) were not only met, but also had a significant margin of compliance:</w:t>
      </w:r>
    </w:p>
    <w:p w:rsidR="00D33BE9" w:rsidRPr="00BA5143" w:rsidRDefault="00D33BE9" w:rsidP="00FC4C22">
      <w:pPr>
        <w:ind w:firstLine="708"/>
        <w:jc w:val="both"/>
        <w:rPr>
          <w:lang w:val="en-US"/>
        </w:rPr>
      </w:pPr>
    </w:p>
    <w:tbl>
      <w:tblPr>
        <w:tblW w:w="9351" w:type="dxa"/>
        <w:tblLook w:val="04A0"/>
      </w:tblPr>
      <w:tblGrid>
        <w:gridCol w:w="2547"/>
        <w:gridCol w:w="2551"/>
        <w:gridCol w:w="1985"/>
        <w:gridCol w:w="2268"/>
      </w:tblGrid>
      <w:tr w:rsidR="00CD74BA" w:rsidRPr="006C58AD" w:rsidTr="00FC4C22">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4BA" w:rsidRPr="00BA5143" w:rsidRDefault="00CD74BA" w:rsidP="00CD74BA">
            <w:pPr>
              <w:jc w:val="center"/>
              <w:rPr>
                <w:sz w:val="20"/>
                <w:szCs w:val="20"/>
                <w:lang w:val="en-US"/>
              </w:rPr>
            </w:pPr>
            <w:r w:rsidRPr="00BA5143">
              <w:rPr>
                <w:sz w:val="20"/>
                <w:szCs w:val="20"/>
                <w:lang w:val="en-US"/>
              </w:rPr>
              <w:t>By date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D74BA" w:rsidRPr="00BA5143" w:rsidRDefault="00CD74BA" w:rsidP="00CD74BA">
            <w:pPr>
              <w:jc w:val="center"/>
              <w:rPr>
                <w:sz w:val="20"/>
                <w:szCs w:val="20"/>
                <w:lang w:val="en-US"/>
              </w:rPr>
            </w:pPr>
            <w:r w:rsidRPr="00BA5143">
              <w:rPr>
                <w:sz w:val="20"/>
                <w:szCs w:val="20"/>
                <w:lang w:val="en-US"/>
              </w:rPr>
              <w:t xml:space="preserve">Actual value of the </w:t>
            </w:r>
            <w:r w:rsidR="00C13E4C" w:rsidRPr="00BA5143">
              <w:rPr>
                <w:sz w:val="20"/>
                <w:szCs w:val="20"/>
                <w:lang w:val="en-US"/>
              </w:rPr>
              <w:t>norm,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D74BA" w:rsidRPr="00BA5143" w:rsidRDefault="00CD74BA" w:rsidP="00CD74BA">
            <w:pPr>
              <w:jc w:val="center"/>
              <w:rPr>
                <w:sz w:val="20"/>
                <w:szCs w:val="20"/>
                <w:lang w:val="en-US"/>
              </w:rPr>
            </w:pPr>
            <w:r w:rsidRPr="00BA5143">
              <w:rPr>
                <w:sz w:val="20"/>
                <w:szCs w:val="20"/>
                <w:lang w:val="en-US"/>
              </w:rPr>
              <w:t>By date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D74BA" w:rsidRPr="00BA5143" w:rsidRDefault="00CD74BA" w:rsidP="00CD74BA">
            <w:pPr>
              <w:jc w:val="center"/>
              <w:rPr>
                <w:sz w:val="20"/>
                <w:szCs w:val="20"/>
                <w:lang w:val="en-US"/>
              </w:rPr>
            </w:pPr>
            <w:r w:rsidRPr="00BA5143">
              <w:rPr>
                <w:sz w:val="20"/>
                <w:szCs w:val="20"/>
                <w:lang w:val="en-US"/>
              </w:rPr>
              <w:t xml:space="preserve">Actual value of the </w:t>
            </w:r>
            <w:r w:rsidR="00C13E4C" w:rsidRPr="00BA5143">
              <w:rPr>
                <w:sz w:val="20"/>
                <w:szCs w:val="20"/>
                <w:lang w:val="en-US"/>
              </w:rPr>
              <w:t>norm, %</w:t>
            </w:r>
          </w:p>
        </w:tc>
      </w:tr>
      <w:tr w:rsidR="00FC4C22" w:rsidRPr="00BA5143" w:rsidTr="00FC4C22">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01.02.2017</w:t>
            </w:r>
          </w:p>
        </w:tc>
        <w:tc>
          <w:tcPr>
            <w:tcW w:w="2551"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209,05%</w:t>
            </w:r>
          </w:p>
        </w:tc>
        <w:tc>
          <w:tcPr>
            <w:tcW w:w="1985"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01.02.2018</w:t>
            </w:r>
          </w:p>
        </w:tc>
        <w:tc>
          <w:tcPr>
            <w:tcW w:w="2268"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359,60%</w:t>
            </w:r>
          </w:p>
        </w:tc>
      </w:tr>
      <w:tr w:rsidR="00FC4C22" w:rsidRPr="00BA5143" w:rsidTr="00FC4C22">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01.03.2017</w:t>
            </w:r>
          </w:p>
        </w:tc>
        <w:tc>
          <w:tcPr>
            <w:tcW w:w="2551"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208,42%</w:t>
            </w:r>
          </w:p>
        </w:tc>
        <w:tc>
          <w:tcPr>
            <w:tcW w:w="1985"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01.03.2018</w:t>
            </w:r>
          </w:p>
        </w:tc>
        <w:tc>
          <w:tcPr>
            <w:tcW w:w="2268"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371,37%</w:t>
            </w:r>
          </w:p>
        </w:tc>
      </w:tr>
      <w:tr w:rsidR="00FC4C22" w:rsidRPr="00BA5143" w:rsidTr="00FC4C22">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01.04.2017</w:t>
            </w:r>
          </w:p>
        </w:tc>
        <w:tc>
          <w:tcPr>
            <w:tcW w:w="2551"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206,15%</w:t>
            </w:r>
          </w:p>
        </w:tc>
        <w:tc>
          <w:tcPr>
            <w:tcW w:w="1985"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01.04.2018</w:t>
            </w:r>
          </w:p>
        </w:tc>
        <w:tc>
          <w:tcPr>
            <w:tcW w:w="2268"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372,60%</w:t>
            </w:r>
          </w:p>
        </w:tc>
      </w:tr>
      <w:tr w:rsidR="00FC4C22" w:rsidRPr="00BA5143" w:rsidTr="00FC4C22">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01.05.2017</w:t>
            </w:r>
          </w:p>
        </w:tc>
        <w:tc>
          <w:tcPr>
            <w:tcW w:w="2551"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184,85%</w:t>
            </w:r>
          </w:p>
        </w:tc>
        <w:tc>
          <w:tcPr>
            <w:tcW w:w="1985"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01.05.2018</w:t>
            </w:r>
          </w:p>
        </w:tc>
        <w:tc>
          <w:tcPr>
            <w:tcW w:w="2268"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383,60%</w:t>
            </w:r>
          </w:p>
        </w:tc>
      </w:tr>
      <w:tr w:rsidR="00FC4C22" w:rsidRPr="00BA5143" w:rsidTr="00FC4C22">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01.06.2017</w:t>
            </w:r>
          </w:p>
        </w:tc>
        <w:tc>
          <w:tcPr>
            <w:tcW w:w="2551"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183,76%</w:t>
            </w:r>
          </w:p>
        </w:tc>
        <w:tc>
          <w:tcPr>
            <w:tcW w:w="1985"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01.06.2018</w:t>
            </w:r>
          </w:p>
        </w:tc>
        <w:tc>
          <w:tcPr>
            <w:tcW w:w="2268"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385,90%</w:t>
            </w:r>
          </w:p>
        </w:tc>
      </w:tr>
      <w:tr w:rsidR="00FC4C22" w:rsidRPr="00BA5143" w:rsidTr="00FC4C22">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01.07.2017</w:t>
            </w:r>
          </w:p>
        </w:tc>
        <w:tc>
          <w:tcPr>
            <w:tcW w:w="2551"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181,66%</w:t>
            </w:r>
          </w:p>
        </w:tc>
        <w:tc>
          <w:tcPr>
            <w:tcW w:w="1985"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01.07.2018</w:t>
            </w:r>
          </w:p>
        </w:tc>
        <w:tc>
          <w:tcPr>
            <w:tcW w:w="2268"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387,97%</w:t>
            </w:r>
          </w:p>
        </w:tc>
      </w:tr>
      <w:tr w:rsidR="00FC4C22" w:rsidRPr="00BA5143" w:rsidTr="00FC4C22">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01.08.2017</w:t>
            </w:r>
          </w:p>
        </w:tc>
        <w:tc>
          <w:tcPr>
            <w:tcW w:w="2551"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88,15%</w:t>
            </w:r>
          </w:p>
        </w:tc>
        <w:tc>
          <w:tcPr>
            <w:tcW w:w="1985"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01.08.2018</w:t>
            </w:r>
          </w:p>
        </w:tc>
        <w:tc>
          <w:tcPr>
            <w:tcW w:w="2268"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386,98%</w:t>
            </w:r>
          </w:p>
        </w:tc>
      </w:tr>
      <w:tr w:rsidR="00FC4C22" w:rsidRPr="00BA5143" w:rsidTr="00FC4C22">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01.09.2017</w:t>
            </w:r>
          </w:p>
        </w:tc>
        <w:tc>
          <w:tcPr>
            <w:tcW w:w="2551"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88,18%</w:t>
            </w:r>
          </w:p>
        </w:tc>
        <w:tc>
          <w:tcPr>
            <w:tcW w:w="1985"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01.09.2018</w:t>
            </w:r>
          </w:p>
        </w:tc>
        <w:tc>
          <w:tcPr>
            <w:tcW w:w="2268"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389,83%</w:t>
            </w:r>
          </w:p>
        </w:tc>
      </w:tr>
      <w:tr w:rsidR="00FC4C22" w:rsidRPr="00BA5143" w:rsidTr="00FC4C22">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01.10.2017</w:t>
            </w:r>
          </w:p>
        </w:tc>
        <w:tc>
          <w:tcPr>
            <w:tcW w:w="2551"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85,95%</w:t>
            </w:r>
          </w:p>
        </w:tc>
        <w:tc>
          <w:tcPr>
            <w:tcW w:w="1985"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01.10.2018</w:t>
            </w:r>
          </w:p>
        </w:tc>
        <w:tc>
          <w:tcPr>
            <w:tcW w:w="2268"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386,34%</w:t>
            </w:r>
          </w:p>
        </w:tc>
      </w:tr>
      <w:tr w:rsidR="00FC4C22" w:rsidRPr="00BA5143" w:rsidTr="00FC4C22">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01.11.2017</w:t>
            </w:r>
          </w:p>
        </w:tc>
        <w:tc>
          <w:tcPr>
            <w:tcW w:w="2551"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84,74%</w:t>
            </w:r>
          </w:p>
        </w:tc>
        <w:tc>
          <w:tcPr>
            <w:tcW w:w="1985"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01.11.2018</w:t>
            </w:r>
          </w:p>
        </w:tc>
        <w:tc>
          <w:tcPr>
            <w:tcW w:w="2268"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388,34%</w:t>
            </w:r>
          </w:p>
        </w:tc>
      </w:tr>
      <w:tr w:rsidR="00FC4C22" w:rsidRPr="00BA5143" w:rsidTr="00FC4C22">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01.12.2017</w:t>
            </w:r>
          </w:p>
        </w:tc>
        <w:tc>
          <w:tcPr>
            <w:tcW w:w="2551"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388,69%</w:t>
            </w:r>
          </w:p>
        </w:tc>
        <w:tc>
          <w:tcPr>
            <w:tcW w:w="1985"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01.12.2018</w:t>
            </w:r>
          </w:p>
        </w:tc>
        <w:tc>
          <w:tcPr>
            <w:tcW w:w="2268"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390,12%</w:t>
            </w:r>
          </w:p>
        </w:tc>
      </w:tr>
      <w:tr w:rsidR="00FC4C22" w:rsidRPr="00BA5143" w:rsidTr="00FC4C22">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01.01.2018</w:t>
            </w:r>
          </w:p>
        </w:tc>
        <w:tc>
          <w:tcPr>
            <w:tcW w:w="2551"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359,48%</w:t>
            </w:r>
          </w:p>
        </w:tc>
        <w:tc>
          <w:tcPr>
            <w:tcW w:w="1985"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01.01.2019</w:t>
            </w:r>
          </w:p>
        </w:tc>
        <w:tc>
          <w:tcPr>
            <w:tcW w:w="2268" w:type="dxa"/>
            <w:tcBorders>
              <w:top w:val="nil"/>
              <w:left w:val="nil"/>
              <w:bottom w:val="single" w:sz="4" w:space="0" w:color="auto"/>
              <w:right w:val="single" w:sz="4" w:space="0" w:color="auto"/>
            </w:tcBorders>
            <w:shd w:val="clear" w:color="auto" w:fill="auto"/>
            <w:vAlign w:val="center"/>
            <w:hideMark/>
          </w:tcPr>
          <w:p w:rsidR="00FC4C22" w:rsidRPr="00BA5143" w:rsidRDefault="00FC4C22" w:rsidP="00FC4C22">
            <w:pPr>
              <w:jc w:val="center"/>
              <w:rPr>
                <w:color w:val="000000"/>
                <w:sz w:val="20"/>
                <w:szCs w:val="20"/>
                <w:lang w:val="en-US"/>
              </w:rPr>
            </w:pPr>
            <w:r w:rsidRPr="00BA5143">
              <w:rPr>
                <w:color w:val="000000"/>
                <w:sz w:val="20"/>
                <w:szCs w:val="20"/>
                <w:lang w:val="en-US"/>
              </w:rPr>
              <w:t>380,74%</w:t>
            </w:r>
          </w:p>
        </w:tc>
      </w:tr>
    </w:tbl>
    <w:p w:rsidR="00FC4C22" w:rsidRPr="00BA5143" w:rsidRDefault="00FC4C22" w:rsidP="00FC4C22">
      <w:pPr>
        <w:pStyle w:val="22"/>
        <w:spacing w:after="0" w:line="240" w:lineRule="auto"/>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6B44D8" w:rsidRDefault="006B44D8" w:rsidP="008B5BF4">
      <w:pPr>
        <w:spacing w:line="240" w:lineRule="exact"/>
        <w:jc w:val="both"/>
        <w:rPr>
          <w:b/>
          <w:lang w:val="en-US"/>
        </w:rPr>
      </w:pPr>
    </w:p>
    <w:p w:rsidR="00D87E3A" w:rsidRPr="00BA5143" w:rsidRDefault="00D87E3A" w:rsidP="008B5BF4">
      <w:pPr>
        <w:spacing w:line="240" w:lineRule="exact"/>
        <w:jc w:val="both"/>
        <w:rPr>
          <w:b/>
          <w:lang w:val="en-US"/>
        </w:rPr>
      </w:pPr>
      <w:proofErr w:type="gramStart"/>
      <w:r w:rsidRPr="00BA5143">
        <w:rPr>
          <w:b/>
          <w:lang w:val="en-US"/>
        </w:rPr>
        <w:lastRenderedPageBreak/>
        <w:t>NOTE 27.</w:t>
      </w:r>
      <w:proofErr w:type="gramEnd"/>
      <w:r w:rsidRPr="00BA5143">
        <w:rPr>
          <w:b/>
          <w:lang w:val="en-US"/>
        </w:rPr>
        <w:t xml:space="preserve"> POTENTIAL LIABILITIES OF THE BANK</w:t>
      </w:r>
    </w:p>
    <w:p w:rsidR="00D87E3A" w:rsidRPr="00BA5143" w:rsidRDefault="00D87E3A" w:rsidP="008B5BF4">
      <w:pPr>
        <w:spacing w:line="240" w:lineRule="exact"/>
        <w:jc w:val="both"/>
        <w:rPr>
          <w:b/>
          <w:lang w:val="en-US"/>
        </w:rPr>
      </w:pPr>
    </w:p>
    <w:p w:rsidR="001536D1" w:rsidRPr="00BA5143" w:rsidRDefault="001536D1" w:rsidP="001536D1">
      <w:pPr>
        <w:jc w:val="both"/>
        <w:rPr>
          <w:b/>
          <w:lang w:val="en-US"/>
        </w:rPr>
      </w:pPr>
      <w:r w:rsidRPr="00BA5143">
        <w:rPr>
          <w:b/>
          <w:lang w:val="en-US"/>
        </w:rPr>
        <w:t>a) consideration of cases in court</w:t>
      </w:r>
    </w:p>
    <w:p w:rsidR="001536D1" w:rsidRPr="00BA5143" w:rsidRDefault="001536D1" w:rsidP="001536D1">
      <w:pPr>
        <w:jc w:val="both"/>
        <w:rPr>
          <w:lang w:val="en-US"/>
        </w:rPr>
      </w:pPr>
      <w:r w:rsidRPr="00BA5143">
        <w:rPr>
          <w:lang w:val="en-US"/>
        </w:rPr>
        <w:t>As at 31.12.2018 the Bank is a party to various litigation and disputes. Potential liabilities for which there is a risk of cash outflows are absent.</w:t>
      </w:r>
    </w:p>
    <w:p w:rsidR="001536D1" w:rsidRPr="00BA5143" w:rsidRDefault="001536D1" w:rsidP="001536D1">
      <w:pPr>
        <w:jc w:val="both"/>
        <w:rPr>
          <w:lang w:val="en-US"/>
        </w:rPr>
      </w:pPr>
      <w:r w:rsidRPr="00BA5143">
        <w:rPr>
          <w:b/>
          <w:bCs/>
          <w:lang w:val="en-US"/>
        </w:rPr>
        <w:t>b) the potential tax liabilities of the</w:t>
      </w:r>
      <w:r w:rsidRPr="00BA5143">
        <w:rPr>
          <w:lang w:val="en-US"/>
        </w:rPr>
        <w:t xml:space="preserve"> bank</w:t>
      </w:r>
    </w:p>
    <w:p w:rsidR="001536D1" w:rsidRPr="00BA5143" w:rsidRDefault="001536D1" w:rsidP="001536D1">
      <w:pPr>
        <w:jc w:val="both"/>
        <w:rPr>
          <w:lang w:val="en-US"/>
        </w:rPr>
      </w:pPr>
      <w:r w:rsidRPr="00BA5143">
        <w:rPr>
          <w:lang w:val="en-US"/>
        </w:rPr>
        <w:t>As at 31 December 2018, the Bank had no potential tax liabilities.</w:t>
      </w:r>
    </w:p>
    <w:p w:rsidR="001536D1" w:rsidRPr="00BA5143" w:rsidRDefault="001536D1" w:rsidP="00FC4C22">
      <w:pPr>
        <w:jc w:val="both"/>
        <w:rPr>
          <w:b/>
          <w:lang w:val="en-US"/>
        </w:rPr>
      </w:pPr>
      <w:r w:rsidRPr="00BA5143">
        <w:rPr>
          <w:b/>
          <w:lang w:val="en-US"/>
        </w:rPr>
        <w:t>c) obligations on capital investments</w:t>
      </w:r>
    </w:p>
    <w:p w:rsidR="001536D1" w:rsidRPr="00BA5143" w:rsidRDefault="001536D1" w:rsidP="00FC4C22">
      <w:pPr>
        <w:jc w:val="both"/>
        <w:rPr>
          <w:color w:val="000000"/>
          <w:lang w:val="en-US"/>
        </w:rPr>
      </w:pPr>
      <w:r w:rsidRPr="00BA5143">
        <w:rPr>
          <w:color w:val="000000"/>
          <w:lang w:val="en-US"/>
        </w:rPr>
        <w:t>As at 31.12.2018, the Bank had no obligations to purchase fixed assets and intangible assets.</w:t>
      </w:r>
    </w:p>
    <w:p w:rsidR="001536D1" w:rsidRPr="00BA5143" w:rsidRDefault="001536D1" w:rsidP="00FC4C22">
      <w:pPr>
        <w:jc w:val="both"/>
        <w:rPr>
          <w:b/>
          <w:lang w:val="en-US"/>
        </w:rPr>
      </w:pPr>
      <w:r w:rsidRPr="00BA5143">
        <w:rPr>
          <w:b/>
          <w:lang w:val="en-US"/>
        </w:rPr>
        <w:t>d) liabilities of operational lease</w:t>
      </w:r>
    </w:p>
    <w:p w:rsidR="001536D1" w:rsidRPr="00BA5143" w:rsidRDefault="001536D1" w:rsidP="00FC4C22">
      <w:pPr>
        <w:spacing w:line="240" w:lineRule="exact"/>
        <w:jc w:val="both"/>
        <w:rPr>
          <w:color w:val="000000"/>
          <w:lang w:val="en-US"/>
        </w:rPr>
      </w:pPr>
      <w:r w:rsidRPr="00BA5143">
        <w:rPr>
          <w:color w:val="000000"/>
          <w:lang w:val="en-US"/>
        </w:rPr>
        <w:t>At 31.12.2018 the Bank has no operational lease liabilities.</w:t>
      </w:r>
    </w:p>
    <w:p w:rsidR="001536D1" w:rsidRPr="00BA5143" w:rsidRDefault="001536D1" w:rsidP="001536D1">
      <w:pPr>
        <w:spacing w:line="240" w:lineRule="exact"/>
        <w:jc w:val="both"/>
        <w:rPr>
          <w:b/>
          <w:bCs/>
          <w:color w:val="000000"/>
          <w:lang w:val="en-US"/>
        </w:rPr>
      </w:pPr>
      <w:r w:rsidRPr="00BA5143">
        <w:rPr>
          <w:b/>
          <w:bCs/>
          <w:color w:val="000000"/>
          <w:lang w:val="en-US"/>
        </w:rPr>
        <w:t>e) lending commitments</w:t>
      </w:r>
    </w:p>
    <w:p w:rsidR="001536D1" w:rsidRPr="00BA5143" w:rsidRDefault="001536D1" w:rsidP="001536D1">
      <w:pPr>
        <w:spacing w:line="240" w:lineRule="exact"/>
        <w:jc w:val="both"/>
        <w:rPr>
          <w:color w:val="000000"/>
          <w:lang w:val="en-US"/>
        </w:rPr>
      </w:pPr>
      <w:r w:rsidRPr="00BA5143">
        <w:rPr>
          <w:color w:val="000000"/>
          <w:lang w:val="en-US"/>
        </w:rPr>
        <w:t>As at 31 December 2018, the Bank had no lending obligations.</w:t>
      </w:r>
    </w:p>
    <w:p w:rsidR="001536D1" w:rsidRPr="00BA5143" w:rsidRDefault="001536D1" w:rsidP="001536D1">
      <w:pPr>
        <w:spacing w:line="240" w:lineRule="exact"/>
        <w:jc w:val="both"/>
        <w:rPr>
          <w:color w:val="000000"/>
          <w:lang w:val="en-US"/>
        </w:rPr>
      </w:pPr>
      <w:r w:rsidRPr="00BA5143">
        <w:rPr>
          <w:color w:val="000000"/>
          <w:lang w:val="en-US"/>
        </w:rPr>
        <w:t>As at 31 December 20178, the Bank had no shares in associated companies, but did not carry</w:t>
      </w:r>
    </w:p>
    <w:p w:rsidR="001536D1" w:rsidRPr="00BA5143" w:rsidRDefault="001536D1" w:rsidP="001536D1">
      <w:pPr>
        <w:spacing w:line="240" w:lineRule="exact"/>
        <w:jc w:val="both"/>
        <w:rPr>
          <w:color w:val="000000"/>
          <w:lang w:val="en-US"/>
        </w:rPr>
      </w:pPr>
      <w:r w:rsidRPr="00BA5143">
        <w:rPr>
          <w:color w:val="000000"/>
          <w:lang w:val="en-US"/>
        </w:rPr>
        <w:t>joint liability with other investors on the obligations of affiliated companies.</w:t>
      </w:r>
    </w:p>
    <w:p w:rsidR="001536D1" w:rsidRPr="00BA5143" w:rsidRDefault="001536D1" w:rsidP="001536D1">
      <w:pPr>
        <w:spacing w:line="240" w:lineRule="exact"/>
        <w:jc w:val="both"/>
        <w:rPr>
          <w:color w:val="000000"/>
          <w:lang w:val="en-US"/>
        </w:rPr>
      </w:pPr>
      <w:r w:rsidRPr="00BA5143">
        <w:rPr>
          <w:color w:val="000000"/>
          <w:lang w:val="en-US"/>
        </w:rPr>
        <w:t>As at 31 December 2018, the Bank had no assets pledged as collateral</w:t>
      </w:r>
    </w:p>
    <w:p w:rsidR="001536D1" w:rsidRPr="00BA5143" w:rsidRDefault="001536D1" w:rsidP="001536D1">
      <w:pPr>
        <w:spacing w:line="240" w:lineRule="exact"/>
        <w:jc w:val="both"/>
        <w:rPr>
          <w:color w:val="000000"/>
          <w:lang w:val="en-US"/>
        </w:rPr>
      </w:pPr>
      <w:r w:rsidRPr="00BA5143">
        <w:rPr>
          <w:color w:val="000000"/>
          <w:lang w:val="en-US"/>
        </w:rPr>
        <w:t>with respect to which the restrictions related to possession, use and</w:t>
      </w:r>
    </w:p>
    <w:p w:rsidR="001536D1" w:rsidRPr="00BA5143" w:rsidRDefault="001536D1" w:rsidP="001536D1">
      <w:pPr>
        <w:spacing w:line="240" w:lineRule="exact"/>
        <w:jc w:val="both"/>
        <w:rPr>
          <w:color w:val="000000"/>
          <w:lang w:val="en-US"/>
        </w:rPr>
      </w:pPr>
      <w:r w:rsidRPr="00BA5143">
        <w:rPr>
          <w:color w:val="000000"/>
          <w:lang w:val="en-US"/>
        </w:rPr>
        <w:t>order them.</w:t>
      </w:r>
    </w:p>
    <w:p w:rsidR="00BD7C3C" w:rsidRPr="00BA5143" w:rsidRDefault="00BD7C3C" w:rsidP="008B0277">
      <w:pPr>
        <w:jc w:val="right"/>
        <w:rPr>
          <w:highlight w:val="yellow"/>
          <w:lang w:val="en-US"/>
        </w:rPr>
      </w:pPr>
    </w:p>
    <w:p w:rsidR="008B0277" w:rsidRPr="00BA5143" w:rsidRDefault="001536D1" w:rsidP="008B0277">
      <w:pPr>
        <w:tabs>
          <w:tab w:val="num" w:pos="851"/>
        </w:tabs>
        <w:ind w:firstLine="567"/>
        <w:jc w:val="both"/>
        <w:rPr>
          <w:lang w:val="en-US"/>
        </w:rPr>
      </w:pPr>
      <w:r w:rsidRPr="00BA5143">
        <w:rPr>
          <w:b/>
          <w:lang w:val="en-US"/>
        </w:rPr>
        <w:t>NOTE 28. FAIR VALUE OF ASSETS AND LIABILITIES</w:t>
      </w:r>
    </w:p>
    <w:p w:rsidR="004A5E7E" w:rsidRPr="00BA5143" w:rsidRDefault="004A5E7E" w:rsidP="004A5E7E">
      <w:pPr>
        <w:spacing w:line="240" w:lineRule="exact"/>
        <w:ind w:firstLine="426"/>
        <w:jc w:val="both"/>
        <w:rPr>
          <w:lang w:val="en-US"/>
        </w:rPr>
      </w:pPr>
      <w:r w:rsidRPr="00BA5143">
        <w:rPr>
          <w:lang w:val="en-US"/>
        </w:rPr>
        <w:t>Fair value is the price that would have been received for the sale of an asset or paid for the transfer of a liability in a normal transaction between market participants at the date of the transaction.</w:t>
      </w:r>
    </w:p>
    <w:p w:rsidR="004A5E7E" w:rsidRPr="00BA5143" w:rsidRDefault="004A5E7E" w:rsidP="004A5E7E">
      <w:pPr>
        <w:spacing w:line="240" w:lineRule="exact"/>
        <w:ind w:firstLine="426"/>
        <w:jc w:val="both"/>
        <w:rPr>
          <w:lang w:val="en-US"/>
        </w:rPr>
      </w:pPr>
      <w:r w:rsidRPr="00BA5143">
        <w:rPr>
          <w:lang w:val="en-US"/>
        </w:rPr>
        <w:t>The loans granted (received), placed (attracted) deposits during initial recognition are measured at fair value by the bank, taking into account transaction costs. The fair value of a financial instrument during initial recognition is usually equal to the actual transaction price.</w:t>
      </w:r>
    </w:p>
    <w:p w:rsidR="004A5E7E" w:rsidRPr="00BA5143" w:rsidRDefault="004A5E7E" w:rsidP="004A5E7E">
      <w:pPr>
        <w:spacing w:line="240" w:lineRule="exact"/>
        <w:ind w:firstLine="426"/>
        <w:jc w:val="both"/>
        <w:rPr>
          <w:lang w:val="en-US"/>
        </w:rPr>
      </w:pPr>
      <w:r w:rsidRPr="00BA5143">
        <w:rPr>
          <w:lang w:val="en-US"/>
        </w:rPr>
        <w:t>The fair value is best confirmed by existing market prices. The fair value of instruments for which no quotes in the active market are quoted are determined by the Bank using valuation techniques. The estimated fair value of floating interest rate instruments that are not quoted in an active market is equal to their carrying amount. The fair value of non-marketable fixed interest rate instruments was calculated on the basis of estimated future expected cash flows discounted using current interest rates for new instruments with similar credit risk and remaining maturity. Discount rates used depend on the currency and maturity of the instrument, as well as on the counterparty's credit risk.</w:t>
      </w:r>
    </w:p>
    <w:p w:rsidR="00CD74BA" w:rsidRPr="00BA5143" w:rsidRDefault="00CD74BA" w:rsidP="004A5E7E">
      <w:pPr>
        <w:spacing w:line="240" w:lineRule="exact"/>
        <w:ind w:firstLine="426"/>
        <w:jc w:val="both"/>
        <w:rPr>
          <w:lang w:val="en-US"/>
        </w:rPr>
      </w:pPr>
    </w:p>
    <w:p w:rsidR="00CD74BA" w:rsidRPr="00BA5143" w:rsidRDefault="00CD74BA" w:rsidP="00CD74BA">
      <w:pPr>
        <w:spacing w:line="240" w:lineRule="exact"/>
        <w:rPr>
          <w:b/>
          <w:lang w:val="en-US"/>
        </w:rPr>
      </w:pPr>
      <w:r w:rsidRPr="00BA5143">
        <w:rPr>
          <w:b/>
          <w:lang w:val="en-US"/>
        </w:rPr>
        <w:t xml:space="preserve">Table 28.1. Fair value and level of input hierarchy used for methods of valuation of assets and liabilities as at 31 December 2018 </w:t>
      </w:r>
    </w:p>
    <w:p w:rsidR="00CD74BA" w:rsidRPr="00BA5143" w:rsidRDefault="00CD74BA" w:rsidP="00CD74BA">
      <w:pPr>
        <w:spacing w:line="240" w:lineRule="exact"/>
        <w:ind w:firstLine="567"/>
        <w:jc w:val="right"/>
        <w:rPr>
          <w:lang w:val="en-US"/>
        </w:rPr>
      </w:pPr>
      <w:r w:rsidRPr="00BA5143">
        <w:rPr>
          <w:lang w:val="en-US"/>
        </w:rPr>
        <w:t>(ths. UAH.)</w:t>
      </w: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1332"/>
        <w:gridCol w:w="1418"/>
        <w:gridCol w:w="1544"/>
        <w:gridCol w:w="1354"/>
        <w:gridCol w:w="1276"/>
      </w:tblGrid>
      <w:tr w:rsidR="00CD74BA" w:rsidRPr="00BA5143" w:rsidTr="00CD74BA">
        <w:trPr>
          <w:trHeight w:val="255"/>
        </w:trPr>
        <w:tc>
          <w:tcPr>
            <w:tcW w:w="851" w:type="dxa"/>
            <w:vMerge w:val="restart"/>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Line</w:t>
            </w:r>
          </w:p>
        </w:tc>
        <w:tc>
          <w:tcPr>
            <w:tcW w:w="2410" w:type="dxa"/>
            <w:vMerge w:val="restart"/>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1E4F84">
            <w:pPr>
              <w:jc w:val="center"/>
              <w:rPr>
                <w:sz w:val="20"/>
                <w:szCs w:val="20"/>
                <w:lang w:val="en-US"/>
              </w:rPr>
            </w:pPr>
            <w:r w:rsidRPr="00BA5143">
              <w:rPr>
                <w:sz w:val="20"/>
                <w:szCs w:val="20"/>
                <w:lang w:val="en-US"/>
              </w:rPr>
              <w:t>Item</w:t>
            </w:r>
          </w:p>
        </w:tc>
        <w:tc>
          <w:tcPr>
            <w:tcW w:w="4294" w:type="dxa"/>
            <w:gridSpan w:val="3"/>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Fair value for different valuation models</w:t>
            </w:r>
          </w:p>
        </w:tc>
        <w:tc>
          <w:tcPr>
            <w:tcW w:w="1354" w:type="dxa"/>
            <w:vMerge w:val="restart"/>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Total fair value</w:t>
            </w:r>
          </w:p>
        </w:tc>
        <w:tc>
          <w:tcPr>
            <w:tcW w:w="1276" w:type="dxa"/>
            <w:vMerge w:val="restart"/>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Carrying value</w:t>
            </w:r>
          </w:p>
          <w:p w:rsidR="00CD74BA" w:rsidRPr="00BA5143" w:rsidRDefault="00CD74BA">
            <w:pPr>
              <w:jc w:val="center"/>
              <w:rPr>
                <w:sz w:val="20"/>
                <w:szCs w:val="20"/>
                <w:lang w:val="en-US"/>
              </w:rPr>
            </w:pPr>
            <w:r w:rsidRPr="00BA5143">
              <w:rPr>
                <w:sz w:val="20"/>
                <w:szCs w:val="20"/>
                <w:lang w:val="en-US"/>
              </w:rPr>
              <w:t> </w:t>
            </w:r>
          </w:p>
        </w:tc>
      </w:tr>
      <w:tr w:rsidR="00CD74BA" w:rsidRPr="006C58AD" w:rsidTr="00CD74BA">
        <w:trPr>
          <w:trHeight w:val="25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D74BA" w:rsidRPr="00BA5143" w:rsidRDefault="00CD74BA">
            <w:pPr>
              <w:rPr>
                <w:sz w:val="22"/>
                <w:szCs w:val="20"/>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D74BA" w:rsidRPr="00BA5143" w:rsidRDefault="00CD74BA">
            <w:pPr>
              <w:rPr>
                <w:sz w:val="20"/>
                <w:szCs w:val="20"/>
                <w:lang w:val="en-US"/>
              </w:rPr>
            </w:pP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Market quotes (1st level)</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Evaluation model using observational data (Level 2)</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Evaluation model using indicators not verified by market data (Level 3)</w:t>
            </w: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CD74BA" w:rsidRPr="00BA5143" w:rsidRDefault="00CD74BA">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74BA" w:rsidRPr="00BA5143" w:rsidRDefault="00CD74BA">
            <w:pPr>
              <w:rPr>
                <w:sz w:val="20"/>
                <w:szCs w:val="20"/>
                <w:lang w:val="en-US"/>
              </w:rPr>
            </w:pP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2</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4</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5</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7</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 І</w:t>
            </w:r>
          </w:p>
        </w:tc>
        <w:tc>
          <w:tcPr>
            <w:tcW w:w="2410" w:type="dxa"/>
            <w:tcBorders>
              <w:top w:val="single" w:sz="4" w:space="0" w:color="auto"/>
              <w:left w:val="single" w:sz="4" w:space="0" w:color="auto"/>
              <w:bottom w:val="single" w:sz="4" w:space="0" w:color="auto"/>
              <w:right w:val="single" w:sz="4" w:space="0" w:color="auto"/>
            </w:tcBorders>
            <w:noWrap/>
            <w:hideMark/>
          </w:tcPr>
          <w:p w:rsidR="00CD74BA" w:rsidRPr="00BA5143" w:rsidRDefault="00CD74BA">
            <w:pPr>
              <w:jc w:val="center"/>
              <w:rPr>
                <w:sz w:val="20"/>
                <w:szCs w:val="20"/>
                <w:lang w:val="en-US"/>
              </w:rPr>
            </w:pPr>
            <w:r w:rsidRPr="00BA5143">
              <w:rPr>
                <w:sz w:val="20"/>
                <w:szCs w:val="20"/>
                <w:lang w:val="en-US"/>
              </w:rPr>
              <w:t>ASSETS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 </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 </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0"/>
                <w:szCs w:val="20"/>
                <w:lang w:val="en-US"/>
              </w:rPr>
            </w:pPr>
            <w:r w:rsidRPr="00BA5143">
              <w:rPr>
                <w:sz w:val="20"/>
                <w:szCs w:val="20"/>
                <w:lang w:val="en-U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rPr>
                <w:sz w:val="20"/>
                <w:szCs w:val="20"/>
                <w:lang w:val="en-US"/>
              </w:rPr>
            </w:pPr>
            <w:r w:rsidRPr="00BA5143">
              <w:rPr>
                <w:sz w:val="20"/>
                <w:szCs w:val="20"/>
                <w:lang w:val="en-US"/>
              </w:rPr>
              <w:t> </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1</w:t>
            </w:r>
          </w:p>
        </w:tc>
        <w:tc>
          <w:tcPr>
            <w:tcW w:w="2410" w:type="dxa"/>
            <w:tcBorders>
              <w:top w:val="single" w:sz="4" w:space="0" w:color="auto"/>
              <w:left w:val="single" w:sz="4" w:space="0" w:color="auto"/>
              <w:bottom w:val="single" w:sz="4" w:space="0" w:color="auto"/>
              <w:right w:val="single" w:sz="4" w:space="0" w:color="auto"/>
            </w:tcBorders>
            <w:noWrap/>
            <w:hideMark/>
          </w:tcPr>
          <w:p w:rsidR="00CD74BA" w:rsidRPr="00BA5143" w:rsidRDefault="00CD74BA">
            <w:pPr>
              <w:rPr>
                <w:sz w:val="20"/>
                <w:szCs w:val="20"/>
                <w:lang w:val="en-US"/>
              </w:rPr>
            </w:pPr>
            <w:r w:rsidRPr="00BA5143">
              <w:rPr>
                <w:sz w:val="20"/>
                <w:szCs w:val="20"/>
                <w:lang w:val="en-US"/>
              </w:rPr>
              <w:t>Cash and cash equivalents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3 289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3 289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3 289</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1.1</w:t>
            </w:r>
          </w:p>
        </w:tc>
        <w:tc>
          <w:tcPr>
            <w:tcW w:w="2410" w:type="dxa"/>
            <w:tcBorders>
              <w:top w:val="single" w:sz="4" w:space="0" w:color="auto"/>
              <w:left w:val="single" w:sz="4" w:space="0" w:color="auto"/>
              <w:bottom w:val="single" w:sz="4" w:space="0" w:color="auto"/>
              <w:right w:val="single" w:sz="4" w:space="0" w:color="auto"/>
            </w:tcBorders>
            <w:noWrap/>
            <w:hideMark/>
          </w:tcPr>
          <w:p w:rsidR="00CD74BA" w:rsidRPr="00BA5143" w:rsidRDefault="00CD74BA">
            <w:pPr>
              <w:rPr>
                <w:sz w:val="20"/>
                <w:szCs w:val="20"/>
                <w:lang w:val="en-US"/>
              </w:rPr>
            </w:pPr>
            <w:r w:rsidRPr="00BA5143">
              <w:rPr>
                <w:sz w:val="20"/>
                <w:szCs w:val="20"/>
                <w:lang w:val="en-US"/>
              </w:rPr>
              <w:t>cash funds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2 479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2 479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2 479</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1.2</w:t>
            </w:r>
          </w:p>
        </w:tc>
        <w:tc>
          <w:tcPr>
            <w:tcW w:w="2410" w:type="dxa"/>
            <w:tcBorders>
              <w:top w:val="single" w:sz="4" w:space="0" w:color="auto"/>
              <w:left w:val="single" w:sz="4" w:space="0" w:color="auto"/>
              <w:bottom w:val="single" w:sz="4" w:space="0" w:color="auto"/>
              <w:right w:val="single" w:sz="4" w:space="0" w:color="auto"/>
            </w:tcBorders>
            <w:noWrap/>
            <w:hideMark/>
          </w:tcPr>
          <w:p w:rsidR="00CD74BA" w:rsidRPr="00BA5143" w:rsidRDefault="00CD74BA">
            <w:pPr>
              <w:rPr>
                <w:sz w:val="20"/>
                <w:szCs w:val="20"/>
                <w:lang w:val="en-US"/>
              </w:rPr>
            </w:pPr>
            <w:r w:rsidRPr="00BA5143">
              <w:rPr>
                <w:sz w:val="20"/>
                <w:szCs w:val="20"/>
                <w:lang w:val="en-US"/>
              </w:rPr>
              <w:t>funds in the National Bank of Ukraine (except for mandatory reserves)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356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356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356</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1.3</w:t>
            </w:r>
          </w:p>
        </w:tc>
        <w:tc>
          <w:tcPr>
            <w:tcW w:w="2410" w:type="dxa"/>
            <w:tcBorders>
              <w:top w:val="single" w:sz="4" w:space="0" w:color="auto"/>
              <w:left w:val="single" w:sz="4" w:space="0" w:color="auto"/>
              <w:bottom w:val="single" w:sz="4" w:space="0" w:color="auto"/>
              <w:right w:val="single" w:sz="4" w:space="0" w:color="auto"/>
            </w:tcBorders>
            <w:noWrap/>
            <w:hideMark/>
          </w:tcPr>
          <w:p w:rsidR="00CD74BA" w:rsidRPr="00BA5143" w:rsidRDefault="00CD74BA">
            <w:pPr>
              <w:rPr>
                <w:sz w:val="20"/>
                <w:szCs w:val="20"/>
                <w:lang w:val="en-US"/>
              </w:rPr>
            </w:pPr>
            <w:r w:rsidRPr="00BA5143">
              <w:rPr>
                <w:sz w:val="20"/>
                <w:szCs w:val="20"/>
                <w:lang w:val="en-US"/>
              </w:rPr>
              <w:t>correspondent accounts, deposits and loans overnight in banks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454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454</w:t>
            </w:r>
          </w:p>
        </w:tc>
      </w:tr>
      <w:tr w:rsidR="00CD74BA" w:rsidRPr="00BA5143" w:rsidTr="00CD74BA">
        <w:trPr>
          <w:trHeight w:val="510"/>
        </w:trPr>
        <w:tc>
          <w:tcPr>
            <w:tcW w:w="851" w:type="dxa"/>
            <w:tcBorders>
              <w:top w:val="single" w:sz="4" w:space="0" w:color="auto"/>
              <w:left w:val="single" w:sz="4" w:space="0" w:color="auto"/>
              <w:bottom w:val="single" w:sz="4" w:space="0" w:color="auto"/>
              <w:right w:val="single" w:sz="4" w:space="0" w:color="auto"/>
            </w:tcBorders>
            <w:noWrap/>
            <w:vAlign w:val="bottom"/>
          </w:tcPr>
          <w:p w:rsidR="00CD74BA" w:rsidRPr="00BA5143" w:rsidRDefault="00CD74BA">
            <w:pPr>
              <w:jc w:val="center"/>
              <w:rPr>
                <w:sz w:val="22"/>
                <w:szCs w:val="20"/>
                <w:lang w:val="en-US"/>
              </w:rPr>
            </w:pPr>
          </w:p>
          <w:p w:rsidR="00CD74BA" w:rsidRPr="00BA5143" w:rsidRDefault="00CD74BA">
            <w:pPr>
              <w:jc w:val="center"/>
              <w:rPr>
                <w:sz w:val="22"/>
                <w:szCs w:val="20"/>
                <w:lang w:val="en-US"/>
              </w:rPr>
            </w:pPr>
            <w:r w:rsidRPr="00BA5143">
              <w:rPr>
                <w:sz w:val="22"/>
                <w:szCs w:val="20"/>
                <w:lang w:val="en-US"/>
              </w:rPr>
              <w:t>2</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Debt securities, which are accounted for at amortized cost</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169 043</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169 043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169 043</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lastRenderedPageBreak/>
              <w:t>2.1</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Government bonds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120 878</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120 878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120 878</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2.2</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NBU deposit certificates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48 165</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48 165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48 165</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3</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Investment Property</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27 761</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27 761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27 761</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4</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Fixed and intangible assets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28 638</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28 638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28 638</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4.1</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buildings, constructions and transmission devices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28 447</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28 447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28 447</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4.2</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intangible assets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191</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191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191</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5</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Total assets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3 289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56 399</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169 043</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228 731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228 731</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 xml:space="preserve">ІІ </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LIABILITIES</w:t>
            </w:r>
          </w:p>
        </w:tc>
        <w:tc>
          <w:tcPr>
            <w:tcW w:w="1332" w:type="dxa"/>
            <w:tcBorders>
              <w:top w:val="single" w:sz="4" w:space="0" w:color="auto"/>
              <w:left w:val="single" w:sz="4" w:space="0" w:color="auto"/>
              <w:bottom w:val="single" w:sz="4" w:space="0" w:color="auto"/>
              <w:right w:val="single" w:sz="4" w:space="0" w:color="auto"/>
            </w:tcBorders>
            <w:noWrap/>
            <w:vAlign w:val="bottom"/>
          </w:tcPr>
          <w:p w:rsidR="00CD74BA" w:rsidRPr="00BA5143" w:rsidRDefault="00CD74BA">
            <w:pPr>
              <w:jc w:val="right"/>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CD74BA" w:rsidRPr="00BA5143" w:rsidRDefault="00CD74BA">
            <w:pPr>
              <w:jc w:val="right"/>
              <w:rPr>
                <w:sz w:val="20"/>
                <w:szCs w:val="20"/>
                <w:lang w:val="en-US"/>
              </w:rPr>
            </w:pPr>
          </w:p>
        </w:tc>
        <w:tc>
          <w:tcPr>
            <w:tcW w:w="1544" w:type="dxa"/>
            <w:tcBorders>
              <w:top w:val="single" w:sz="4" w:space="0" w:color="auto"/>
              <w:left w:val="single" w:sz="4" w:space="0" w:color="auto"/>
              <w:bottom w:val="single" w:sz="4" w:space="0" w:color="auto"/>
              <w:right w:val="single" w:sz="4" w:space="0" w:color="auto"/>
            </w:tcBorders>
            <w:noWrap/>
            <w:vAlign w:val="bottom"/>
          </w:tcPr>
          <w:p w:rsidR="00CD74BA" w:rsidRPr="00BA5143" w:rsidRDefault="00CD74BA">
            <w:pPr>
              <w:jc w:val="right"/>
              <w:rPr>
                <w:sz w:val="20"/>
                <w:szCs w:val="20"/>
                <w:lang w:val="en-US"/>
              </w:rPr>
            </w:pPr>
          </w:p>
        </w:tc>
        <w:tc>
          <w:tcPr>
            <w:tcW w:w="1354" w:type="dxa"/>
            <w:tcBorders>
              <w:top w:val="single" w:sz="4" w:space="0" w:color="auto"/>
              <w:left w:val="single" w:sz="4" w:space="0" w:color="auto"/>
              <w:bottom w:val="single" w:sz="4" w:space="0" w:color="auto"/>
              <w:right w:val="single" w:sz="4" w:space="0" w:color="auto"/>
            </w:tcBorders>
            <w:noWrap/>
            <w:vAlign w:val="bottom"/>
          </w:tcPr>
          <w:p w:rsidR="00CD74BA" w:rsidRPr="00BA5143" w:rsidRDefault="00CD74BA">
            <w:pPr>
              <w:jc w:val="right"/>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CD74BA" w:rsidRPr="00BA5143" w:rsidRDefault="00CD74BA">
            <w:pPr>
              <w:jc w:val="right"/>
              <w:rPr>
                <w:sz w:val="20"/>
                <w:szCs w:val="20"/>
                <w:lang w:val="en-US"/>
              </w:rPr>
            </w:pP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6</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13E4C">
            <w:pPr>
              <w:rPr>
                <w:sz w:val="20"/>
                <w:szCs w:val="20"/>
                <w:lang w:val="en-US"/>
              </w:rPr>
            </w:pPr>
            <w:r w:rsidRPr="00BA5143">
              <w:rPr>
                <w:sz w:val="20"/>
                <w:szCs w:val="20"/>
                <w:lang w:val="en-US"/>
              </w:rPr>
              <w:t>Clients’</w:t>
            </w:r>
            <w:r w:rsidR="00CD74BA" w:rsidRPr="00BA5143">
              <w:rPr>
                <w:sz w:val="20"/>
                <w:szCs w:val="20"/>
                <w:lang w:val="en-US"/>
              </w:rPr>
              <w:t xml:space="preserve"> money</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617</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617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617</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6.1</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Other legal entities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204</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204</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6.2</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Individuals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413</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413</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7.</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1E4F84">
            <w:pPr>
              <w:rPr>
                <w:sz w:val="20"/>
                <w:szCs w:val="20"/>
                <w:lang w:val="en-US"/>
              </w:rPr>
            </w:pPr>
            <w:r w:rsidRPr="00BA5143">
              <w:rPr>
                <w:sz w:val="20"/>
                <w:szCs w:val="20"/>
                <w:lang w:val="en-US"/>
              </w:rPr>
              <w:t>Customer funds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7.1</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Other liabilities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4</w:t>
            </w:r>
          </w:p>
        </w:tc>
      </w:tr>
      <w:tr w:rsidR="00CD74BA" w:rsidRPr="00BA5143" w:rsidTr="00CD74BA">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sz w:val="22"/>
                <w:szCs w:val="20"/>
                <w:lang w:val="en-US"/>
              </w:rPr>
            </w:pPr>
            <w:r w:rsidRPr="00BA5143">
              <w:rPr>
                <w:sz w:val="22"/>
                <w:szCs w:val="20"/>
                <w:lang w:val="en-US"/>
              </w:rPr>
              <w:t>8.</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sz w:val="20"/>
                <w:szCs w:val="20"/>
                <w:lang w:val="en-US"/>
              </w:rPr>
            </w:pPr>
            <w:r w:rsidRPr="00BA5143">
              <w:rPr>
                <w:sz w:val="20"/>
                <w:szCs w:val="20"/>
                <w:lang w:val="en-US"/>
              </w:rPr>
              <w:t>Subordinated debt</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32 754</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32 754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sz w:val="20"/>
                <w:szCs w:val="20"/>
                <w:lang w:val="en-US"/>
              </w:rPr>
            </w:pPr>
            <w:r w:rsidRPr="00BA5143">
              <w:rPr>
                <w:sz w:val="20"/>
                <w:szCs w:val="20"/>
                <w:lang w:val="en-US"/>
              </w:rPr>
              <w:t>32 754</w:t>
            </w:r>
          </w:p>
        </w:tc>
      </w:tr>
      <w:tr w:rsidR="00CD74BA" w:rsidRPr="00BA5143" w:rsidTr="00CD74BA">
        <w:trPr>
          <w:trHeight w:val="27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center"/>
              <w:rPr>
                <w:b/>
                <w:bCs/>
                <w:sz w:val="22"/>
                <w:szCs w:val="20"/>
                <w:lang w:val="en-US"/>
              </w:rPr>
            </w:pPr>
            <w:r w:rsidRPr="00BA5143">
              <w:rPr>
                <w:b/>
                <w:bCs/>
                <w:sz w:val="22"/>
                <w:szCs w:val="20"/>
                <w:lang w:val="en-US"/>
              </w:rPr>
              <w:t>9</w:t>
            </w:r>
          </w:p>
        </w:tc>
        <w:tc>
          <w:tcPr>
            <w:tcW w:w="2410" w:type="dxa"/>
            <w:tcBorders>
              <w:top w:val="single" w:sz="4" w:space="0" w:color="auto"/>
              <w:left w:val="single" w:sz="4" w:space="0" w:color="auto"/>
              <w:bottom w:val="single" w:sz="4" w:space="0" w:color="auto"/>
              <w:right w:val="single" w:sz="4" w:space="0" w:color="auto"/>
            </w:tcBorders>
            <w:hideMark/>
          </w:tcPr>
          <w:p w:rsidR="00CD74BA" w:rsidRPr="00BA5143" w:rsidRDefault="00CD74BA">
            <w:pPr>
              <w:rPr>
                <w:b/>
                <w:bCs/>
                <w:sz w:val="20"/>
                <w:szCs w:val="20"/>
                <w:lang w:val="en-US"/>
              </w:rPr>
            </w:pPr>
            <w:r w:rsidRPr="00BA5143">
              <w:rPr>
                <w:b/>
                <w:bCs/>
                <w:sz w:val="20"/>
                <w:szCs w:val="20"/>
                <w:lang w:val="en-US"/>
              </w:rPr>
              <w:t>Total liabilities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b/>
                <w:bCs/>
                <w:sz w:val="20"/>
                <w:szCs w:val="20"/>
                <w:lang w:val="en-US"/>
              </w:rPr>
            </w:pPr>
            <w:r w:rsidRPr="00BA5143">
              <w:rPr>
                <w:b/>
                <w:bCs/>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b/>
                <w:bCs/>
                <w:sz w:val="20"/>
                <w:szCs w:val="20"/>
                <w:lang w:val="en-US"/>
              </w:rPr>
            </w:pPr>
            <w:r w:rsidRPr="00BA5143">
              <w:rPr>
                <w:b/>
                <w:bCs/>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b/>
                <w:bCs/>
                <w:sz w:val="20"/>
                <w:szCs w:val="20"/>
                <w:lang w:val="en-US"/>
              </w:rPr>
            </w:pPr>
            <w:r w:rsidRPr="00BA5143">
              <w:rPr>
                <w:b/>
                <w:bCs/>
                <w:sz w:val="20"/>
                <w:szCs w:val="20"/>
                <w:lang w:val="en-US"/>
              </w:rPr>
              <w:t>33 375</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b/>
                <w:bCs/>
                <w:sz w:val="20"/>
                <w:szCs w:val="20"/>
                <w:lang w:val="en-US"/>
              </w:rPr>
            </w:pPr>
            <w:r w:rsidRPr="00BA5143">
              <w:rPr>
                <w:b/>
                <w:bCs/>
                <w:sz w:val="20"/>
                <w:szCs w:val="20"/>
                <w:lang w:val="en-US"/>
              </w:rPr>
              <w:t>33 375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D74BA" w:rsidRPr="00BA5143" w:rsidRDefault="00CD74BA">
            <w:pPr>
              <w:jc w:val="right"/>
              <w:rPr>
                <w:b/>
                <w:bCs/>
                <w:sz w:val="20"/>
                <w:szCs w:val="20"/>
                <w:lang w:val="en-US"/>
              </w:rPr>
            </w:pPr>
            <w:r w:rsidRPr="00BA5143">
              <w:rPr>
                <w:b/>
                <w:bCs/>
                <w:sz w:val="20"/>
                <w:szCs w:val="20"/>
                <w:lang w:val="en-US"/>
              </w:rPr>
              <w:t>33 375</w:t>
            </w:r>
          </w:p>
        </w:tc>
      </w:tr>
    </w:tbl>
    <w:p w:rsidR="00CD74BA" w:rsidRPr="00BA5143" w:rsidRDefault="00CD74BA" w:rsidP="00CD74BA">
      <w:pPr>
        <w:spacing w:line="240" w:lineRule="exact"/>
        <w:jc w:val="right"/>
        <w:rPr>
          <w:highlight w:val="yellow"/>
          <w:lang w:val="en-US"/>
        </w:rPr>
      </w:pPr>
    </w:p>
    <w:p w:rsidR="001E4F84" w:rsidRPr="00BA5143" w:rsidRDefault="001E4F84" w:rsidP="001E4F84">
      <w:pPr>
        <w:spacing w:line="240" w:lineRule="exact"/>
        <w:rPr>
          <w:b/>
          <w:lang w:val="en-US"/>
        </w:rPr>
      </w:pPr>
      <w:proofErr w:type="gramStart"/>
      <w:r w:rsidRPr="00BA5143">
        <w:rPr>
          <w:b/>
          <w:lang w:val="en-US"/>
        </w:rPr>
        <w:t>Table 28.2.</w:t>
      </w:r>
      <w:proofErr w:type="gramEnd"/>
      <w:r w:rsidRPr="00BA5143">
        <w:rPr>
          <w:b/>
          <w:lang w:val="en-US"/>
        </w:rPr>
        <w:t xml:space="preserve"> Fair value and level of input hierarchy used for methods of valuation of assets and liabilities as at 31 December 2017</w:t>
      </w:r>
    </w:p>
    <w:p w:rsidR="001E4F84" w:rsidRPr="00BA5143" w:rsidRDefault="001E4F84" w:rsidP="001E4F84">
      <w:pPr>
        <w:spacing w:line="240" w:lineRule="exact"/>
        <w:ind w:firstLine="567"/>
        <w:jc w:val="right"/>
        <w:rPr>
          <w:lang w:val="en-US"/>
        </w:rPr>
      </w:pPr>
      <w:r w:rsidRPr="00BA5143">
        <w:rPr>
          <w:lang w:val="en-US"/>
        </w:rPr>
        <w:t>(ths. UAH.)</w:t>
      </w:r>
    </w:p>
    <w:tbl>
      <w:tblPr>
        <w:tblW w:w="102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2496"/>
        <w:gridCol w:w="1333"/>
        <w:gridCol w:w="1419"/>
        <w:gridCol w:w="1545"/>
        <w:gridCol w:w="1355"/>
        <w:gridCol w:w="1277"/>
      </w:tblGrid>
      <w:tr w:rsidR="001E4F84" w:rsidRPr="00BA5143" w:rsidTr="001E4F84">
        <w:trPr>
          <w:trHeight w:val="255"/>
        </w:trPr>
        <w:tc>
          <w:tcPr>
            <w:tcW w:w="866" w:type="dxa"/>
            <w:vMerge w:val="restart"/>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Line</w:t>
            </w:r>
          </w:p>
        </w:tc>
        <w:tc>
          <w:tcPr>
            <w:tcW w:w="2495" w:type="dxa"/>
            <w:vMerge w:val="restart"/>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Item</w:t>
            </w:r>
          </w:p>
        </w:tc>
        <w:tc>
          <w:tcPr>
            <w:tcW w:w="4294" w:type="dxa"/>
            <w:gridSpan w:val="3"/>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Fair value for different valuation models</w:t>
            </w:r>
          </w:p>
        </w:tc>
        <w:tc>
          <w:tcPr>
            <w:tcW w:w="1354" w:type="dxa"/>
            <w:vMerge w:val="restart"/>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Total fair value</w:t>
            </w:r>
          </w:p>
        </w:tc>
        <w:tc>
          <w:tcPr>
            <w:tcW w:w="1276" w:type="dxa"/>
            <w:vMerge w:val="restart"/>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Carrying value</w:t>
            </w:r>
          </w:p>
          <w:p w:rsidR="001E4F84" w:rsidRPr="00BA5143" w:rsidRDefault="001E4F84">
            <w:pPr>
              <w:jc w:val="center"/>
              <w:rPr>
                <w:sz w:val="20"/>
                <w:szCs w:val="20"/>
                <w:lang w:val="en-US"/>
              </w:rPr>
            </w:pPr>
            <w:r w:rsidRPr="00BA5143">
              <w:rPr>
                <w:sz w:val="20"/>
                <w:szCs w:val="20"/>
                <w:lang w:val="en-US"/>
              </w:rPr>
              <w:t> </w:t>
            </w:r>
          </w:p>
        </w:tc>
      </w:tr>
      <w:tr w:rsidR="001E4F84" w:rsidRPr="006C58AD" w:rsidTr="001E4F84">
        <w:trPr>
          <w:trHeight w:val="25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1E4F84" w:rsidRPr="00BA5143" w:rsidRDefault="001E4F84">
            <w:pPr>
              <w:rPr>
                <w:sz w:val="22"/>
                <w:szCs w:val="20"/>
                <w:lang w:val="en-US"/>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1E4F84" w:rsidRPr="00BA5143" w:rsidRDefault="001E4F84">
            <w:pPr>
              <w:rPr>
                <w:sz w:val="20"/>
                <w:szCs w:val="20"/>
                <w:lang w:val="en-US"/>
              </w:rPr>
            </w:pP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Market quotes (1st level)</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Evaluation model using observational data (Level 2)</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Evaluation model using indicators not verified by market data (Level 3)</w:t>
            </w: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1E4F84" w:rsidRPr="00BA5143" w:rsidRDefault="001E4F84">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4F84" w:rsidRPr="00BA5143" w:rsidRDefault="001E4F84">
            <w:pPr>
              <w:rPr>
                <w:sz w:val="20"/>
                <w:szCs w:val="20"/>
                <w:lang w:val="en-US"/>
              </w:rPr>
            </w:pP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1</w:t>
            </w:r>
          </w:p>
        </w:tc>
        <w:tc>
          <w:tcPr>
            <w:tcW w:w="2495"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2</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4</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5</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7</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 І</w:t>
            </w:r>
          </w:p>
        </w:tc>
        <w:tc>
          <w:tcPr>
            <w:tcW w:w="2495" w:type="dxa"/>
            <w:tcBorders>
              <w:top w:val="single" w:sz="4" w:space="0" w:color="auto"/>
              <w:left w:val="single" w:sz="4" w:space="0" w:color="auto"/>
              <w:bottom w:val="single" w:sz="4" w:space="0" w:color="auto"/>
              <w:right w:val="single" w:sz="4" w:space="0" w:color="auto"/>
            </w:tcBorders>
            <w:noWrap/>
            <w:hideMark/>
          </w:tcPr>
          <w:p w:rsidR="001E4F84" w:rsidRPr="00BA5143" w:rsidRDefault="001E4F84">
            <w:pPr>
              <w:jc w:val="center"/>
              <w:rPr>
                <w:sz w:val="20"/>
                <w:szCs w:val="20"/>
                <w:lang w:val="en-US"/>
              </w:rPr>
            </w:pPr>
            <w:r w:rsidRPr="00BA5143">
              <w:rPr>
                <w:sz w:val="20"/>
                <w:szCs w:val="20"/>
                <w:lang w:val="en-US"/>
              </w:rPr>
              <w:t>ASSETS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 </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 </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rPr>
                <w:sz w:val="20"/>
                <w:szCs w:val="20"/>
                <w:lang w:val="en-US"/>
              </w:rPr>
            </w:pPr>
            <w:r w:rsidRPr="00BA5143">
              <w:rPr>
                <w:sz w:val="20"/>
                <w:szCs w:val="20"/>
                <w:lang w:val="en-US"/>
              </w:rPr>
              <w:t> </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1</w:t>
            </w:r>
          </w:p>
        </w:tc>
        <w:tc>
          <w:tcPr>
            <w:tcW w:w="2495" w:type="dxa"/>
            <w:tcBorders>
              <w:top w:val="single" w:sz="4" w:space="0" w:color="auto"/>
              <w:left w:val="single" w:sz="4" w:space="0" w:color="auto"/>
              <w:bottom w:val="single" w:sz="4" w:space="0" w:color="auto"/>
              <w:right w:val="single" w:sz="4" w:space="0" w:color="auto"/>
            </w:tcBorders>
            <w:noWrap/>
            <w:hideMark/>
          </w:tcPr>
          <w:p w:rsidR="001E4F84" w:rsidRPr="00BA5143" w:rsidRDefault="001E4F84">
            <w:pPr>
              <w:rPr>
                <w:sz w:val="20"/>
                <w:szCs w:val="20"/>
                <w:lang w:val="en-US"/>
              </w:rPr>
            </w:pPr>
            <w:r w:rsidRPr="00BA5143">
              <w:rPr>
                <w:sz w:val="20"/>
                <w:szCs w:val="20"/>
                <w:lang w:val="en-US"/>
              </w:rPr>
              <w:t>Cash and cash equivalents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3 417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3 417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3 417</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1.1</w:t>
            </w:r>
          </w:p>
        </w:tc>
        <w:tc>
          <w:tcPr>
            <w:tcW w:w="2495" w:type="dxa"/>
            <w:tcBorders>
              <w:top w:val="single" w:sz="4" w:space="0" w:color="auto"/>
              <w:left w:val="single" w:sz="4" w:space="0" w:color="auto"/>
              <w:bottom w:val="single" w:sz="4" w:space="0" w:color="auto"/>
              <w:right w:val="single" w:sz="4" w:space="0" w:color="auto"/>
            </w:tcBorders>
            <w:noWrap/>
            <w:hideMark/>
          </w:tcPr>
          <w:p w:rsidR="001E4F84" w:rsidRPr="00BA5143" w:rsidRDefault="001E4F84">
            <w:pPr>
              <w:rPr>
                <w:sz w:val="20"/>
                <w:szCs w:val="20"/>
                <w:lang w:val="en-US"/>
              </w:rPr>
            </w:pPr>
            <w:r w:rsidRPr="00BA5143">
              <w:rPr>
                <w:sz w:val="20"/>
                <w:szCs w:val="20"/>
                <w:lang w:val="en-US"/>
              </w:rPr>
              <w:t>cash funds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901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901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901</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1.2</w:t>
            </w:r>
          </w:p>
        </w:tc>
        <w:tc>
          <w:tcPr>
            <w:tcW w:w="2495" w:type="dxa"/>
            <w:tcBorders>
              <w:top w:val="single" w:sz="4" w:space="0" w:color="auto"/>
              <w:left w:val="single" w:sz="4" w:space="0" w:color="auto"/>
              <w:bottom w:val="single" w:sz="4" w:space="0" w:color="auto"/>
              <w:right w:val="single" w:sz="4" w:space="0" w:color="auto"/>
            </w:tcBorders>
            <w:noWrap/>
            <w:hideMark/>
          </w:tcPr>
          <w:p w:rsidR="001E4F84" w:rsidRPr="00BA5143" w:rsidRDefault="001E4F84">
            <w:pPr>
              <w:rPr>
                <w:sz w:val="20"/>
                <w:szCs w:val="20"/>
                <w:lang w:val="en-US"/>
              </w:rPr>
            </w:pPr>
            <w:r w:rsidRPr="00BA5143">
              <w:rPr>
                <w:sz w:val="20"/>
                <w:szCs w:val="20"/>
                <w:lang w:val="en-US"/>
              </w:rPr>
              <w:t>funds in the National Bank of Ukraine (except for mandatory reserves)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1 837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1 837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1 837</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1.3</w:t>
            </w:r>
          </w:p>
        </w:tc>
        <w:tc>
          <w:tcPr>
            <w:tcW w:w="2495" w:type="dxa"/>
            <w:tcBorders>
              <w:top w:val="single" w:sz="4" w:space="0" w:color="auto"/>
              <w:left w:val="single" w:sz="4" w:space="0" w:color="auto"/>
              <w:bottom w:val="single" w:sz="4" w:space="0" w:color="auto"/>
              <w:right w:val="single" w:sz="4" w:space="0" w:color="auto"/>
            </w:tcBorders>
            <w:noWrap/>
            <w:hideMark/>
          </w:tcPr>
          <w:p w:rsidR="001E4F84" w:rsidRPr="00BA5143" w:rsidRDefault="001E4F84">
            <w:pPr>
              <w:rPr>
                <w:sz w:val="20"/>
                <w:szCs w:val="20"/>
                <w:lang w:val="en-US"/>
              </w:rPr>
            </w:pPr>
            <w:r w:rsidRPr="00BA5143">
              <w:rPr>
                <w:sz w:val="20"/>
                <w:szCs w:val="20"/>
                <w:lang w:val="en-US"/>
              </w:rPr>
              <w:t>correspondent accounts, deposits and loans overnight in banks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679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679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679</w:t>
            </w:r>
          </w:p>
        </w:tc>
      </w:tr>
      <w:tr w:rsidR="001E4F84" w:rsidRPr="00BA5143" w:rsidTr="001E4F84">
        <w:trPr>
          <w:trHeight w:val="510"/>
        </w:trPr>
        <w:tc>
          <w:tcPr>
            <w:tcW w:w="866" w:type="dxa"/>
            <w:tcBorders>
              <w:top w:val="single" w:sz="4" w:space="0" w:color="auto"/>
              <w:left w:val="single" w:sz="4" w:space="0" w:color="auto"/>
              <w:bottom w:val="single" w:sz="4" w:space="0" w:color="auto"/>
              <w:right w:val="single" w:sz="4" w:space="0" w:color="auto"/>
            </w:tcBorders>
            <w:noWrap/>
            <w:vAlign w:val="bottom"/>
          </w:tcPr>
          <w:p w:rsidR="001E4F84" w:rsidRPr="00BA5143" w:rsidRDefault="001E4F84">
            <w:pPr>
              <w:jc w:val="center"/>
              <w:rPr>
                <w:sz w:val="22"/>
                <w:szCs w:val="20"/>
                <w:lang w:val="en-US"/>
              </w:rPr>
            </w:pPr>
          </w:p>
          <w:p w:rsidR="001E4F84" w:rsidRPr="00BA5143" w:rsidRDefault="001E4F84">
            <w:pPr>
              <w:jc w:val="center"/>
              <w:rPr>
                <w:sz w:val="22"/>
                <w:szCs w:val="20"/>
                <w:lang w:val="en-US"/>
              </w:rPr>
            </w:pPr>
            <w:r w:rsidRPr="00BA5143">
              <w:rPr>
                <w:sz w:val="22"/>
                <w:szCs w:val="20"/>
                <w:lang w:val="en-US"/>
              </w:rPr>
              <w:t>2</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Debt securities, which are accounted for at amortized cost</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149 720</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149 720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149 720</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2.1</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Government bonds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128 629</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128 629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128 629</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2.2</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NBU deposit certificates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21 091</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21 091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21 091</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3</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Other financial assets: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3.1.</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other financial assets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4</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Investment Property</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27 808</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hideMark/>
          </w:tcPr>
          <w:p w:rsidR="001E4F84" w:rsidRPr="00BA5143" w:rsidRDefault="001E4F84">
            <w:pPr>
              <w:jc w:val="right"/>
              <w:rPr>
                <w:lang w:val="en-US"/>
              </w:rPr>
            </w:pPr>
            <w:r w:rsidRPr="00BA5143">
              <w:rPr>
                <w:sz w:val="20"/>
                <w:szCs w:val="20"/>
                <w:lang w:val="en-US"/>
              </w:rPr>
              <w:t>27 808</w:t>
            </w:r>
          </w:p>
        </w:tc>
        <w:tc>
          <w:tcPr>
            <w:tcW w:w="1276" w:type="dxa"/>
            <w:tcBorders>
              <w:top w:val="single" w:sz="4" w:space="0" w:color="auto"/>
              <w:left w:val="single" w:sz="4" w:space="0" w:color="auto"/>
              <w:bottom w:val="single" w:sz="4" w:space="0" w:color="auto"/>
              <w:right w:val="single" w:sz="4" w:space="0" w:color="auto"/>
            </w:tcBorders>
            <w:noWrap/>
            <w:hideMark/>
          </w:tcPr>
          <w:p w:rsidR="001E4F84" w:rsidRPr="00BA5143" w:rsidRDefault="001E4F84">
            <w:pPr>
              <w:jc w:val="right"/>
              <w:rPr>
                <w:lang w:val="en-US"/>
              </w:rPr>
            </w:pPr>
            <w:r w:rsidRPr="00BA5143">
              <w:rPr>
                <w:sz w:val="20"/>
                <w:szCs w:val="20"/>
                <w:lang w:val="en-US"/>
              </w:rPr>
              <w:t>27 808</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5</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Property, plant and equipment and intangible assets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28 695</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28 695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28 695</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5.1</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buildings, constructions and transmission devices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28 580</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28 580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28 580</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5.2</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intangible assets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115</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115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115</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6</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Total assets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3 417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56 503</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149 720</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209 640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209 640</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 xml:space="preserve">ІІ </w:t>
            </w:r>
          </w:p>
        </w:tc>
        <w:tc>
          <w:tcPr>
            <w:tcW w:w="2495" w:type="dxa"/>
            <w:tcBorders>
              <w:top w:val="single" w:sz="4" w:space="0" w:color="auto"/>
              <w:left w:val="single" w:sz="4" w:space="0" w:color="auto"/>
              <w:bottom w:val="single" w:sz="4" w:space="0" w:color="auto"/>
              <w:right w:val="single" w:sz="4" w:space="0" w:color="auto"/>
            </w:tcBorders>
            <w:vAlign w:val="bottom"/>
            <w:hideMark/>
          </w:tcPr>
          <w:p w:rsidR="001E4F84" w:rsidRPr="00BA5143" w:rsidRDefault="001E4F84">
            <w:pPr>
              <w:rPr>
                <w:sz w:val="20"/>
                <w:szCs w:val="20"/>
                <w:lang w:val="en-US"/>
              </w:rPr>
            </w:pPr>
            <w:r w:rsidRPr="00BA5143">
              <w:rPr>
                <w:sz w:val="20"/>
                <w:szCs w:val="20"/>
                <w:lang w:val="en-US"/>
              </w:rPr>
              <w:t>LIABILITY</w:t>
            </w:r>
          </w:p>
        </w:tc>
        <w:tc>
          <w:tcPr>
            <w:tcW w:w="1332" w:type="dxa"/>
            <w:tcBorders>
              <w:top w:val="single" w:sz="4" w:space="0" w:color="auto"/>
              <w:left w:val="single" w:sz="4" w:space="0" w:color="auto"/>
              <w:bottom w:val="single" w:sz="4" w:space="0" w:color="auto"/>
              <w:right w:val="single" w:sz="4" w:space="0" w:color="auto"/>
            </w:tcBorders>
            <w:noWrap/>
            <w:vAlign w:val="bottom"/>
          </w:tcPr>
          <w:p w:rsidR="001E4F84" w:rsidRPr="00BA5143" w:rsidRDefault="001E4F84">
            <w:pPr>
              <w:jc w:val="right"/>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1E4F84" w:rsidRPr="00BA5143" w:rsidRDefault="001E4F84">
            <w:pPr>
              <w:jc w:val="right"/>
              <w:rPr>
                <w:sz w:val="20"/>
                <w:szCs w:val="20"/>
                <w:lang w:val="en-US"/>
              </w:rPr>
            </w:pPr>
          </w:p>
        </w:tc>
        <w:tc>
          <w:tcPr>
            <w:tcW w:w="1544" w:type="dxa"/>
            <w:tcBorders>
              <w:top w:val="single" w:sz="4" w:space="0" w:color="auto"/>
              <w:left w:val="single" w:sz="4" w:space="0" w:color="auto"/>
              <w:bottom w:val="single" w:sz="4" w:space="0" w:color="auto"/>
              <w:right w:val="single" w:sz="4" w:space="0" w:color="auto"/>
            </w:tcBorders>
            <w:noWrap/>
            <w:vAlign w:val="bottom"/>
          </w:tcPr>
          <w:p w:rsidR="001E4F84" w:rsidRPr="00BA5143" w:rsidRDefault="001E4F84">
            <w:pPr>
              <w:jc w:val="right"/>
              <w:rPr>
                <w:sz w:val="20"/>
                <w:szCs w:val="20"/>
                <w:lang w:val="en-US"/>
              </w:rPr>
            </w:pPr>
          </w:p>
        </w:tc>
        <w:tc>
          <w:tcPr>
            <w:tcW w:w="1354" w:type="dxa"/>
            <w:tcBorders>
              <w:top w:val="single" w:sz="4" w:space="0" w:color="auto"/>
              <w:left w:val="single" w:sz="4" w:space="0" w:color="auto"/>
              <w:bottom w:val="single" w:sz="4" w:space="0" w:color="auto"/>
              <w:right w:val="single" w:sz="4" w:space="0" w:color="auto"/>
            </w:tcBorders>
            <w:noWrap/>
            <w:vAlign w:val="bottom"/>
          </w:tcPr>
          <w:p w:rsidR="001E4F84" w:rsidRPr="00BA5143" w:rsidRDefault="001E4F84">
            <w:pPr>
              <w:jc w:val="right"/>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E4F84" w:rsidRPr="00BA5143" w:rsidRDefault="001E4F84">
            <w:pPr>
              <w:jc w:val="right"/>
              <w:rPr>
                <w:sz w:val="20"/>
                <w:szCs w:val="20"/>
                <w:lang w:val="en-US"/>
              </w:rPr>
            </w:pP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7</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Customer funds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2 544</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2 544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2 544</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7.1</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Other legal liabilities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2 544</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2 544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2 544</w:t>
            </w:r>
          </w:p>
        </w:tc>
      </w:tr>
      <w:tr w:rsidR="001E4F84" w:rsidRPr="00BA5143" w:rsidTr="001E4F84">
        <w:trPr>
          <w:trHeight w:val="255"/>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2"/>
                <w:szCs w:val="20"/>
                <w:lang w:val="en-US"/>
              </w:rPr>
            </w:pPr>
            <w:r w:rsidRPr="00BA5143">
              <w:rPr>
                <w:sz w:val="22"/>
                <w:szCs w:val="20"/>
                <w:lang w:val="en-US"/>
              </w:rPr>
              <w:t>8</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Subordinated debt</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23 296</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23 296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23 296</w:t>
            </w:r>
          </w:p>
        </w:tc>
      </w:tr>
      <w:tr w:rsidR="001E4F84" w:rsidRPr="00BA5143" w:rsidTr="001E4F84">
        <w:trPr>
          <w:trHeight w:val="27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b/>
                <w:bCs/>
                <w:sz w:val="22"/>
                <w:szCs w:val="20"/>
                <w:lang w:val="en-US"/>
              </w:rPr>
            </w:pPr>
            <w:r w:rsidRPr="00BA5143">
              <w:rPr>
                <w:b/>
                <w:bCs/>
                <w:sz w:val="22"/>
                <w:szCs w:val="20"/>
                <w:lang w:val="en-US"/>
              </w:rPr>
              <w:t>9</w:t>
            </w:r>
          </w:p>
        </w:tc>
        <w:tc>
          <w:tcPr>
            <w:tcW w:w="2495"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b/>
                <w:bCs/>
                <w:sz w:val="20"/>
                <w:szCs w:val="20"/>
                <w:lang w:val="en-US"/>
              </w:rPr>
            </w:pPr>
            <w:r w:rsidRPr="00BA5143">
              <w:rPr>
                <w:b/>
                <w:bCs/>
                <w:sz w:val="20"/>
                <w:szCs w:val="20"/>
                <w:lang w:val="en-US"/>
              </w:rPr>
              <w:t>Total liability</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b/>
                <w:bCs/>
                <w:sz w:val="20"/>
                <w:szCs w:val="20"/>
                <w:lang w:val="en-US"/>
              </w:rPr>
            </w:pPr>
            <w:r w:rsidRPr="00BA5143">
              <w:rPr>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b/>
                <w:bCs/>
                <w:sz w:val="20"/>
                <w:szCs w:val="20"/>
                <w:lang w:val="en-US"/>
              </w:rPr>
            </w:pPr>
            <w:r w:rsidRPr="00BA5143">
              <w:rPr>
                <w:b/>
                <w:bCs/>
                <w:sz w:val="20"/>
                <w:szCs w:val="20"/>
                <w:lang w:val="en-US"/>
              </w:rPr>
              <w:t>-</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b/>
                <w:bCs/>
                <w:sz w:val="20"/>
                <w:szCs w:val="20"/>
                <w:lang w:val="en-US"/>
              </w:rPr>
            </w:pPr>
            <w:r w:rsidRPr="00BA5143">
              <w:rPr>
                <w:b/>
                <w:bCs/>
                <w:sz w:val="20"/>
                <w:szCs w:val="20"/>
                <w:lang w:val="en-US"/>
              </w:rPr>
              <w:t>25 840</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lang w:val="en-US"/>
              </w:rPr>
            </w:pPr>
            <w:r w:rsidRPr="00BA5143">
              <w:rPr>
                <w:b/>
                <w:bCs/>
                <w:sz w:val="20"/>
                <w:szCs w:val="20"/>
                <w:lang w:val="en-US"/>
              </w:rPr>
              <w:t>25 840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right"/>
              <w:rPr>
                <w:lang w:val="en-US"/>
              </w:rPr>
            </w:pPr>
            <w:r w:rsidRPr="00BA5143">
              <w:rPr>
                <w:b/>
                <w:bCs/>
                <w:sz w:val="20"/>
                <w:szCs w:val="20"/>
                <w:lang w:val="en-US"/>
              </w:rPr>
              <w:t>25 840</w:t>
            </w:r>
          </w:p>
        </w:tc>
      </w:tr>
    </w:tbl>
    <w:p w:rsidR="00502E63" w:rsidRDefault="00502E63" w:rsidP="008A4B9A">
      <w:pPr>
        <w:spacing w:line="240" w:lineRule="exact"/>
        <w:jc w:val="both"/>
        <w:rPr>
          <w:b/>
          <w:highlight w:val="yellow"/>
          <w:lang w:val="en-US"/>
        </w:rPr>
      </w:pPr>
    </w:p>
    <w:p w:rsidR="006B44D8" w:rsidRPr="00BA5143" w:rsidRDefault="006B44D8" w:rsidP="008A4B9A">
      <w:pPr>
        <w:spacing w:line="240" w:lineRule="exact"/>
        <w:jc w:val="both"/>
        <w:rPr>
          <w:b/>
          <w:highlight w:val="yellow"/>
          <w:lang w:val="en-US"/>
        </w:rPr>
      </w:pPr>
    </w:p>
    <w:p w:rsidR="00F7719D" w:rsidRPr="00BA5143" w:rsidRDefault="004A5E7E" w:rsidP="008B0277">
      <w:pPr>
        <w:ind w:firstLine="567"/>
        <w:jc w:val="both"/>
        <w:rPr>
          <w:b/>
          <w:lang w:val="en-US"/>
        </w:rPr>
      </w:pPr>
      <w:r w:rsidRPr="00BA5143">
        <w:rPr>
          <w:b/>
          <w:lang w:val="en-US"/>
        </w:rPr>
        <w:t>NOTE 29. SUBMISSION OF FINANCIAL INSTRUMENTS BY EVALUATION CATEGORIES</w:t>
      </w:r>
    </w:p>
    <w:p w:rsidR="004A5E7E" w:rsidRPr="00BA5143" w:rsidRDefault="004A5E7E" w:rsidP="008B0277">
      <w:pPr>
        <w:ind w:firstLine="567"/>
        <w:jc w:val="both"/>
        <w:rPr>
          <w:lang w:val="en-US"/>
        </w:rPr>
      </w:pPr>
    </w:p>
    <w:p w:rsidR="008B0277" w:rsidRPr="00BA5143" w:rsidRDefault="004A5E7E" w:rsidP="00502E63">
      <w:pPr>
        <w:spacing w:line="240" w:lineRule="exact"/>
        <w:jc w:val="both"/>
        <w:rPr>
          <w:lang w:val="en-US"/>
        </w:rPr>
      </w:pPr>
      <w:r w:rsidRPr="00BA5143">
        <w:rPr>
          <w:lang w:val="en-US"/>
        </w:rPr>
        <w:t>For the purpose of measuring IFRS 9, "Financial Instruments" establishes the following cogeneration of financial assets: (a) financial assets carried at amortized cost; (b) financial assets carried at fair value through other comprehensive income; (c) financial assets that are</w:t>
      </w:r>
      <w:r w:rsidR="00C13E4C" w:rsidRPr="00BA5143">
        <w:rPr>
          <w:lang w:val="en-US"/>
        </w:rPr>
        <w:t xml:space="preserve"> </w:t>
      </w:r>
      <w:r w:rsidRPr="00BA5143">
        <w:rPr>
          <w:lang w:val="en-US"/>
        </w:rPr>
        <w:t>recorded at fair value through profit / (loss). All financial assets of the Bank as of 31 December 2018 and 31 December 2017 are classified in the category of financial assets lumped at amortized cost in the following structure:</w:t>
      </w:r>
    </w:p>
    <w:p w:rsidR="004A5E7E" w:rsidRPr="00BA5143" w:rsidRDefault="004A5E7E" w:rsidP="00502E63">
      <w:pPr>
        <w:spacing w:line="240" w:lineRule="exact"/>
        <w:jc w:val="both"/>
        <w:rPr>
          <w:b/>
          <w:lang w:val="en-US"/>
        </w:rPr>
      </w:pPr>
    </w:p>
    <w:p w:rsidR="00D33BE9" w:rsidRPr="00BA5143" w:rsidRDefault="00D33BE9" w:rsidP="001E4F84">
      <w:pPr>
        <w:spacing w:line="240" w:lineRule="exact"/>
        <w:rPr>
          <w:b/>
          <w:lang w:val="en-US"/>
        </w:rPr>
      </w:pPr>
    </w:p>
    <w:p w:rsidR="001E4F84" w:rsidRPr="00BA5143" w:rsidRDefault="001E4F84" w:rsidP="001E4F84">
      <w:pPr>
        <w:spacing w:line="240" w:lineRule="exact"/>
        <w:rPr>
          <w:b/>
          <w:lang w:val="en-US"/>
        </w:rPr>
      </w:pPr>
      <w:r w:rsidRPr="00BA5143">
        <w:rPr>
          <w:b/>
          <w:lang w:val="en-US"/>
        </w:rPr>
        <w:t xml:space="preserve">Table 29.1. Financial assets by rating category </w:t>
      </w:r>
    </w:p>
    <w:p w:rsidR="001E4F84" w:rsidRDefault="001E4F84" w:rsidP="001E4F84">
      <w:pPr>
        <w:spacing w:line="240" w:lineRule="exact"/>
        <w:ind w:firstLine="567"/>
        <w:jc w:val="right"/>
        <w:rPr>
          <w:lang w:val="en-US"/>
        </w:rPr>
      </w:pPr>
      <w:r w:rsidRPr="00BA5143">
        <w:rPr>
          <w:lang w:val="en-US"/>
        </w:rPr>
        <w:t xml:space="preserve">(ths. </w:t>
      </w:r>
      <w:proofErr w:type="gramStart"/>
      <w:r w:rsidRPr="00BA5143">
        <w:rPr>
          <w:lang w:val="en-US"/>
        </w:rPr>
        <w:t>UAH.)</w:t>
      </w:r>
      <w:proofErr w:type="gramEnd"/>
    </w:p>
    <w:p w:rsidR="006B44D8" w:rsidRPr="00BA5143" w:rsidRDefault="006B44D8" w:rsidP="001E4F84">
      <w:pPr>
        <w:spacing w:line="240" w:lineRule="exact"/>
        <w:ind w:firstLine="567"/>
        <w:jc w:val="right"/>
        <w:rPr>
          <w:lang w:val="en-US"/>
        </w:rPr>
      </w:pPr>
    </w:p>
    <w:tbl>
      <w:tblPr>
        <w:tblW w:w="9375" w:type="dxa"/>
        <w:tblInd w:w="93" w:type="dxa"/>
        <w:tblLayout w:type="fixed"/>
        <w:tblLook w:val="04A0"/>
      </w:tblPr>
      <w:tblGrid>
        <w:gridCol w:w="760"/>
        <w:gridCol w:w="5211"/>
        <w:gridCol w:w="1702"/>
        <w:gridCol w:w="1702"/>
      </w:tblGrid>
      <w:tr w:rsidR="001E4F84" w:rsidRPr="006C58AD" w:rsidTr="001E4F84">
        <w:trPr>
          <w:trHeight w:val="519"/>
        </w:trPr>
        <w:tc>
          <w:tcPr>
            <w:tcW w:w="760" w:type="dxa"/>
            <w:vMerge w:val="restart"/>
            <w:tcBorders>
              <w:top w:val="single" w:sz="8" w:space="0" w:color="auto"/>
              <w:left w:val="single" w:sz="8" w:space="0" w:color="auto"/>
              <w:bottom w:val="single" w:sz="4" w:space="0" w:color="auto"/>
              <w:right w:val="single" w:sz="4" w:space="0" w:color="auto"/>
            </w:tcBorders>
            <w:noWrap/>
            <w:vAlign w:val="center"/>
            <w:hideMark/>
          </w:tcPr>
          <w:p w:rsidR="001E4F84" w:rsidRPr="00BA5143" w:rsidRDefault="001E4F84">
            <w:pPr>
              <w:jc w:val="center"/>
              <w:rPr>
                <w:sz w:val="20"/>
                <w:szCs w:val="20"/>
                <w:lang w:val="en-US"/>
              </w:rPr>
            </w:pPr>
            <w:r w:rsidRPr="00BA5143">
              <w:rPr>
                <w:sz w:val="20"/>
                <w:szCs w:val="20"/>
                <w:lang w:val="en-US"/>
              </w:rPr>
              <w:t>Line</w:t>
            </w:r>
          </w:p>
        </w:tc>
        <w:tc>
          <w:tcPr>
            <w:tcW w:w="5209" w:type="dxa"/>
            <w:vMerge w:val="restart"/>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Item</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E4F84" w:rsidRPr="00BA5143" w:rsidRDefault="001E4F84">
            <w:pPr>
              <w:jc w:val="center"/>
              <w:rPr>
                <w:sz w:val="20"/>
                <w:szCs w:val="20"/>
                <w:lang w:val="en-US"/>
              </w:rPr>
            </w:pPr>
            <w:r w:rsidRPr="00BA5143">
              <w:rPr>
                <w:sz w:val="20"/>
                <w:szCs w:val="20"/>
                <w:lang w:val="en-US"/>
              </w:rPr>
              <w:t>Financial assets carried at amortized cost</w:t>
            </w:r>
          </w:p>
        </w:tc>
      </w:tr>
      <w:tr w:rsidR="001E4F84" w:rsidRPr="00BA5143" w:rsidTr="001E4F84">
        <w:trPr>
          <w:trHeight w:val="25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1E4F84" w:rsidRPr="00BA5143" w:rsidRDefault="001E4F84">
            <w:pPr>
              <w:rPr>
                <w:sz w:val="20"/>
                <w:szCs w:val="20"/>
                <w:lang w:val="en-US"/>
              </w:rPr>
            </w:pPr>
          </w:p>
        </w:tc>
        <w:tc>
          <w:tcPr>
            <w:tcW w:w="5209" w:type="dxa"/>
            <w:vMerge/>
            <w:tcBorders>
              <w:top w:val="single" w:sz="4" w:space="0" w:color="auto"/>
              <w:left w:val="single" w:sz="4" w:space="0" w:color="auto"/>
              <w:bottom w:val="single" w:sz="4" w:space="0" w:color="auto"/>
              <w:right w:val="single" w:sz="4" w:space="0" w:color="auto"/>
            </w:tcBorders>
            <w:vAlign w:val="center"/>
            <w:hideMark/>
          </w:tcPr>
          <w:p w:rsidR="001E4F84" w:rsidRPr="00BA5143" w:rsidRDefault="001E4F84">
            <w:pPr>
              <w:rPr>
                <w:sz w:val="20"/>
                <w:szCs w:val="20"/>
                <w:lang w:val="en-US"/>
              </w:rPr>
            </w:pPr>
          </w:p>
        </w:tc>
        <w:tc>
          <w:tcPr>
            <w:tcW w:w="1701" w:type="dxa"/>
            <w:tcBorders>
              <w:top w:val="single" w:sz="4" w:space="0" w:color="auto"/>
              <w:left w:val="nil"/>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2018</w:t>
            </w:r>
          </w:p>
        </w:tc>
        <w:tc>
          <w:tcPr>
            <w:tcW w:w="1701" w:type="dxa"/>
            <w:tcBorders>
              <w:top w:val="single" w:sz="4" w:space="0" w:color="auto"/>
              <w:left w:val="nil"/>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2017</w:t>
            </w:r>
          </w:p>
        </w:tc>
      </w:tr>
      <w:tr w:rsidR="001E4F84" w:rsidRPr="00BA5143" w:rsidTr="001E4F84">
        <w:trPr>
          <w:trHeight w:val="255"/>
        </w:trPr>
        <w:tc>
          <w:tcPr>
            <w:tcW w:w="760" w:type="dxa"/>
            <w:tcBorders>
              <w:top w:val="nil"/>
              <w:left w:val="single" w:sz="8"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1</w:t>
            </w:r>
          </w:p>
        </w:tc>
        <w:tc>
          <w:tcPr>
            <w:tcW w:w="5209" w:type="dxa"/>
            <w:tcBorders>
              <w:top w:val="single" w:sz="4" w:space="0" w:color="auto"/>
              <w:left w:val="nil"/>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2</w:t>
            </w:r>
          </w:p>
        </w:tc>
        <w:tc>
          <w:tcPr>
            <w:tcW w:w="1701" w:type="dxa"/>
            <w:tcBorders>
              <w:top w:val="single" w:sz="4" w:space="0" w:color="auto"/>
              <w:left w:val="nil"/>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3</w:t>
            </w:r>
          </w:p>
        </w:tc>
        <w:tc>
          <w:tcPr>
            <w:tcW w:w="1701" w:type="dxa"/>
            <w:tcBorders>
              <w:top w:val="single" w:sz="4" w:space="0" w:color="auto"/>
              <w:left w:val="nil"/>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4</w:t>
            </w:r>
          </w:p>
        </w:tc>
      </w:tr>
      <w:tr w:rsidR="001E4F84" w:rsidRPr="00BA5143" w:rsidTr="001E4F84">
        <w:trPr>
          <w:trHeight w:val="255"/>
        </w:trPr>
        <w:tc>
          <w:tcPr>
            <w:tcW w:w="760" w:type="dxa"/>
            <w:tcBorders>
              <w:top w:val="nil"/>
              <w:left w:val="single" w:sz="8"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 </w:t>
            </w:r>
          </w:p>
        </w:tc>
        <w:tc>
          <w:tcPr>
            <w:tcW w:w="5209" w:type="dxa"/>
            <w:tcBorders>
              <w:top w:val="nil"/>
              <w:left w:val="nil"/>
              <w:bottom w:val="single" w:sz="4" w:space="0" w:color="auto"/>
              <w:right w:val="single" w:sz="4" w:space="0" w:color="auto"/>
            </w:tcBorders>
            <w:noWrap/>
            <w:hideMark/>
          </w:tcPr>
          <w:p w:rsidR="001E4F84" w:rsidRPr="00BA5143" w:rsidRDefault="001E4F84">
            <w:pPr>
              <w:rPr>
                <w:sz w:val="20"/>
                <w:szCs w:val="20"/>
                <w:lang w:val="en-US"/>
              </w:rPr>
            </w:pPr>
            <w:r w:rsidRPr="00BA5143">
              <w:rPr>
                <w:sz w:val="20"/>
                <w:szCs w:val="20"/>
                <w:lang w:val="en-US"/>
              </w:rPr>
              <w:t>FINANCIAL ASSETS</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 </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rPr>
                <w:sz w:val="20"/>
                <w:szCs w:val="20"/>
                <w:lang w:val="en-US"/>
              </w:rPr>
            </w:pPr>
            <w:r w:rsidRPr="00BA5143">
              <w:rPr>
                <w:sz w:val="20"/>
                <w:szCs w:val="20"/>
                <w:lang w:val="en-US"/>
              </w:rPr>
              <w:t> </w:t>
            </w:r>
          </w:p>
        </w:tc>
      </w:tr>
      <w:tr w:rsidR="001E4F84" w:rsidRPr="00BA5143" w:rsidTr="001E4F84">
        <w:trPr>
          <w:trHeight w:val="255"/>
        </w:trPr>
        <w:tc>
          <w:tcPr>
            <w:tcW w:w="760" w:type="dxa"/>
            <w:tcBorders>
              <w:top w:val="nil"/>
              <w:left w:val="single" w:sz="8"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1</w:t>
            </w:r>
          </w:p>
        </w:tc>
        <w:tc>
          <w:tcPr>
            <w:tcW w:w="5209" w:type="dxa"/>
            <w:tcBorders>
              <w:top w:val="nil"/>
              <w:left w:val="nil"/>
              <w:bottom w:val="single" w:sz="4" w:space="0" w:color="auto"/>
              <w:right w:val="single" w:sz="4" w:space="0" w:color="auto"/>
            </w:tcBorders>
            <w:noWrap/>
            <w:hideMark/>
          </w:tcPr>
          <w:p w:rsidR="001E4F84" w:rsidRPr="00BA5143" w:rsidRDefault="001E4F84">
            <w:pPr>
              <w:rPr>
                <w:sz w:val="20"/>
                <w:szCs w:val="20"/>
                <w:lang w:val="en-US"/>
              </w:rPr>
            </w:pPr>
            <w:r w:rsidRPr="00BA5143">
              <w:rPr>
                <w:sz w:val="20"/>
                <w:szCs w:val="20"/>
                <w:lang w:val="en-US"/>
              </w:rPr>
              <w:t>Cash and cash equivalents</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3 289</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3 417-</w:t>
            </w:r>
          </w:p>
        </w:tc>
      </w:tr>
      <w:tr w:rsidR="001E4F84" w:rsidRPr="00BA5143" w:rsidTr="001E4F84">
        <w:trPr>
          <w:trHeight w:val="181"/>
        </w:trPr>
        <w:tc>
          <w:tcPr>
            <w:tcW w:w="760" w:type="dxa"/>
            <w:tcBorders>
              <w:top w:val="nil"/>
              <w:left w:val="single" w:sz="8"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2</w:t>
            </w:r>
          </w:p>
        </w:tc>
        <w:tc>
          <w:tcPr>
            <w:tcW w:w="5209" w:type="dxa"/>
            <w:tcBorders>
              <w:top w:val="nil"/>
              <w:left w:val="nil"/>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Investments in securities</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169 043</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149 720</w:t>
            </w:r>
          </w:p>
        </w:tc>
      </w:tr>
      <w:tr w:rsidR="001E4F84" w:rsidRPr="00BA5143" w:rsidTr="001E4F84">
        <w:trPr>
          <w:trHeight w:val="270"/>
        </w:trPr>
        <w:tc>
          <w:tcPr>
            <w:tcW w:w="760" w:type="dxa"/>
            <w:tcBorders>
              <w:top w:val="nil"/>
              <w:left w:val="single" w:sz="8" w:space="0" w:color="auto"/>
              <w:bottom w:val="single" w:sz="8" w:space="0" w:color="auto"/>
              <w:right w:val="single" w:sz="4" w:space="0" w:color="auto"/>
            </w:tcBorders>
            <w:noWrap/>
            <w:vAlign w:val="bottom"/>
            <w:hideMark/>
          </w:tcPr>
          <w:p w:rsidR="001E4F84" w:rsidRPr="00BA5143" w:rsidRDefault="001E4F84">
            <w:pPr>
              <w:jc w:val="center"/>
              <w:rPr>
                <w:b/>
                <w:bCs/>
                <w:sz w:val="20"/>
                <w:szCs w:val="20"/>
                <w:lang w:val="en-US"/>
              </w:rPr>
            </w:pPr>
            <w:r w:rsidRPr="00BA5143">
              <w:rPr>
                <w:b/>
                <w:bCs/>
                <w:sz w:val="20"/>
                <w:szCs w:val="20"/>
                <w:lang w:val="en-US"/>
              </w:rPr>
              <w:t>3</w:t>
            </w:r>
          </w:p>
        </w:tc>
        <w:tc>
          <w:tcPr>
            <w:tcW w:w="5209" w:type="dxa"/>
            <w:tcBorders>
              <w:top w:val="nil"/>
              <w:left w:val="nil"/>
              <w:bottom w:val="single" w:sz="8" w:space="0" w:color="auto"/>
              <w:right w:val="single" w:sz="4" w:space="0" w:color="auto"/>
            </w:tcBorders>
            <w:hideMark/>
          </w:tcPr>
          <w:p w:rsidR="001E4F84" w:rsidRPr="00BA5143" w:rsidRDefault="001E4F84">
            <w:pPr>
              <w:rPr>
                <w:b/>
                <w:bCs/>
                <w:sz w:val="20"/>
                <w:szCs w:val="20"/>
                <w:lang w:val="en-US"/>
              </w:rPr>
            </w:pPr>
            <w:r w:rsidRPr="00BA5143">
              <w:rPr>
                <w:b/>
                <w:bCs/>
                <w:sz w:val="20"/>
                <w:szCs w:val="20"/>
                <w:lang w:val="en-US"/>
              </w:rPr>
              <w:t>Total financial assets</w:t>
            </w:r>
          </w:p>
        </w:tc>
        <w:tc>
          <w:tcPr>
            <w:tcW w:w="1701" w:type="dxa"/>
            <w:tcBorders>
              <w:top w:val="nil"/>
              <w:left w:val="nil"/>
              <w:bottom w:val="single" w:sz="8" w:space="0" w:color="auto"/>
              <w:right w:val="single" w:sz="4" w:space="0" w:color="auto"/>
            </w:tcBorders>
            <w:noWrap/>
            <w:vAlign w:val="bottom"/>
            <w:hideMark/>
          </w:tcPr>
          <w:p w:rsidR="001E4F84" w:rsidRPr="00BA5143" w:rsidRDefault="001E4F84">
            <w:pPr>
              <w:jc w:val="right"/>
              <w:rPr>
                <w:b/>
                <w:bCs/>
                <w:sz w:val="20"/>
                <w:szCs w:val="20"/>
                <w:lang w:val="en-US"/>
              </w:rPr>
            </w:pPr>
            <w:r w:rsidRPr="00BA5143">
              <w:rPr>
                <w:sz w:val="20"/>
                <w:szCs w:val="20"/>
                <w:lang w:val="en-US"/>
              </w:rPr>
              <w:t>172 332</w:t>
            </w:r>
          </w:p>
        </w:tc>
        <w:tc>
          <w:tcPr>
            <w:tcW w:w="1701" w:type="dxa"/>
            <w:tcBorders>
              <w:top w:val="nil"/>
              <w:left w:val="nil"/>
              <w:bottom w:val="single" w:sz="8" w:space="0" w:color="auto"/>
              <w:right w:val="single" w:sz="4" w:space="0" w:color="auto"/>
            </w:tcBorders>
            <w:noWrap/>
            <w:vAlign w:val="bottom"/>
            <w:hideMark/>
          </w:tcPr>
          <w:p w:rsidR="001E4F84" w:rsidRPr="00BA5143" w:rsidRDefault="001E4F84">
            <w:pPr>
              <w:jc w:val="right"/>
              <w:rPr>
                <w:b/>
                <w:bCs/>
                <w:sz w:val="20"/>
                <w:szCs w:val="20"/>
                <w:lang w:val="en-US"/>
              </w:rPr>
            </w:pPr>
            <w:r w:rsidRPr="00BA5143">
              <w:rPr>
                <w:sz w:val="20"/>
                <w:szCs w:val="20"/>
                <w:lang w:val="en-US"/>
              </w:rPr>
              <w:t>153 137</w:t>
            </w:r>
          </w:p>
        </w:tc>
      </w:tr>
    </w:tbl>
    <w:p w:rsidR="00502E63" w:rsidRPr="00BA5143" w:rsidRDefault="00502E63" w:rsidP="0053309E">
      <w:pPr>
        <w:spacing w:line="240" w:lineRule="exact"/>
        <w:jc w:val="both"/>
        <w:rPr>
          <w:b/>
          <w:highlight w:val="yellow"/>
          <w:lang w:val="en-US"/>
        </w:rPr>
      </w:pPr>
    </w:p>
    <w:p w:rsidR="004A5E7E" w:rsidRPr="00BA5143" w:rsidRDefault="004A5E7E" w:rsidP="001437D7">
      <w:pPr>
        <w:spacing w:line="240" w:lineRule="exact"/>
        <w:jc w:val="both"/>
        <w:rPr>
          <w:lang w:val="en-US"/>
        </w:rPr>
      </w:pPr>
      <w:r w:rsidRPr="00BA5143">
        <w:rPr>
          <w:lang w:val="en-US"/>
        </w:rPr>
        <w:t>Financial liabilities of the Bank are classified by the Bank as financial liabilities carried at amortized cost and as at 31 December 2018 and 31 December 2017 have the following structure:</w:t>
      </w:r>
    </w:p>
    <w:p w:rsidR="004A5E7E" w:rsidRPr="00BA5143" w:rsidRDefault="004A5E7E" w:rsidP="001437D7">
      <w:pPr>
        <w:spacing w:line="240" w:lineRule="exact"/>
        <w:jc w:val="both"/>
        <w:rPr>
          <w:lang w:val="en-US"/>
        </w:rPr>
      </w:pPr>
    </w:p>
    <w:p w:rsidR="006B44D8" w:rsidRDefault="006B44D8" w:rsidP="001E4F84">
      <w:pPr>
        <w:spacing w:line="240" w:lineRule="exact"/>
        <w:rPr>
          <w:b/>
          <w:lang w:val="en-US"/>
        </w:rPr>
      </w:pPr>
    </w:p>
    <w:p w:rsidR="001E4F84" w:rsidRPr="00BA5143" w:rsidRDefault="001E4F84" w:rsidP="001E4F84">
      <w:pPr>
        <w:spacing w:line="240" w:lineRule="exact"/>
        <w:rPr>
          <w:b/>
          <w:lang w:val="en-US"/>
        </w:rPr>
      </w:pPr>
      <w:proofErr w:type="gramStart"/>
      <w:r w:rsidRPr="00BA5143">
        <w:rPr>
          <w:b/>
          <w:lang w:val="en-US"/>
        </w:rPr>
        <w:t>Table 29.2.</w:t>
      </w:r>
      <w:proofErr w:type="gramEnd"/>
      <w:r w:rsidRPr="00BA5143">
        <w:rPr>
          <w:b/>
          <w:lang w:val="en-US"/>
        </w:rPr>
        <w:t xml:space="preserve"> Financial liabilities by rating category </w:t>
      </w:r>
    </w:p>
    <w:p w:rsidR="001E4F84" w:rsidRDefault="001E4F84" w:rsidP="001E4F84">
      <w:pPr>
        <w:spacing w:line="240" w:lineRule="exact"/>
        <w:ind w:firstLine="567"/>
        <w:jc w:val="right"/>
        <w:rPr>
          <w:lang w:val="en-US"/>
        </w:rPr>
      </w:pPr>
      <w:r w:rsidRPr="00BA5143">
        <w:rPr>
          <w:lang w:val="en-US"/>
        </w:rPr>
        <w:t xml:space="preserve">(ths. </w:t>
      </w:r>
      <w:proofErr w:type="gramStart"/>
      <w:r w:rsidRPr="00BA5143">
        <w:rPr>
          <w:lang w:val="en-US"/>
        </w:rPr>
        <w:t>UAH.)</w:t>
      </w:r>
      <w:proofErr w:type="gramEnd"/>
    </w:p>
    <w:p w:rsidR="006B44D8" w:rsidRPr="00BA5143" w:rsidRDefault="006B44D8" w:rsidP="001E4F84">
      <w:pPr>
        <w:spacing w:line="240" w:lineRule="exact"/>
        <w:ind w:firstLine="567"/>
        <w:jc w:val="right"/>
        <w:rPr>
          <w:lang w:val="en-US"/>
        </w:rPr>
      </w:pPr>
    </w:p>
    <w:tbl>
      <w:tblPr>
        <w:tblW w:w="9375" w:type="dxa"/>
        <w:tblInd w:w="93" w:type="dxa"/>
        <w:tblLayout w:type="fixed"/>
        <w:tblLook w:val="04A0"/>
      </w:tblPr>
      <w:tblGrid>
        <w:gridCol w:w="760"/>
        <w:gridCol w:w="5211"/>
        <w:gridCol w:w="1702"/>
        <w:gridCol w:w="1702"/>
      </w:tblGrid>
      <w:tr w:rsidR="001E4F84" w:rsidRPr="006C58AD" w:rsidTr="001E4F84">
        <w:trPr>
          <w:trHeight w:val="519"/>
        </w:trPr>
        <w:tc>
          <w:tcPr>
            <w:tcW w:w="760" w:type="dxa"/>
            <w:vMerge w:val="restart"/>
            <w:tcBorders>
              <w:top w:val="single" w:sz="8" w:space="0" w:color="auto"/>
              <w:left w:val="single" w:sz="8" w:space="0" w:color="auto"/>
              <w:bottom w:val="single" w:sz="4" w:space="0" w:color="auto"/>
              <w:right w:val="single" w:sz="4" w:space="0" w:color="auto"/>
            </w:tcBorders>
            <w:noWrap/>
            <w:vAlign w:val="center"/>
            <w:hideMark/>
          </w:tcPr>
          <w:p w:rsidR="001E4F84" w:rsidRPr="00BA5143" w:rsidRDefault="001E4F84">
            <w:pPr>
              <w:jc w:val="center"/>
              <w:rPr>
                <w:sz w:val="20"/>
                <w:szCs w:val="20"/>
                <w:lang w:val="en-US"/>
              </w:rPr>
            </w:pPr>
            <w:r w:rsidRPr="00BA5143">
              <w:rPr>
                <w:sz w:val="20"/>
                <w:szCs w:val="20"/>
                <w:lang w:val="en-US"/>
              </w:rPr>
              <w:t>Line</w:t>
            </w:r>
          </w:p>
        </w:tc>
        <w:tc>
          <w:tcPr>
            <w:tcW w:w="5209" w:type="dxa"/>
            <w:vMerge w:val="restart"/>
            <w:tcBorders>
              <w:top w:val="single" w:sz="4" w:space="0" w:color="auto"/>
              <w:left w:val="single" w:sz="4"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Item</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E4F84" w:rsidRPr="00BA5143" w:rsidRDefault="001E4F84">
            <w:pPr>
              <w:jc w:val="center"/>
              <w:rPr>
                <w:sz w:val="20"/>
                <w:szCs w:val="20"/>
                <w:lang w:val="en-US"/>
              </w:rPr>
            </w:pPr>
            <w:r w:rsidRPr="00BA5143">
              <w:rPr>
                <w:sz w:val="20"/>
                <w:szCs w:val="20"/>
                <w:lang w:val="en-US"/>
              </w:rPr>
              <w:t>Financial liabilities that are accounted for at amortized cost</w:t>
            </w:r>
          </w:p>
        </w:tc>
      </w:tr>
      <w:tr w:rsidR="001E4F84" w:rsidRPr="00BA5143" w:rsidTr="001E4F84">
        <w:trPr>
          <w:trHeight w:val="25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1E4F84" w:rsidRPr="00BA5143" w:rsidRDefault="001E4F84">
            <w:pPr>
              <w:rPr>
                <w:sz w:val="20"/>
                <w:szCs w:val="20"/>
                <w:lang w:val="en-US"/>
              </w:rPr>
            </w:pPr>
          </w:p>
        </w:tc>
        <w:tc>
          <w:tcPr>
            <w:tcW w:w="5209" w:type="dxa"/>
            <w:vMerge/>
            <w:tcBorders>
              <w:top w:val="single" w:sz="4" w:space="0" w:color="auto"/>
              <w:left w:val="single" w:sz="4" w:space="0" w:color="auto"/>
              <w:bottom w:val="single" w:sz="4" w:space="0" w:color="auto"/>
              <w:right w:val="single" w:sz="4" w:space="0" w:color="auto"/>
            </w:tcBorders>
            <w:vAlign w:val="center"/>
            <w:hideMark/>
          </w:tcPr>
          <w:p w:rsidR="001E4F84" w:rsidRPr="00BA5143" w:rsidRDefault="001E4F84">
            <w:pPr>
              <w:rPr>
                <w:sz w:val="20"/>
                <w:szCs w:val="20"/>
                <w:lang w:val="en-US"/>
              </w:rPr>
            </w:pPr>
          </w:p>
        </w:tc>
        <w:tc>
          <w:tcPr>
            <w:tcW w:w="1701" w:type="dxa"/>
            <w:tcBorders>
              <w:top w:val="single" w:sz="4" w:space="0" w:color="auto"/>
              <w:left w:val="nil"/>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2018</w:t>
            </w:r>
          </w:p>
        </w:tc>
        <w:tc>
          <w:tcPr>
            <w:tcW w:w="1701" w:type="dxa"/>
            <w:tcBorders>
              <w:top w:val="single" w:sz="4" w:space="0" w:color="auto"/>
              <w:left w:val="nil"/>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2017</w:t>
            </w:r>
          </w:p>
        </w:tc>
      </w:tr>
      <w:tr w:rsidR="001E4F84" w:rsidRPr="00BA5143" w:rsidTr="001E4F84">
        <w:trPr>
          <w:trHeight w:val="255"/>
        </w:trPr>
        <w:tc>
          <w:tcPr>
            <w:tcW w:w="760" w:type="dxa"/>
            <w:tcBorders>
              <w:top w:val="nil"/>
              <w:left w:val="single" w:sz="8"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1</w:t>
            </w:r>
          </w:p>
        </w:tc>
        <w:tc>
          <w:tcPr>
            <w:tcW w:w="5209" w:type="dxa"/>
            <w:tcBorders>
              <w:top w:val="single" w:sz="4" w:space="0" w:color="auto"/>
              <w:left w:val="nil"/>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2</w:t>
            </w:r>
          </w:p>
        </w:tc>
        <w:tc>
          <w:tcPr>
            <w:tcW w:w="1701" w:type="dxa"/>
            <w:tcBorders>
              <w:top w:val="single" w:sz="4" w:space="0" w:color="auto"/>
              <w:left w:val="nil"/>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3</w:t>
            </w:r>
          </w:p>
        </w:tc>
        <w:tc>
          <w:tcPr>
            <w:tcW w:w="1701" w:type="dxa"/>
            <w:tcBorders>
              <w:top w:val="single" w:sz="4" w:space="0" w:color="auto"/>
              <w:left w:val="nil"/>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4</w:t>
            </w:r>
          </w:p>
        </w:tc>
      </w:tr>
      <w:tr w:rsidR="001E4F84" w:rsidRPr="00BA5143" w:rsidTr="001E4F84">
        <w:trPr>
          <w:trHeight w:val="255"/>
        </w:trPr>
        <w:tc>
          <w:tcPr>
            <w:tcW w:w="760" w:type="dxa"/>
            <w:tcBorders>
              <w:top w:val="nil"/>
              <w:left w:val="single" w:sz="8"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 </w:t>
            </w:r>
          </w:p>
        </w:tc>
        <w:tc>
          <w:tcPr>
            <w:tcW w:w="5209" w:type="dxa"/>
            <w:tcBorders>
              <w:top w:val="nil"/>
              <w:left w:val="nil"/>
              <w:bottom w:val="single" w:sz="4" w:space="0" w:color="auto"/>
              <w:right w:val="single" w:sz="4" w:space="0" w:color="auto"/>
            </w:tcBorders>
            <w:noWrap/>
            <w:hideMark/>
          </w:tcPr>
          <w:p w:rsidR="001E4F84" w:rsidRPr="00BA5143" w:rsidRDefault="001E4F84">
            <w:pPr>
              <w:rPr>
                <w:sz w:val="20"/>
                <w:szCs w:val="20"/>
                <w:lang w:val="en-US"/>
              </w:rPr>
            </w:pPr>
            <w:r w:rsidRPr="00BA5143">
              <w:rPr>
                <w:sz w:val="20"/>
                <w:szCs w:val="20"/>
                <w:lang w:val="en-US"/>
              </w:rPr>
              <w:t>FINANCIAL LIABILITIES</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 </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rPr>
                <w:sz w:val="20"/>
                <w:szCs w:val="20"/>
                <w:lang w:val="en-US"/>
              </w:rPr>
            </w:pPr>
            <w:r w:rsidRPr="00BA5143">
              <w:rPr>
                <w:sz w:val="20"/>
                <w:szCs w:val="20"/>
                <w:lang w:val="en-US"/>
              </w:rPr>
              <w:t> </w:t>
            </w:r>
          </w:p>
        </w:tc>
      </w:tr>
      <w:tr w:rsidR="001E4F84" w:rsidRPr="00BA5143" w:rsidTr="001E4F84">
        <w:trPr>
          <w:trHeight w:val="255"/>
        </w:trPr>
        <w:tc>
          <w:tcPr>
            <w:tcW w:w="760" w:type="dxa"/>
            <w:tcBorders>
              <w:top w:val="nil"/>
              <w:left w:val="single" w:sz="8"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1</w:t>
            </w:r>
          </w:p>
        </w:tc>
        <w:tc>
          <w:tcPr>
            <w:tcW w:w="5209" w:type="dxa"/>
            <w:tcBorders>
              <w:top w:val="nil"/>
              <w:left w:val="nil"/>
              <w:bottom w:val="single" w:sz="4" w:space="0" w:color="auto"/>
              <w:right w:val="single" w:sz="4" w:space="0" w:color="auto"/>
            </w:tcBorders>
            <w:noWrap/>
            <w:hideMark/>
          </w:tcPr>
          <w:p w:rsidR="001E4F84" w:rsidRPr="00BA5143" w:rsidRDefault="00C13E4C">
            <w:pPr>
              <w:rPr>
                <w:sz w:val="20"/>
                <w:szCs w:val="20"/>
                <w:lang w:val="en-US"/>
              </w:rPr>
            </w:pPr>
            <w:r w:rsidRPr="00BA5143">
              <w:rPr>
                <w:sz w:val="20"/>
                <w:szCs w:val="20"/>
                <w:lang w:val="en-US"/>
              </w:rPr>
              <w:t>Clients’</w:t>
            </w:r>
            <w:r w:rsidR="001E4F84" w:rsidRPr="00BA5143">
              <w:rPr>
                <w:sz w:val="20"/>
                <w:szCs w:val="20"/>
                <w:lang w:val="en-US"/>
              </w:rPr>
              <w:t xml:space="preserve"> money</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617</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2 544-</w:t>
            </w:r>
          </w:p>
        </w:tc>
      </w:tr>
      <w:tr w:rsidR="001E4F84" w:rsidRPr="00BA5143" w:rsidTr="001E4F84">
        <w:trPr>
          <w:trHeight w:val="181"/>
        </w:trPr>
        <w:tc>
          <w:tcPr>
            <w:tcW w:w="760" w:type="dxa"/>
            <w:tcBorders>
              <w:top w:val="nil"/>
              <w:left w:val="single" w:sz="8"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2</w:t>
            </w:r>
          </w:p>
        </w:tc>
        <w:tc>
          <w:tcPr>
            <w:tcW w:w="5209" w:type="dxa"/>
            <w:tcBorders>
              <w:top w:val="nil"/>
              <w:left w:val="nil"/>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Other obligations</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4</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w:t>
            </w:r>
          </w:p>
        </w:tc>
      </w:tr>
      <w:tr w:rsidR="001E4F84" w:rsidRPr="00BA5143" w:rsidTr="001E4F84">
        <w:trPr>
          <w:trHeight w:val="181"/>
        </w:trPr>
        <w:tc>
          <w:tcPr>
            <w:tcW w:w="760" w:type="dxa"/>
            <w:tcBorders>
              <w:top w:val="nil"/>
              <w:left w:val="single" w:sz="8" w:space="0" w:color="auto"/>
              <w:bottom w:val="single" w:sz="4" w:space="0" w:color="auto"/>
              <w:right w:val="single" w:sz="4" w:space="0" w:color="auto"/>
            </w:tcBorders>
            <w:noWrap/>
            <w:vAlign w:val="bottom"/>
            <w:hideMark/>
          </w:tcPr>
          <w:p w:rsidR="001E4F84" w:rsidRPr="00BA5143" w:rsidRDefault="001E4F84">
            <w:pPr>
              <w:jc w:val="center"/>
              <w:rPr>
                <w:sz w:val="20"/>
                <w:szCs w:val="20"/>
                <w:lang w:val="en-US"/>
              </w:rPr>
            </w:pPr>
            <w:r w:rsidRPr="00BA5143">
              <w:rPr>
                <w:sz w:val="20"/>
                <w:szCs w:val="20"/>
                <w:lang w:val="en-US"/>
              </w:rPr>
              <w:t>3</w:t>
            </w:r>
          </w:p>
        </w:tc>
        <w:tc>
          <w:tcPr>
            <w:tcW w:w="5209" w:type="dxa"/>
            <w:tcBorders>
              <w:top w:val="nil"/>
              <w:left w:val="nil"/>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Subordinated debt</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32 754</w:t>
            </w:r>
          </w:p>
        </w:tc>
        <w:tc>
          <w:tcPr>
            <w:tcW w:w="1701" w:type="dxa"/>
            <w:tcBorders>
              <w:top w:val="nil"/>
              <w:left w:val="nil"/>
              <w:bottom w:val="single" w:sz="4" w:space="0" w:color="auto"/>
              <w:right w:val="single" w:sz="4" w:space="0" w:color="auto"/>
            </w:tcBorders>
            <w:noWrap/>
            <w:vAlign w:val="bottom"/>
            <w:hideMark/>
          </w:tcPr>
          <w:p w:rsidR="001E4F84" w:rsidRPr="00BA5143" w:rsidRDefault="001E4F84">
            <w:pPr>
              <w:jc w:val="right"/>
              <w:rPr>
                <w:sz w:val="20"/>
                <w:szCs w:val="20"/>
                <w:lang w:val="en-US"/>
              </w:rPr>
            </w:pPr>
            <w:r w:rsidRPr="00BA5143">
              <w:rPr>
                <w:sz w:val="20"/>
                <w:szCs w:val="20"/>
                <w:lang w:val="en-US"/>
              </w:rPr>
              <w:t>23 296</w:t>
            </w:r>
          </w:p>
        </w:tc>
      </w:tr>
      <w:tr w:rsidR="001E4F84" w:rsidRPr="00BA5143" w:rsidTr="001E4F84">
        <w:trPr>
          <w:trHeight w:val="270"/>
        </w:trPr>
        <w:tc>
          <w:tcPr>
            <w:tcW w:w="760" w:type="dxa"/>
            <w:tcBorders>
              <w:top w:val="nil"/>
              <w:left w:val="single" w:sz="8" w:space="0" w:color="auto"/>
              <w:bottom w:val="single" w:sz="8" w:space="0" w:color="auto"/>
              <w:right w:val="single" w:sz="4" w:space="0" w:color="auto"/>
            </w:tcBorders>
            <w:noWrap/>
            <w:vAlign w:val="bottom"/>
            <w:hideMark/>
          </w:tcPr>
          <w:p w:rsidR="001E4F84" w:rsidRPr="00BA5143" w:rsidRDefault="001E4F84">
            <w:pPr>
              <w:jc w:val="center"/>
              <w:rPr>
                <w:b/>
                <w:bCs/>
                <w:sz w:val="20"/>
                <w:szCs w:val="20"/>
                <w:lang w:val="en-US"/>
              </w:rPr>
            </w:pPr>
            <w:r w:rsidRPr="00BA5143">
              <w:rPr>
                <w:b/>
                <w:bCs/>
                <w:sz w:val="20"/>
                <w:szCs w:val="20"/>
                <w:lang w:val="en-US"/>
              </w:rPr>
              <w:t>4</w:t>
            </w:r>
          </w:p>
        </w:tc>
        <w:tc>
          <w:tcPr>
            <w:tcW w:w="5209" w:type="dxa"/>
            <w:tcBorders>
              <w:top w:val="nil"/>
              <w:left w:val="nil"/>
              <w:bottom w:val="single" w:sz="8" w:space="0" w:color="auto"/>
              <w:right w:val="single" w:sz="4" w:space="0" w:color="auto"/>
            </w:tcBorders>
            <w:hideMark/>
          </w:tcPr>
          <w:p w:rsidR="001E4F84" w:rsidRPr="00BA5143" w:rsidRDefault="001E4F84">
            <w:pPr>
              <w:rPr>
                <w:b/>
                <w:bCs/>
                <w:sz w:val="20"/>
                <w:szCs w:val="20"/>
                <w:lang w:val="en-US"/>
              </w:rPr>
            </w:pPr>
            <w:r w:rsidRPr="00BA5143">
              <w:rPr>
                <w:b/>
                <w:bCs/>
                <w:sz w:val="20"/>
                <w:szCs w:val="20"/>
                <w:lang w:val="en-US"/>
              </w:rPr>
              <w:t>Total financial liabilities</w:t>
            </w:r>
          </w:p>
        </w:tc>
        <w:tc>
          <w:tcPr>
            <w:tcW w:w="1701" w:type="dxa"/>
            <w:tcBorders>
              <w:top w:val="nil"/>
              <w:left w:val="nil"/>
              <w:bottom w:val="single" w:sz="8" w:space="0" w:color="auto"/>
              <w:right w:val="single" w:sz="4" w:space="0" w:color="auto"/>
            </w:tcBorders>
            <w:noWrap/>
            <w:vAlign w:val="bottom"/>
            <w:hideMark/>
          </w:tcPr>
          <w:p w:rsidR="001E4F84" w:rsidRPr="00BA5143" w:rsidRDefault="001E4F84">
            <w:pPr>
              <w:jc w:val="right"/>
              <w:rPr>
                <w:b/>
                <w:bCs/>
                <w:sz w:val="20"/>
                <w:szCs w:val="20"/>
                <w:lang w:val="en-US"/>
              </w:rPr>
            </w:pPr>
            <w:r w:rsidRPr="00BA5143">
              <w:rPr>
                <w:sz w:val="20"/>
                <w:szCs w:val="20"/>
                <w:lang w:val="en-US"/>
              </w:rPr>
              <w:t>33 375</w:t>
            </w:r>
          </w:p>
        </w:tc>
        <w:tc>
          <w:tcPr>
            <w:tcW w:w="1701" w:type="dxa"/>
            <w:tcBorders>
              <w:top w:val="nil"/>
              <w:left w:val="nil"/>
              <w:bottom w:val="single" w:sz="8" w:space="0" w:color="auto"/>
              <w:right w:val="single" w:sz="4" w:space="0" w:color="auto"/>
            </w:tcBorders>
            <w:noWrap/>
            <w:vAlign w:val="bottom"/>
            <w:hideMark/>
          </w:tcPr>
          <w:p w:rsidR="001E4F84" w:rsidRPr="00BA5143" w:rsidRDefault="001E4F84">
            <w:pPr>
              <w:jc w:val="right"/>
              <w:rPr>
                <w:b/>
                <w:bCs/>
                <w:sz w:val="20"/>
                <w:szCs w:val="20"/>
                <w:lang w:val="en-US"/>
              </w:rPr>
            </w:pPr>
            <w:r w:rsidRPr="00BA5143">
              <w:rPr>
                <w:sz w:val="20"/>
                <w:szCs w:val="20"/>
                <w:lang w:val="en-US"/>
              </w:rPr>
              <w:t>25 840</w:t>
            </w:r>
          </w:p>
        </w:tc>
      </w:tr>
    </w:tbl>
    <w:p w:rsidR="001437D7" w:rsidRPr="00BA5143" w:rsidRDefault="001437D7" w:rsidP="0053309E">
      <w:pPr>
        <w:spacing w:line="240" w:lineRule="exact"/>
        <w:jc w:val="both"/>
        <w:rPr>
          <w:b/>
          <w:highlight w:val="yellow"/>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6B44D8" w:rsidRDefault="006B44D8" w:rsidP="004A5E7E">
      <w:pPr>
        <w:spacing w:line="240" w:lineRule="exact"/>
        <w:ind w:firstLine="567"/>
        <w:jc w:val="both"/>
        <w:rPr>
          <w:b/>
          <w:lang w:val="en-US"/>
        </w:rPr>
      </w:pPr>
    </w:p>
    <w:p w:rsidR="004A5E7E" w:rsidRPr="00BA5143" w:rsidRDefault="004A5E7E" w:rsidP="004A5E7E">
      <w:pPr>
        <w:spacing w:line="240" w:lineRule="exact"/>
        <w:ind w:firstLine="567"/>
        <w:jc w:val="both"/>
        <w:rPr>
          <w:b/>
          <w:lang w:val="en-US"/>
        </w:rPr>
      </w:pPr>
      <w:proofErr w:type="gramStart"/>
      <w:r w:rsidRPr="00BA5143">
        <w:rPr>
          <w:b/>
          <w:lang w:val="en-US"/>
        </w:rPr>
        <w:t>NOTE 30.</w:t>
      </w:r>
      <w:proofErr w:type="gramEnd"/>
      <w:r w:rsidRPr="00BA5143">
        <w:rPr>
          <w:b/>
          <w:lang w:val="en-US"/>
        </w:rPr>
        <w:t xml:space="preserve"> OPERATIONS WITH RELEVANT PARTIES</w:t>
      </w:r>
    </w:p>
    <w:p w:rsidR="004A5E7E" w:rsidRPr="00BA5143" w:rsidRDefault="004A5E7E" w:rsidP="004A5E7E">
      <w:pPr>
        <w:spacing w:line="240" w:lineRule="exact"/>
        <w:ind w:firstLine="567"/>
        <w:jc w:val="both"/>
        <w:rPr>
          <w:b/>
          <w:lang w:val="en-US"/>
        </w:rPr>
      </w:pPr>
    </w:p>
    <w:p w:rsidR="004A5E7E" w:rsidRPr="00BA5143" w:rsidRDefault="004A5E7E" w:rsidP="004A5E7E">
      <w:pPr>
        <w:spacing w:line="240" w:lineRule="exact"/>
        <w:ind w:firstLine="567"/>
        <w:jc w:val="both"/>
        <w:rPr>
          <w:bCs/>
          <w:lang w:val="en-US"/>
        </w:rPr>
      </w:pPr>
      <w:r w:rsidRPr="00BA5143">
        <w:rPr>
          <w:bCs/>
          <w:lang w:val="en-US"/>
        </w:rPr>
        <w:t>In the course of its ordinary activities, the Bank carries out operations with various counterparties. Parties are considered to be related if one party has the ability to control the other party or has a significant influence on the other party when making managerial decisions.</w:t>
      </w:r>
    </w:p>
    <w:p w:rsidR="00AD49B2" w:rsidRPr="00BA5143" w:rsidRDefault="004A5E7E" w:rsidP="004A5E7E">
      <w:pPr>
        <w:spacing w:line="240" w:lineRule="exact"/>
        <w:ind w:firstLine="567"/>
        <w:jc w:val="both"/>
        <w:rPr>
          <w:bCs/>
          <w:lang w:val="en-US"/>
        </w:rPr>
      </w:pPr>
      <w:r w:rsidRPr="00BA5143">
        <w:rPr>
          <w:bCs/>
          <w:lang w:val="en-US"/>
        </w:rPr>
        <w:t xml:space="preserve">As of </w:t>
      </w:r>
      <w:r w:rsidR="00C13E4C" w:rsidRPr="00BA5143">
        <w:rPr>
          <w:bCs/>
          <w:lang w:val="en-US"/>
        </w:rPr>
        <w:t>December 31, 2018,</w:t>
      </w:r>
      <w:r w:rsidRPr="00BA5143">
        <w:rPr>
          <w:bCs/>
          <w:lang w:val="en-US"/>
        </w:rPr>
        <w:t xml:space="preserve"> and December 31, 2017, the sole shareholder of the bank, which owns 100% of the authorized capital of the Bank, was the “BOSE (HONGKONG) KO., LIMITED” (Ukraine).</w:t>
      </w:r>
    </w:p>
    <w:p w:rsidR="004A5E7E" w:rsidRPr="00BA5143" w:rsidRDefault="004A5E7E" w:rsidP="004A5E7E">
      <w:pPr>
        <w:spacing w:line="240" w:lineRule="exact"/>
        <w:ind w:firstLine="567"/>
        <w:jc w:val="both"/>
        <w:rPr>
          <w:highlight w:val="yellow"/>
          <w:lang w:val="en-US"/>
        </w:rPr>
      </w:pPr>
    </w:p>
    <w:p w:rsidR="001E4F84" w:rsidRPr="00BA5143" w:rsidRDefault="001E4F84" w:rsidP="001E4F84">
      <w:pPr>
        <w:spacing w:line="240" w:lineRule="exact"/>
        <w:rPr>
          <w:b/>
          <w:lang w:val="en-US"/>
        </w:rPr>
      </w:pPr>
      <w:r w:rsidRPr="00BA5143">
        <w:rPr>
          <w:b/>
          <w:lang w:val="en-US"/>
        </w:rPr>
        <w:t xml:space="preserve">Table 30.1. Balances with related parties as at 31.12.2018 </w:t>
      </w:r>
    </w:p>
    <w:p w:rsidR="001E4F84" w:rsidRPr="00BA5143" w:rsidRDefault="001E4F84" w:rsidP="001E4F84">
      <w:pPr>
        <w:spacing w:line="240" w:lineRule="exact"/>
        <w:ind w:firstLine="567"/>
        <w:jc w:val="right"/>
        <w:rPr>
          <w:lang w:val="en-US"/>
        </w:rPr>
      </w:pPr>
      <w:r w:rsidRPr="00BA5143">
        <w:rPr>
          <w:lang w:val="en-US"/>
        </w:rPr>
        <w:t>(ths. UAH.)</w:t>
      </w:r>
    </w:p>
    <w:tbl>
      <w:tblPr>
        <w:tblStyle w:val="af4"/>
        <w:tblW w:w="0" w:type="auto"/>
        <w:tblLook w:val="04A0"/>
      </w:tblPr>
      <w:tblGrid>
        <w:gridCol w:w="906"/>
        <w:gridCol w:w="3123"/>
        <w:gridCol w:w="2020"/>
        <w:gridCol w:w="1893"/>
        <w:gridCol w:w="1327"/>
      </w:tblGrid>
      <w:tr w:rsidR="001E4F84" w:rsidRPr="00BA5143" w:rsidTr="001E4F84">
        <w:tc>
          <w:tcPr>
            <w:tcW w:w="906"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Line</w:t>
            </w:r>
          </w:p>
        </w:tc>
        <w:tc>
          <w:tcPr>
            <w:tcW w:w="3123" w:type="dxa"/>
            <w:tcBorders>
              <w:top w:val="single" w:sz="4" w:space="0" w:color="auto"/>
              <w:left w:val="single" w:sz="4" w:space="0" w:color="auto"/>
              <w:bottom w:val="single" w:sz="4" w:space="0" w:color="auto"/>
              <w:right w:val="single" w:sz="4" w:space="0" w:color="auto"/>
            </w:tcBorders>
            <w:vAlign w:val="bottom"/>
            <w:hideMark/>
          </w:tcPr>
          <w:p w:rsidR="001E4F84" w:rsidRPr="00BA5143" w:rsidRDefault="001E4F84">
            <w:pPr>
              <w:jc w:val="center"/>
              <w:rPr>
                <w:sz w:val="20"/>
                <w:szCs w:val="20"/>
                <w:lang w:val="en-US"/>
              </w:rPr>
            </w:pPr>
            <w:r w:rsidRPr="00BA5143">
              <w:rPr>
                <w:sz w:val="20"/>
                <w:szCs w:val="20"/>
                <w:lang w:val="en-US"/>
              </w:rPr>
              <w:t>Item</w:t>
            </w:r>
          </w:p>
        </w:tc>
        <w:tc>
          <w:tcPr>
            <w:tcW w:w="2020"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 xml:space="preserve">Major </w:t>
            </w:r>
            <w:r w:rsidR="00C13E4C" w:rsidRPr="00BA5143">
              <w:rPr>
                <w:sz w:val="20"/>
                <w:szCs w:val="20"/>
                <w:lang w:val="en-US"/>
              </w:rPr>
              <w:t>shareholders of</w:t>
            </w:r>
            <w:r w:rsidRPr="00BA5143">
              <w:rPr>
                <w:sz w:val="20"/>
                <w:szCs w:val="20"/>
                <w:lang w:val="en-US"/>
              </w:rPr>
              <w:t xml:space="preserve"> the Bank</w:t>
            </w:r>
          </w:p>
        </w:tc>
        <w:tc>
          <w:tcPr>
            <w:tcW w:w="1893"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Leading management</w:t>
            </w:r>
          </w:p>
        </w:tc>
        <w:tc>
          <w:tcPr>
            <w:tcW w:w="132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Other related parties</w:t>
            </w:r>
          </w:p>
        </w:tc>
      </w:tr>
      <w:tr w:rsidR="001E4F84" w:rsidRPr="00BA5143" w:rsidTr="001E4F84">
        <w:tc>
          <w:tcPr>
            <w:tcW w:w="906"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1</w:t>
            </w:r>
          </w:p>
        </w:tc>
        <w:tc>
          <w:tcPr>
            <w:tcW w:w="3123" w:type="dxa"/>
            <w:tcBorders>
              <w:top w:val="single" w:sz="4" w:space="0" w:color="auto"/>
              <w:left w:val="single" w:sz="4" w:space="0" w:color="auto"/>
              <w:bottom w:val="single" w:sz="4" w:space="0" w:color="auto"/>
              <w:right w:val="single" w:sz="4" w:space="0" w:color="auto"/>
            </w:tcBorders>
            <w:hideMark/>
          </w:tcPr>
          <w:p w:rsidR="001E4F84" w:rsidRPr="00BA5143" w:rsidRDefault="00C13E4C">
            <w:pPr>
              <w:rPr>
                <w:sz w:val="20"/>
                <w:szCs w:val="20"/>
                <w:lang w:val="en-US"/>
              </w:rPr>
            </w:pPr>
            <w:r w:rsidRPr="00BA5143">
              <w:rPr>
                <w:sz w:val="20"/>
                <w:szCs w:val="20"/>
                <w:lang w:val="en-US"/>
              </w:rPr>
              <w:t>Clients’</w:t>
            </w:r>
            <w:r w:rsidR="001E4F84" w:rsidRPr="00BA5143">
              <w:rPr>
                <w:sz w:val="20"/>
                <w:szCs w:val="20"/>
                <w:lang w:val="en-US"/>
              </w:rPr>
              <w:t xml:space="preserve"> money</w:t>
            </w:r>
          </w:p>
        </w:tc>
        <w:tc>
          <w:tcPr>
            <w:tcW w:w="2020" w:type="dxa"/>
            <w:tcBorders>
              <w:top w:val="single" w:sz="4" w:space="0" w:color="auto"/>
              <w:left w:val="single" w:sz="4" w:space="0" w:color="auto"/>
              <w:bottom w:val="single" w:sz="4" w:space="0" w:color="auto"/>
              <w:right w:val="single" w:sz="4" w:space="0" w:color="auto"/>
            </w:tcBorders>
          </w:tcPr>
          <w:p w:rsidR="001E4F84" w:rsidRPr="00BA5143" w:rsidRDefault="001E4F84">
            <w:pPr>
              <w:spacing w:line="240" w:lineRule="exact"/>
              <w:jc w:val="right"/>
              <w:rPr>
                <w:sz w:val="20"/>
                <w:szCs w:val="20"/>
                <w:lang w:val="en-US"/>
              </w:rPr>
            </w:pPr>
          </w:p>
        </w:tc>
        <w:tc>
          <w:tcPr>
            <w:tcW w:w="1893" w:type="dxa"/>
            <w:tcBorders>
              <w:top w:val="single" w:sz="4" w:space="0" w:color="auto"/>
              <w:left w:val="single" w:sz="4" w:space="0" w:color="auto"/>
              <w:bottom w:val="single" w:sz="4" w:space="0" w:color="auto"/>
              <w:right w:val="single" w:sz="4" w:space="0" w:color="auto"/>
            </w:tcBorders>
          </w:tcPr>
          <w:p w:rsidR="001E4F84" w:rsidRPr="00BA5143" w:rsidRDefault="001E4F84">
            <w:pPr>
              <w:spacing w:line="240" w:lineRule="exact"/>
              <w:jc w:val="right"/>
              <w:rPr>
                <w:sz w:val="20"/>
                <w:szCs w:val="20"/>
                <w:lang w:val="en-US"/>
              </w:rPr>
            </w:pPr>
          </w:p>
        </w:tc>
        <w:tc>
          <w:tcPr>
            <w:tcW w:w="1327" w:type="dxa"/>
            <w:tcBorders>
              <w:top w:val="single" w:sz="4" w:space="0" w:color="auto"/>
              <w:left w:val="single" w:sz="4" w:space="0" w:color="auto"/>
              <w:bottom w:val="single" w:sz="4" w:space="0" w:color="auto"/>
              <w:right w:val="single" w:sz="4" w:space="0" w:color="auto"/>
            </w:tcBorders>
          </w:tcPr>
          <w:p w:rsidR="001E4F84" w:rsidRPr="00BA5143" w:rsidRDefault="001E4F84">
            <w:pPr>
              <w:spacing w:line="240" w:lineRule="exact"/>
              <w:jc w:val="right"/>
              <w:rPr>
                <w:sz w:val="20"/>
                <w:szCs w:val="20"/>
                <w:lang w:val="en-US"/>
              </w:rPr>
            </w:pPr>
          </w:p>
        </w:tc>
      </w:tr>
      <w:tr w:rsidR="001E4F84" w:rsidRPr="00BA5143" w:rsidTr="001E4F84">
        <w:tc>
          <w:tcPr>
            <w:tcW w:w="906"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1.1</w:t>
            </w:r>
          </w:p>
        </w:tc>
        <w:tc>
          <w:tcPr>
            <w:tcW w:w="3123"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Customer funds (contractual interest rate 0.0%)</w:t>
            </w:r>
          </w:p>
        </w:tc>
        <w:tc>
          <w:tcPr>
            <w:tcW w:w="2020"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189</w:t>
            </w:r>
          </w:p>
        </w:tc>
        <w:tc>
          <w:tcPr>
            <w:tcW w:w="1893"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c>
          <w:tcPr>
            <w:tcW w:w="132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r>
      <w:tr w:rsidR="001E4F84" w:rsidRPr="00BA5143" w:rsidTr="001E4F84">
        <w:tc>
          <w:tcPr>
            <w:tcW w:w="906"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1.2</w:t>
            </w:r>
          </w:p>
        </w:tc>
        <w:tc>
          <w:tcPr>
            <w:tcW w:w="3123"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Customer funds (contractual interest rate 9.5%)</w:t>
            </w:r>
          </w:p>
        </w:tc>
        <w:tc>
          <w:tcPr>
            <w:tcW w:w="2020"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c>
          <w:tcPr>
            <w:tcW w:w="1893"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10</w:t>
            </w:r>
          </w:p>
        </w:tc>
        <w:tc>
          <w:tcPr>
            <w:tcW w:w="132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r>
      <w:tr w:rsidR="001E4F84" w:rsidRPr="00BA5143" w:rsidTr="001E4F84">
        <w:tc>
          <w:tcPr>
            <w:tcW w:w="906"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1.3</w:t>
            </w:r>
          </w:p>
        </w:tc>
        <w:tc>
          <w:tcPr>
            <w:tcW w:w="3123"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Customer funds (contractual interest rate 8.0%)</w:t>
            </w:r>
          </w:p>
        </w:tc>
        <w:tc>
          <w:tcPr>
            <w:tcW w:w="2020"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c>
          <w:tcPr>
            <w:tcW w:w="1893"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10</w:t>
            </w:r>
          </w:p>
        </w:tc>
        <w:tc>
          <w:tcPr>
            <w:tcW w:w="132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r>
      <w:tr w:rsidR="001E4F84" w:rsidRPr="00BA5143" w:rsidTr="001E4F84">
        <w:tc>
          <w:tcPr>
            <w:tcW w:w="906"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2</w:t>
            </w:r>
          </w:p>
        </w:tc>
        <w:tc>
          <w:tcPr>
            <w:tcW w:w="3123"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Subordinated debt (contractual interest rate 0.0%)</w:t>
            </w:r>
          </w:p>
        </w:tc>
        <w:tc>
          <w:tcPr>
            <w:tcW w:w="2020"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11 900</w:t>
            </w:r>
          </w:p>
        </w:tc>
        <w:tc>
          <w:tcPr>
            <w:tcW w:w="1893"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c>
          <w:tcPr>
            <w:tcW w:w="132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r>
    </w:tbl>
    <w:p w:rsidR="001E4F84" w:rsidRPr="00BA5143" w:rsidRDefault="001E4F84" w:rsidP="001E4F84">
      <w:pPr>
        <w:spacing w:line="240" w:lineRule="exact"/>
        <w:ind w:firstLine="567"/>
        <w:jc w:val="both"/>
        <w:rPr>
          <w:highlight w:val="yellow"/>
          <w:lang w:val="en-US"/>
        </w:rPr>
      </w:pPr>
    </w:p>
    <w:p w:rsidR="00AD49B2" w:rsidRDefault="00AD49B2" w:rsidP="001E4F84">
      <w:pPr>
        <w:spacing w:line="240" w:lineRule="exact"/>
        <w:rPr>
          <w:highlight w:val="yellow"/>
          <w:lang w:val="en-US"/>
        </w:rPr>
      </w:pPr>
    </w:p>
    <w:p w:rsidR="001E4F84" w:rsidRPr="00BA5143" w:rsidRDefault="001E4F84" w:rsidP="001E4F84">
      <w:pPr>
        <w:spacing w:line="240" w:lineRule="exact"/>
        <w:rPr>
          <w:b/>
          <w:lang w:val="en-US"/>
        </w:rPr>
      </w:pPr>
      <w:proofErr w:type="gramStart"/>
      <w:r w:rsidRPr="00BA5143">
        <w:rPr>
          <w:b/>
          <w:lang w:val="en-US"/>
        </w:rPr>
        <w:t>Table 30.2.</w:t>
      </w:r>
      <w:proofErr w:type="gramEnd"/>
      <w:r w:rsidRPr="00BA5143">
        <w:rPr>
          <w:b/>
          <w:lang w:val="en-US"/>
        </w:rPr>
        <w:t xml:space="preserve"> Balances with related parties as of December 31, 2017 </w:t>
      </w:r>
    </w:p>
    <w:p w:rsidR="001E4F84" w:rsidRPr="00BA5143" w:rsidRDefault="001E4F84" w:rsidP="001E4F84">
      <w:pPr>
        <w:spacing w:line="240" w:lineRule="exact"/>
        <w:ind w:firstLine="567"/>
        <w:jc w:val="right"/>
        <w:rPr>
          <w:lang w:val="en-US"/>
        </w:rPr>
      </w:pPr>
      <w:r w:rsidRPr="00BA5143">
        <w:rPr>
          <w:lang w:val="en-US"/>
        </w:rPr>
        <w:t>(ths. UAH.)</w:t>
      </w:r>
    </w:p>
    <w:tbl>
      <w:tblPr>
        <w:tblStyle w:val="af4"/>
        <w:tblW w:w="0" w:type="auto"/>
        <w:tblLook w:val="04A0"/>
      </w:tblPr>
      <w:tblGrid>
        <w:gridCol w:w="1087"/>
        <w:gridCol w:w="5087"/>
        <w:gridCol w:w="3095"/>
      </w:tblGrid>
      <w:tr w:rsidR="001E4F84" w:rsidRPr="006C58AD" w:rsidTr="001E4F84">
        <w:tc>
          <w:tcPr>
            <w:tcW w:w="108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Line</w:t>
            </w:r>
          </w:p>
        </w:tc>
        <w:tc>
          <w:tcPr>
            <w:tcW w:w="5087" w:type="dxa"/>
            <w:tcBorders>
              <w:top w:val="single" w:sz="4" w:space="0" w:color="auto"/>
              <w:left w:val="single" w:sz="4" w:space="0" w:color="auto"/>
              <w:bottom w:val="single" w:sz="4" w:space="0" w:color="auto"/>
              <w:right w:val="single" w:sz="4" w:space="0" w:color="auto"/>
            </w:tcBorders>
            <w:vAlign w:val="bottom"/>
            <w:hideMark/>
          </w:tcPr>
          <w:p w:rsidR="001E4F84" w:rsidRPr="00BA5143" w:rsidRDefault="009D05B9">
            <w:pPr>
              <w:jc w:val="center"/>
              <w:rPr>
                <w:sz w:val="20"/>
                <w:szCs w:val="20"/>
                <w:lang w:val="en-US"/>
              </w:rPr>
            </w:pPr>
            <w:r w:rsidRPr="00BA5143">
              <w:rPr>
                <w:sz w:val="20"/>
                <w:szCs w:val="20"/>
                <w:lang w:val="en-US"/>
              </w:rPr>
              <w:t>Item</w:t>
            </w:r>
          </w:p>
        </w:tc>
        <w:tc>
          <w:tcPr>
            <w:tcW w:w="3095"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 xml:space="preserve">Major </w:t>
            </w:r>
            <w:r w:rsidR="00C13E4C" w:rsidRPr="00BA5143">
              <w:rPr>
                <w:sz w:val="20"/>
                <w:szCs w:val="20"/>
                <w:lang w:val="en-US"/>
              </w:rPr>
              <w:t>shareholders of</w:t>
            </w:r>
            <w:r w:rsidRPr="00BA5143">
              <w:rPr>
                <w:sz w:val="20"/>
                <w:szCs w:val="20"/>
                <w:lang w:val="en-US"/>
              </w:rPr>
              <w:t xml:space="preserve"> the Bank</w:t>
            </w:r>
          </w:p>
        </w:tc>
      </w:tr>
      <w:tr w:rsidR="001E4F84" w:rsidRPr="00BA5143" w:rsidTr="001E4F84">
        <w:trPr>
          <w:trHeight w:val="117"/>
        </w:trPr>
        <w:tc>
          <w:tcPr>
            <w:tcW w:w="108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1</w:t>
            </w:r>
          </w:p>
        </w:tc>
        <w:tc>
          <w:tcPr>
            <w:tcW w:w="508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both"/>
              <w:rPr>
                <w:sz w:val="20"/>
                <w:szCs w:val="20"/>
                <w:lang w:val="en-US"/>
              </w:rPr>
            </w:pPr>
            <w:r w:rsidRPr="00BA5143">
              <w:rPr>
                <w:sz w:val="20"/>
                <w:szCs w:val="20"/>
                <w:lang w:val="en-US"/>
              </w:rPr>
              <w:t>Customer funds (contractual interest rate 0.0%)</w:t>
            </w:r>
          </w:p>
        </w:tc>
        <w:tc>
          <w:tcPr>
            <w:tcW w:w="3095"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2 538</w:t>
            </w:r>
          </w:p>
        </w:tc>
      </w:tr>
    </w:tbl>
    <w:p w:rsidR="00AD49B2" w:rsidRPr="00BA5143" w:rsidRDefault="00AD49B2" w:rsidP="00AD49B2">
      <w:pPr>
        <w:spacing w:line="240" w:lineRule="exact"/>
        <w:jc w:val="both"/>
        <w:rPr>
          <w:b/>
          <w:highlight w:val="yellow"/>
          <w:lang w:val="en-US"/>
        </w:rPr>
      </w:pPr>
    </w:p>
    <w:p w:rsidR="00D33BE9" w:rsidRPr="00BA5143" w:rsidRDefault="00D33BE9" w:rsidP="00AD49B2">
      <w:pPr>
        <w:spacing w:line="240" w:lineRule="exact"/>
        <w:jc w:val="right"/>
        <w:rPr>
          <w:b/>
          <w:lang w:val="en-US"/>
        </w:rPr>
      </w:pPr>
    </w:p>
    <w:p w:rsidR="00D33BE9" w:rsidRPr="00BA5143" w:rsidRDefault="00D33BE9" w:rsidP="00AD49B2">
      <w:pPr>
        <w:spacing w:line="240" w:lineRule="exact"/>
        <w:jc w:val="right"/>
        <w:rPr>
          <w:b/>
          <w:lang w:val="en-US"/>
        </w:rPr>
      </w:pPr>
    </w:p>
    <w:p w:rsidR="001E4F84" w:rsidRPr="00BA5143" w:rsidRDefault="001E4F84" w:rsidP="00AD49B2">
      <w:pPr>
        <w:spacing w:line="240" w:lineRule="exact"/>
        <w:jc w:val="right"/>
        <w:rPr>
          <w:b/>
          <w:lang w:val="en-US"/>
        </w:rPr>
      </w:pPr>
      <w:r w:rsidRPr="00BA5143">
        <w:rPr>
          <w:b/>
          <w:lang w:val="en-US"/>
        </w:rPr>
        <w:t xml:space="preserve">Table 30.3. Income and expenses from transactions with related parties as of December 31, 2018 </w:t>
      </w:r>
    </w:p>
    <w:p w:rsidR="001E4F84" w:rsidRPr="00BA5143" w:rsidRDefault="001E4F84" w:rsidP="001E4F84">
      <w:pPr>
        <w:spacing w:line="240" w:lineRule="exact"/>
        <w:ind w:firstLine="567"/>
        <w:jc w:val="right"/>
        <w:rPr>
          <w:lang w:val="en-US"/>
        </w:rPr>
      </w:pPr>
      <w:r w:rsidRPr="00BA5143">
        <w:rPr>
          <w:lang w:val="en-US"/>
        </w:rPr>
        <w:t>(ths. UAH.)</w:t>
      </w:r>
    </w:p>
    <w:tbl>
      <w:tblPr>
        <w:tblStyle w:val="af4"/>
        <w:tblW w:w="0" w:type="auto"/>
        <w:tblLook w:val="04A0"/>
      </w:tblPr>
      <w:tblGrid>
        <w:gridCol w:w="921"/>
        <w:gridCol w:w="2948"/>
        <w:gridCol w:w="2068"/>
        <w:gridCol w:w="1927"/>
        <w:gridCol w:w="1405"/>
      </w:tblGrid>
      <w:tr w:rsidR="001E4F84" w:rsidRPr="00BA5143" w:rsidTr="001E4F84">
        <w:tc>
          <w:tcPr>
            <w:tcW w:w="921"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Line</w:t>
            </w:r>
          </w:p>
        </w:tc>
        <w:tc>
          <w:tcPr>
            <w:tcW w:w="2948" w:type="dxa"/>
            <w:tcBorders>
              <w:top w:val="single" w:sz="4" w:space="0" w:color="auto"/>
              <w:left w:val="single" w:sz="4" w:space="0" w:color="auto"/>
              <w:bottom w:val="single" w:sz="4" w:space="0" w:color="auto"/>
              <w:right w:val="single" w:sz="4" w:space="0" w:color="auto"/>
            </w:tcBorders>
            <w:vAlign w:val="bottom"/>
            <w:hideMark/>
          </w:tcPr>
          <w:p w:rsidR="001E4F84" w:rsidRPr="00BA5143" w:rsidRDefault="009D05B9">
            <w:pPr>
              <w:jc w:val="center"/>
              <w:rPr>
                <w:sz w:val="20"/>
                <w:szCs w:val="20"/>
                <w:lang w:val="en-US"/>
              </w:rPr>
            </w:pPr>
            <w:r w:rsidRPr="00BA5143">
              <w:rPr>
                <w:sz w:val="20"/>
                <w:szCs w:val="20"/>
                <w:lang w:val="en-US"/>
              </w:rPr>
              <w:t>Item</w:t>
            </w:r>
          </w:p>
        </w:tc>
        <w:tc>
          <w:tcPr>
            <w:tcW w:w="2068"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 xml:space="preserve">Major </w:t>
            </w:r>
            <w:r w:rsidR="00C13E4C" w:rsidRPr="00BA5143">
              <w:rPr>
                <w:sz w:val="20"/>
                <w:szCs w:val="20"/>
                <w:lang w:val="en-US"/>
              </w:rPr>
              <w:t>shareholders of</w:t>
            </w:r>
            <w:r w:rsidRPr="00BA5143">
              <w:rPr>
                <w:sz w:val="20"/>
                <w:szCs w:val="20"/>
                <w:lang w:val="en-US"/>
              </w:rPr>
              <w:t xml:space="preserve"> the Bank</w:t>
            </w:r>
          </w:p>
        </w:tc>
        <w:tc>
          <w:tcPr>
            <w:tcW w:w="192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Leading management</w:t>
            </w:r>
          </w:p>
        </w:tc>
        <w:tc>
          <w:tcPr>
            <w:tcW w:w="1405"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Other related parties</w:t>
            </w:r>
          </w:p>
        </w:tc>
      </w:tr>
      <w:tr w:rsidR="001E4F84" w:rsidRPr="00BA5143" w:rsidTr="001E4F84">
        <w:tc>
          <w:tcPr>
            <w:tcW w:w="921"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1</w:t>
            </w:r>
          </w:p>
        </w:tc>
        <w:tc>
          <w:tcPr>
            <w:tcW w:w="2948"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Interest expense</w:t>
            </w:r>
          </w:p>
        </w:tc>
        <w:tc>
          <w:tcPr>
            <w:tcW w:w="2068"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739</w:t>
            </w:r>
          </w:p>
        </w:tc>
        <w:tc>
          <w:tcPr>
            <w:tcW w:w="192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1</w:t>
            </w:r>
          </w:p>
        </w:tc>
        <w:tc>
          <w:tcPr>
            <w:tcW w:w="1405"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r>
      <w:tr w:rsidR="001E4F84" w:rsidRPr="00BA5143" w:rsidTr="001E4F84">
        <w:tc>
          <w:tcPr>
            <w:tcW w:w="921"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2</w:t>
            </w:r>
          </w:p>
        </w:tc>
        <w:tc>
          <w:tcPr>
            <w:tcW w:w="2948"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Commission costs</w:t>
            </w:r>
          </w:p>
        </w:tc>
        <w:tc>
          <w:tcPr>
            <w:tcW w:w="2068"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c>
          <w:tcPr>
            <w:tcW w:w="192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c>
          <w:tcPr>
            <w:tcW w:w="1405"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25</w:t>
            </w:r>
          </w:p>
        </w:tc>
      </w:tr>
      <w:tr w:rsidR="001E4F84" w:rsidRPr="00BA5143" w:rsidTr="001E4F84">
        <w:tc>
          <w:tcPr>
            <w:tcW w:w="921"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2</w:t>
            </w:r>
          </w:p>
        </w:tc>
        <w:tc>
          <w:tcPr>
            <w:tcW w:w="2948"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Commission income</w:t>
            </w:r>
          </w:p>
        </w:tc>
        <w:tc>
          <w:tcPr>
            <w:tcW w:w="2068"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48</w:t>
            </w:r>
          </w:p>
        </w:tc>
        <w:tc>
          <w:tcPr>
            <w:tcW w:w="192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c>
          <w:tcPr>
            <w:tcW w:w="1405" w:type="dxa"/>
            <w:tcBorders>
              <w:top w:val="single" w:sz="4" w:space="0" w:color="auto"/>
              <w:left w:val="single" w:sz="4" w:space="0" w:color="auto"/>
              <w:bottom w:val="single" w:sz="4" w:space="0" w:color="auto"/>
              <w:right w:val="single" w:sz="4" w:space="0" w:color="auto"/>
            </w:tcBorders>
          </w:tcPr>
          <w:p w:rsidR="001E4F84" w:rsidRPr="00BA5143" w:rsidRDefault="001E4F84">
            <w:pPr>
              <w:spacing w:line="240" w:lineRule="exact"/>
              <w:jc w:val="right"/>
              <w:rPr>
                <w:sz w:val="20"/>
                <w:szCs w:val="20"/>
                <w:lang w:val="en-US"/>
              </w:rPr>
            </w:pPr>
          </w:p>
        </w:tc>
      </w:tr>
      <w:tr w:rsidR="001E4F84" w:rsidRPr="00BA5143" w:rsidTr="001E4F84">
        <w:tc>
          <w:tcPr>
            <w:tcW w:w="921"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center"/>
              <w:rPr>
                <w:sz w:val="20"/>
                <w:szCs w:val="20"/>
                <w:lang w:val="en-US"/>
              </w:rPr>
            </w:pPr>
            <w:r w:rsidRPr="00BA5143">
              <w:rPr>
                <w:sz w:val="20"/>
                <w:szCs w:val="20"/>
                <w:lang w:val="en-US"/>
              </w:rPr>
              <w:t>3</w:t>
            </w:r>
          </w:p>
        </w:tc>
        <w:tc>
          <w:tcPr>
            <w:tcW w:w="2948" w:type="dxa"/>
            <w:tcBorders>
              <w:top w:val="single" w:sz="4" w:space="0" w:color="auto"/>
              <w:left w:val="single" w:sz="4" w:space="0" w:color="auto"/>
              <w:bottom w:val="single" w:sz="4" w:space="0" w:color="auto"/>
              <w:right w:val="single" w:sz="4" w:space="0" w:color="auto"/>
            </w:tcBorders>
            <w:hideMark/>
          </w:tcPr>
          <w:p w:rsidR="001E4F84" w:rsidRPr="00BA5143" w:rsidRDefault="001E4F84">
            <w:pPr>
              <w:rPr>
                <w:sz w:val="20"/>
                <w:szCs w:val="20"/>
                <w:lang w:val="en-US"/>
              </w:rPr>
            </w:pPr>
            <w:r w:rsidRPr="00BA5143">
              <w:rPr>
                <w:sz w:val="20"/>
                <w:szCs w:val="20"/>
                <w:lang w:val="en-US"/>
              </w:rPr>
              <w:t>Result of adjustment of the value of financial instruments during initial recognition *</w:t>
            </w:r>
          </w:p>
        </w:tc>
        <w:tc>
          <w:tcPr>
            <w:tcW w:w="2068"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5 352</w:t>
            </w:r>
          </w:p>
        </w:tc>
        <w:tc>
          <w:tcPr>
            <w:tcW w:w="1927"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c>
          <w:tcPr>
            <w:tcW w:w="1405" w:type="dxa"/>
            <w:tcBorders>
              <w:top w:val="single" w:sz="4" w:space="0" w:color="auto"/>
              <w:left w:val="single" w:sz="4" w:space="0" w:color="auto"/>
              <w:bottom w:val="single" w:sz="4" w:space="0" w:color="auto"/>
              <w:right w:val="single" w:sz="4" w:space="0" w:color="auto"/>
            </w:tcBorders>
            <w:hideMark/>
          </w:tcPr>
          <w:p w:rsidR="001E4F84" w:rsidRPr="00BA5143" w:rsidRDefault="001E4F84">
            <w:pPr>
              <w:spacing w:line="240" w:lineRule="exact"/>
              <w:jc w:val="right"/>
              <w:rPr>
                <w:sz w:val="20"/>
                <w:szCs w:val="20"/>
                <w:lang w:val="en-US"/>
              </w:rPr>
            </w:pPr>
            <w:r w:rsidRPr="00BA5143">
              <w:rPr>
                <w:sz w:val="20"/>
                <w:szCs w:val="20"/>
                <w:lang w:val="en-US"/>
              </w:rPr>
              <w:t>-</w:t>
            </w:r>
          </w:p>
        </w:tc>
      </w:tr>
    </w:tbl>
    <w:p w:rsidR="008B0277" w:rsidRPr="00BA5143" w:rsidRDefault="001E4F84" w:rsidP="00D33BE9">
      <w:pPr>
        <w:spacing w:line="240" w:lineRule="exact"/>
        <w:jc w:val="both"/>
        <w:rPr>
          <w:bCs/>
          <w:lang w:val="en-US"/>
        </w:rPr>
      </w:pPr>
      <w:r w:rsidRPr="00BA5143">
        <w:rPr>
          <w:bCs/>
          <w:lang w:val="en-US"/>
        </w:rPr>
        <w:t>* The financial statements are reflected in other comprehensive income</w:t>
      </w:r>
    </w:p>
    <w:p w:rsidR="006B44D8" w:rsidRDefault="006B44D8" w:rsidP="009D05B9">
      <w:pPr>
        <w:spacing w:line="240" w:lineRule="exact"/>
        <w:ind w:firstLine="567"/>
        <w:rPr>
          <w:b/>
          <w:lang w:val="en-US"/>
        </w:rPr>
      </w:pPr>
    </w:p>
    <w:p w:rsidR="009D05B9" w:rsidRPr="00BA5143" w:rsidRDefault="001E4F84" w:rsidP="006B44D8">
      <w:pPr>
        <w:spacing w:line="240" w:lineRule="exact"/>
        <w:rPr>
          <w:b/>
          <w:lang w:val="en-US"/>
        </w:rPr>
      </w:pPr>
      <w:proofErr w:type="gramStart"/>
      <w:r w:rsidRPr="00BA5143">
        <w:rPr>
          <w:b/>
          <w:lang w:val="en-US"/>
        </w:rPr>
        <w:t>Table 30.4.</w:t>
      </w:r>
      <w:proofErr w:type="gramEnd"/>
      <w:r w:rsidRPr="00BA5143">
        <w:rPr>
          <w:b/>
          <w:lang w:val="en-US"/>
        </w:rPr>
        <w:t xml:space="preserve"> Income and expenses from transactions with related parties as at </w:t>
      </w:r>
      <w:r w:rsidR="009D05B9" w:rsidRPr="00BA5143">
        <w:rPr>
          <w:b/>
          <w:lang w:val="en-US"/>
        </w:rPr>
        <w:t>December 31,</w:t>
      </w:r>
      <w:r w:rsidRPr="00BA5143">
        <w:rPr>
          <w:b/>
          <w:lang w:val="en-US"/>
        </w:rPr>
        <w:t>2017</w:t>
      </w:r>
    </w:p>
    <w:p w:rsidR="009D05B9" w:rsidRPr="00BA5143" w:rsidRDefault="001E4F84" w:rsidP="009D05B9">
      <w:pPr>
        <w:spacing w:line="240" w:lineRule="exact"/>
        <w:ind w:firstLine="567"/>
        <w:jc w:val="right"/>
        <w:rPr>
          <w:lang w:val="en-US"/>
        </w:rPr>
      </w:pPr>
      <w:r w:rsidRPr="00BA5143">
        <w:rPr>
          <w:b/>
          <w:lang w:val="en-US"/>
        </w:rPr>
        <w:t xml:space="preserve"> </w:t>
      </w:r>
      <w:r w:rsidR="009D05B9" w:rsidRPr="00BA5143">
        <w:rPr>
          <w:lang w:val="en-US"/>
        </w:rPr>
        <w:t>(ths. UAH.)</w:t>
      </w:r>
    </w:p>
    <w:tbl>
      <w:tblPr>
        <w:tblStyle w:val="af4"/>
        <w:tblW w:w="9461" w:type="dxa"/>
        <w:tblLook w:val="04A0"/>
      </w:tblPr>
      <w:tblGrid>
        <w:gridCol w:w="934"/>
        <w:gridCol w:w="6404"/>
        <w:gridCol w:w="2123"/>
      </w:tblGrid>
      <w:tr w:rsidR="009D05B9" w:rsidRPr="006C58AD" w:rsidTr="009D05B9">
        <w:tc>
          <w:tcPr>
            <w:tcW w:w="934" w:type="dxa"/>
            <w:tcBorders>
              <w:top w:val="single" w:sz="4" w:space="0" w:color="auto"/>
              <w:left w:val="single" w:sz="4" w:space="0" w:color="auto"/>
              <w:bottom w:val="single" w:sz="4" w:space="0" w:color="auto"/>
              <w:right w:val="single" w:sz="4" w:space="0" w:color="auto"/>
            </w:tcBorders>
            <w:hideMark/>
          </w:tcPr>
          <w:p w:rsidR="009D05B9" w:rsidRPr="00BA5143" w:rsidRDefault="009D05B9">
            <w:pPr>
              <w:spacing w:line="240" w:lineRule="exact"/>
              <w:jc w:val="center"/>
              <w:rPr>
                <w:sz w:val="20"/>
                <w:szCs w:val="20"/>
                <w:lang w:val="en-US"/>
              </w:rPr>
            </w:pPr>
            <w:r w:rsidRPr="00BA5143">
              <w:rPr>
                <w:sz w:val="20"/>
                <w:szCs w:val="20"/>
                <w:lang w:val="en-US"/>
              </w:rPr>
              <w:t>Line</w:t>
            </w:r>
          </w:p>
        </w:tc>
        <w:tc>
          <w:tcPr>
            <w:tcW w:w="6404" w:type="dxa"/>
            <w:tcBorders>
              <w:top w:val="single" w:sz="4" w:space="0" w:color="auto"/>
              <w:left w:val="single" w:sz="4" w:space="0" w:color="auto"/>
              <w:bottom w:val="single" w:sz="4" w:space="0" w:color="auto"/>
              <w:right w:val="single" w:sz="4" w:space="0" w:color="auto"/>
            </w:tcBorders>
            <w:vAlign w:val="bottom"/>
            <w:hideMark/>
          </w:tcPr>
          <w:p w:rsidR="009D05B9" w:rsidRPr="00BA5143" w:rsidRDefault="009D05B9">
            <w:pPr>
              <w:jc w:val="center"/>
              <w:rPr>
                <w:sz w:val="20"/>
                <w:szCs w:val="20"/>
                <w:lang w:val="en-US"/>
              </w:rPr>
            </w:pPr>
            <w:r w:rsidRPr="00BA5143">
              <w:rPr>
                <w:sz w:val="20"/>
                <w:szCs w:val="20"/>
                <w:lang w:val="en-US"/>
              </w:rPr>
              <w:t>Item</w:t>
            </w:r>
          </w:p>
        </w:tc>
        <w:tc>
          <w:tcPr>
            <w:tcW w:w="2123" w:type="dxa"/>
            <w:tcBorders>
              <w:top w:val="single" w:sz="4" w:space="0" w:color="auto"/>
              <w:left w:val="single" w:sz="4" w:space="0" w:color="auto"/>
              <w:bottom w:val="single" w:sz="4" w:space="0" w:color="auto"/>
              <w:right w:val="single" w:sz="4" w:space="0" w:color="auto"/>
            </w:tcBorders>
            <w:hideMark/>
          </w:tcPr>
          <w:p w:rsidR="009D05B9" w:rsidRPr="00BA5143" w:rsidRDefault="009D05B9">
            <w:pPr>
              <w:spacing w:line="240" w:lineRule="exact"/>
              <w:jc w:val="center"/>
              <w:rPr>
                <w:sz w:val="20"/>
                <w:szCs w:val="20"/>
                <w:lang w:val="en-US"/>
              </w:rPr>
            </w:pPr>
            <w:r w:rsidRPr="00BA5143">
              <w:rPr>
                <w:sz w:val="20"/>
                <w:szCs w:val="20"/>
                <w:lang w:val="en-US"/>
              </w:rPr>
              <w:t xml:space="preserve">Major </w:t>
            </w:r>
            <w:r w:rsidR="00C13E4C" w:rsidRPr="00BA5143">
              <w:rPr>
                <w:sz w:val="20"/>
                <w:szCs w:val="20"/>
                <w:lang w:val="en-US"/>
              </w:rPr>
              <w:t>shareholders of</w:t>
            </w:r>
            <w:r w:rsidRPr="00BA5143">
              <w:rPr>
                <w:sz w:val="20"/>
                <w:szCs w:val="20"/>
                <w:lang w:val="en-US"/>
              </w:rPr>
              <w:t xml:space="preserve"> the Bank</w:t>
            </w:r>
          </w:p>
        </w:tc>
      </w:tr>
      <w:tr w:rsidR="009D05B9" w:rsidRPr="00BA5143" w:rsidTr="009D05B9">
        <w:tc>
          <w:tcPr>
            <w:tcW w:w="934" w:type="dxa"/>
            <w:tcBorders>
              <w:top w:val="single" w:sz="4" w:space="0" w:color="auto"/>
              <w:left w:val="single" w:sz="4" w:space="0" w:color="auto"/>
              <w:bottom w:val="single" w:sz="4" w:space="0" w:color="auto"/>
              <w:right w:val="single" w:sz="4" w:space="0" w:color="auto"/>
            </w:tcBorders>
            <w:hideMark/>
          </w:tcPr>
          <w:p w:rsidR="009D05B9" w:rsidRPr="00BA5143" w:rsidRDefault="009D05B9">
            <w:pPr>
              <w:spacing w:line="240" w:lineRule="exact"/>
              <w:jc w:val="center"/>
              <w:rPr>
                <w:sz w:val="20"/>
                <w:szCs w:val="20"/>
                <w:lang w:val="en-US"/>
              </w:rPr>
            </w:pPr>
            <w:r w:rsidRPr="00BA5143">
              <w:rPr>
                <w:sz w:val="20"/>
                <w:szCs w:val="20"/>
                <w:lang w:val="en-US"/>
              </w:rPr>
              <w:t>1</w:t>
            </w:r>
          </w:p>
        </w:tc>
        <w:tc>
          <w:tcPr>
            <w:tcW w:w="6404" w:type="dxa"/>
            <w:tcBorders>
              <w:top w:val="single" w:sz="4" w:space="0" w:color="auto"/>
              <w:left w:val="single" w:sz="4" w:space="0" w:color="auto"/>
              <w:bottom w:val="single" w:sz="4" w:space="0" w:color="auto"/>
              <w:right w:val="single" w:sz="4" w:space="0" w:color="auto"/>
            </w:tcBorders>
            <w:hideMark/>
          </w:tcPr>
          <w:p w:rsidR="009D05B9" w:rsidRPr="00BA5143" w:rsidRDefault="009D05B9">
            <w:pPr>
              <w:spacing w:line="240" w:lineRule="exact"/>
              <w:jc w:val="both"/>
              <w:rPr>
                <w:sz w:val="20"/>
                <w:szCs w:val="20"/>
                <w:lang w:val="en-US"/>
              </w:rPr>
            </w:pPr>
            <w:r w:rsidRPr="00BA5143">
              <w:rPr>
                <w:sz w:val="20"/>
                <w:szCs w:val="20"/>
                <w:lang w:val="en-US"/>
              </w:rPr>
              <w:t>Commission income</w:t>
            </w:r>
          </w:p>
        </w:tc>
        <w:tc>
          <w:tcPr>
            <w:tcW w:w="2123" w:type="dxa"/>
            <w:tcBorders>
              <w:top w:val="single" w:sz="4" w:space="0" w:color="auto"/>
              <w:left w:val="single" w:sz="4" w:space="0" w:color="auto"/>
              <w:bottom w:val="single" w:sz="4" w:space="0" w:color="auto"/>
              <w:right w:val="single" w:sz="4" w:space="0" w:color="auto"/>
            </w:tcBorders>
            <w:hideMark/>
          </w:tcPr>
          <w:p w:rsidR="009D05B9" w:rsidRPr="00BA5143" w:rsidRDefault="009D05B9">
            <w:pPr>
              <w:spacing w:line="240" w:lineRule="exact"/>
              <w:jc w:val="right"/>
              <w:rPr>
                <w:sz w:val="20"/>
                <w:szCs w:val="20"/>
                <w:lang w:val="en-US"/>
              </w:rPr>
            </w:pPr>
            <w:r w:rsidRPr="00BA5143">
              <w:rPr>
                <w:sz w:val="20"/>
                <w:szCs w:val="20"/>
                <w:lang w:val="en-US"/>
              </w:rPr>
              <w:t>126</w:t>
            </w:r>
          </w:p>
        </w:tc>
      </w:tr>
    </w:tbl>
    <w:p w:rsidR="00AD49B2" w:rsidRPr="00BA5143" w:rsidRDefault="00AD49B2" w:rsidP="009D05B9">
      <w:pPr>
        <w:spacing w:line="240" w:lineRule="exact"/>
        <w:jc w:val="right"/>
        <w:rPr>
          <w:highlight w:val="yellow"/>
          <w:lang w:val="en-US"/>
        </w:rPr>
      </w:pPr>
    </w:p>
    <w:p w:rsidR="009D05B9" w:rsidRPr="00BA5143" w:rsidRDefault="009D05B9" w:rsidP="009D05B9">
      <w:pPr>
        <w:spacing w:line="240" w:lineRule="exact"/>
        <w:rPr>
          <w:b/>
          <w:lang w:val="en-US"/>
        </w:rPr>
      </w:pPr>
      <w:r w:rsidRPr="00BA5143">
        <w:rPr>
          <w:b/>
          <w:lang w:val="en-US"/>
        </w:rPr>
        <w:t xml:space="preserve">Table 30.4. Payments to key management personnel </w:t>
      </w:r>
    </w:p>
    <w:p w:rsidR="009D05B9" w:rsidRPr="00BA5143" w:rsidRDefault="009D05B9" w:rsidP="009D05B9">
      <w:pPr>
        <w:spacing w:line="240" w:lineRule="exact"/>
        <w:ind w:firstLine="567"/>
        <w:jc w:val="right"/>
        <w:rPr>
          <w:lang w:val="en-US"/>
        </w:rPr>
      </w:pPr>
      <w:r w:rsidRPr="00BA5143">
        <w:rPr>
          <w:lang w:val="en-US"/>
        </w:rPr>
        <w:t>(ths. UAH.)</w:t>
      </w:r>
    </w:p>
    <w:tbl>
      <w:tblPr>
        <w:tblW w:w="9275" w:type="dxa"/>
        <w:tblInd w:w="93" w:type="dxa"/>
        <w:tblLook w:val="04A0"/>
      </w:tblPr>
      <w:tblGrid>
        <w:gridCol w:w="960"/>
        <w:gridCol w:w="3195"/>
        <w:gridCol w:w="987"/>
        <w:gridCol w:w="1633"/>
        <w:gridCol w:w="958"/>
        <w:gridCol w:w="1542"/>
      </w:tblGrid>
      <w:tr w:rsidR="009D05B9" w:rsidRPr="00BA5143" w:rsidTr="009D05B9">
        <w:trPr>
          <w:trHeight w:val="255"/>
        </w:trPr>
        <w:tc>
          <w:tcPr>
            <w:tcW w:w="960" w:type="dxa"/>
            <w:vMerge w:val="restart"/>
            <w:tcBorders>
              <w:top w:val="single" w:sz="8" w:space="0" w:color="auto"/>
              <w:left w:val="single" w:sz="8" w:space="0" w:color="auto"/>
              <w:bottom w:val="single" w:sz="4" w:space="0" w:color="000000"/>
              <w:right w:val="single" w:sz="4" w:space="0" w:color="auto"/>
            </w:tcBorders>
            <w:noWrap/>
            <w:vAlign w:val="bottom"/>
            <w:hideMark/>
          </w:tcPr>
          <w:p w:rsidR="009D05B9" w:rsidRPr="00BA5143" w:rsidRDefault="009D05B9">
            <w:pPr>
              <w:jc w:val="center"/>
              <w:rPr>
                <w:sz w:val="20"/>
                <w:szCs w:val="20"/>
                <w:lang w:val="en-US"/>
              </w:rPr>
            </w:pPr>
            <w:r w:rsidRPr="00BA5143">
              <w:rPr>
                <w:sz w:val="20"/>
                <w:szCs w:val="20"/>
                <w:lang w:val="en-US"/>
              </w:rPr>
              <w:t>Line </w:t>
            </w:r>
          </w:p>
        </w:tc>
        <w:tc>
          <w:tcPr>
            <w:tcW w:w="3195" w:type="dxa"/>
            <w:vMerge w:val="restart"/>
            <w:tcBorders>
              <w:top w:val="single" w:sz="8" w:space="0" w:color="auto"/>
              <w:left w:val="single" w:sz="4" w:space="0" w:color="auto"/>
              <w:bottom w:val="single" w:sz="4" w:space="0" w:color="000000"/>
              <w:right w:val="single" w:sz="4" w:space="0" w:color="auto"/>
            </w:tcBorders>
            <w:noWrap/>
            <w:vAlign w:val="bottom"/>
            <w:hideMark/>
          </w:tcPr>
          <w:p w:rsidR="009D05B9" w:rsidRPr="00BA5143" w:rsidRDefault="009D05B9">
            <w:pPr>
              <w:jc w:val="center"/>
              <w:rPr>
                <w:sz w:val="20"/>
                <w:szCs w:val="20"/>
                <w:lang w:val="en-US"/>
              </w:rPr>
            </w:pPr>
            <w:r w:rsidRPr="00BA5143">
              <w:rPr>
                <w:sz w:val="20"/>
                <w:szCs w:val="20"/>
                <w:lang w:val="en-US"/>
              </w:rPr>
              <w:t>Item</w:t>
            </w:r>
          </w:p>
        </w:tc>
        <w:tc>
          <w:tcPr>
            <w:tcW w:w="2620" w:type="dxa"/>
            <w:gridSpan w:val="2"/>
            <w:tcBorders>
              <w:top w:val="single" w:sz="8" w:space="0" w:color="auto"/>
              <w:left w:val="nil"/>
              <w:bottom w:val="single" w:sz="4" w:space="0" w:color="auto"/>
              <w:right w:val="single" w:sz="4" w:space="0" w:color="auto"/>
            </w:tcBorders>
            <w:noWrap/>
            <w:vAlign w:val="bottom"/>
            <w:hideMark/>
          </w:tcPr>
          <w:p w:rsidR="009D05B9" w:rsidRPr="00BA5143" w:rsidRDefault="009D05B9">
            <w:pPr>
              <w:jc w:val="center"/>
              <w:rPr>
                <w:sz w:val="20"/>
                <w:szCs w:val="20"/>
                <w:lang w:val="en-US"/>
              </w:rPr>
            </w:pPr>
            <w:r w:rsidRPr="00BA5143">
              <w:rPr>
                <w:sz w:val="20"/>
                <w:szCs w:val="20"/>
                <w:lang w:val="en-US"/>
              </w:rPr>
              <w:t>31.12.2018</w:t>
            </w:r>
          </w:p>
        </w:tc>
        <w:tc>
          <w:tcPr>
            <w:tcW w:w="2500" w:type="dxa"/>
            <w:gridSpan w:val="2"/>
            <w:tcBorders>
              <w:top w:val="single" w:sz="8" w:space="0" w:color="auto"/>
              <w:left w:val="nil"/>
              <w:bottom w:val="single" w:sz="4" w:space="0" w:color="auto"/>
              <w:right w:val="single" w:sz="8" w:space="0" w:color="000000"/>
            </w:tcBorders>
            <w:noWrap/>
            <w:vAlign w:val="bottom"/>
            <w:hideMark/>
          </w:tcPr>
          <w:p w:rsidR="009D05B9" w:rsidRPr="00BA5143" w:rsidRDefault="009D05B9">
            <w:pPr>
              <w:jc w:val="center"/>
              <w:rPr>
                <w:sz w:val="20"/>
                <w:szCs w:val="20"/>
                <w:lang w:val="en-US"/>
              </w:rPr>
            </w:pPr>
            <w:r w:rsidRPr="00BA5143">
              <w:rPr>
                <w:sz w:val="20"/>
                <w:szCs w:val="20"/>
                <w:lang w:val="en-US"/>
              </w:rPr>
              <w:t>31.12.2017</w:t>
            </w:r>
          </w:p>
        </w:tc>
      </w:tr>
      <w:tr w:rsidR="009D05B9" w:rsidRPr="00BA5143" w:rsidTr="009D05B9">
        <w:trPr>
          <w:trHeight w:val="51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9D05B9" w:rsidRPr="00BA5143" w:rsidRDefault="009D05B9">
            <w:pPr>
              <w:rPr>
                <w:sz w:val="20"/>
                <w:szCs w:val="20"/>
                <w:lang w:val="en-US"/>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9D05B9" w:rsidRPr="00BA5143" w:rsidRDefault="009D05B9">
            <w:pPr>
              <w:rPr>
                <w:sz w:val="20"/>
                <w:szCs w:val="20"/>
                <w:lang w:val="en-US"/>
              </w:rPr>
            </w:pPr>
          </w:p>
        </w:tc>
        <w:tc>
          <w:tcPr>
            <w:tcW w:w="987" w:type="dxa"/>
            <w:tcBorders>
              <w:top w:val="nil"/>
              <w:left w:val="nil"/>
              <w:bottom w:val="single" w:sz="4" w:space="0" w:color="auto"/>
              <w:right w:val="single" w:sz="4" w:space="0" w:color="auto"/>
            </w:tcBorders>
            <w:noWrap/>
            <w:vAlign w:val="bottom"/>
            <w:hideMark/>
          </w:tcPr>
          <w:p w:rsidR="009D05B9" w:rsidRPr="00BA5143" w:rsidRDefault="009D05B9">
            <w:pPr>
              <w:jc w:val="center"/>
              <w:rPr>
                <w:sz w:val="20"/>
                <w:szCs w:val="20"/>
                <w:lang w:val="en-US"/>
              </w:rPr>
            </w:pPr>
            <w:r w:rsidRPr="00BA5143">
              <w:rPr>
                <w:sz w:val="20"/>
                <w:szCs w:val="20"/>
                <w:lang w:val="en-US"/>
              </w:rPr>
              <w:t>costs</w:t>
            </w:r>
          </w:p>
        </w:tc>
        <w:tc>
          <w:tcPr>
            <w:tcW w:w="1633" w:type="dxa"/>
            <w:tcBorders>
              <w:top w:val="nil"/>
              <w:left w:val="nil"/>
              <w:bottom w:val="single" w:sz="4" w:space="0" w:color="auto"/>
              <w:right w:val="single" w:sz="4" w:space="0" w:color="auto"/>
            </w:tcBorders>
            <w:vAlign w:val="bottom"/>
            <w:hideMark/>
          </w:tcPr>
          <w:p w:rsidR="009D05B9" w:rsidRPr="00BA5143" w:rsidRDefault="009D05B9">
            <w:pPr>
              <w:jc w:val="center"/>
              <w:rPr>
                <w:sz w:val="20"/>
                <w:szCs w:val="20"/>
                <w:lang w:val="en-US"/>
              </w:rPr>
            </w:pPr>
            <w:r w:rsidRPr="00BA5143">
              <w:rPr>
                <w:sz w:val="20"/>
                <w:szCs w:val="20"/>
                <w:lang w:val="en-US"/>
              </w:rPr>
              <w:t>accrued liability</w:t>
            </w:r>
          </w:p>
        </w:tc>
        <w:tc>
          <w:tcPr>
            <w:tcW w:w="958" w:type="dxa"/>
            <w:tcBorders>
              <w:top w:val="nil"/>
              <w:left w:val="nil"/>
              <w:bottom w:val="single" w:sz="4" w:space="0" w:color="auto"/>
              <w:right w:val="single" w:sz="4" w:space="0" w:color="auto"/>
            </w:tcBorders>
            <w:noWrap/>
            <w:vAlign w:val="bottom"/>
            <w:hideMark/>
          </w:tcPr>
          <w:p w:rsidR="009D05B9" w:rsidRPr="00BA5143" w:rsidRDefault="009D05B9">
            <w:pPr>
              <w:jc w:val="center"/>
              <w:rPr>
                <w:sz w:val="20"/>
                <w:szCs w:val="20"/>
                <w:lang w:val="en-US"/>
              </w:rPr>
            </w:pPr>
            <w:r w:rsidRPr="00BA5143">
              <w:rPr>
                <w:sz w:val="20"/>
                <w:szCs w:val="20"/>
                <w:lang w:val="en-US"/>
              </w:rPr>
              <w:t>costs</w:t>
            </w:r>
          </w:p>
        </w:tc>
        <w:tc>
          <w:tcPr>
            <w:tcW w:w="1542" w:type="dxa"/>
            <w:tcBorders>
              <w:top w:val="nil"/>
              <w:left w:val="nil"/>
              <w:bottom w:val="single" w:sz="4" w:space="0" w:color="auto"/>
              <w:right w:val="single" w:sz="4" w:space="0" w:color="auto"/>
            </w:tcBorders>
            <w:vAlign w:val="bottom"/>
            <w:hideMark/>
          </w:tcPr>
          <w:p w:rsidR="009D05B9" w:rsidRPr="00BA5143" w:rsidRDefault="009D05B9">
            <w:pPr>
              <w:jc w:val="center"/>
              <w:rPr>
                <w:sz w:val="20"/>
                <w:szCs w:val="20"/>
                <w:lang w:val="en-US"/>
              </w:rPr>
            </w:pPr>
            <w:r w:rsidRPr="00BA5143">
              <w:rPr>
                <w:sz w:val="20"/>
                <w:szCs w:val="20"/>
                <w:lang w:val="en-US"/>
              </w:rPr>
              <w:t>accrued liability</w:t>
            </w:r>
          </w:p>
        </w:tc>
      </w:tr>
      <w:tr w:rsidR="009D05B9" w:rsidRPr="00BA5143" w:rsidTr="009D05B9">
        <w:trPr>
          <w:trHeight w:val="255"/>
        </w:trPr>
        <w:tc>
          <w:tcPr>
            <w:tcW w:w="960" w:type="dxa"/>
            <w:tcBorders>
              <w:top w:val="nil"/>
              <w:left w:val="single" w:sz="8" w:space="0" w:color="auto"/>
              <w:bottom w:val="single" w:sz="4" w:space="0" w:color="auto"/>
              <w:right w:val="single" w:sz="4" w:space="0" w:color="auto"/>
            </w:tcBorders>
            <w:noWrap/>
            <w:vAlign w:val="bottom"/>
            <w:hideMark/>
          </w:tcPr>
          <w:p w:rsidR="009D05B9" w:rsidRPr="00BA5143" w:rsidRDefault="009D05B9">
            <w:pPr>
              <w:jc w:val="center"/>
              <w:rPr>
                <w:sz w:val="20"/>
                <w:szCs w:val="20"/>
                <w:lang w:val="en-US"/>
              </w:rPr>
            </w:pPr>
            <w:r w:rsidRPr="00BA5143">
              <w:rPr>
                <w:sz w:val="20"/>
                <w:szCs w:val="20"/>
                <w:lang w:val="en-US"/>
              </w:rPr>
              <w:t>1</w:t>
            </w:r>
          </w:p>
        </w:tc>
        <w:tc>
          <w:tcPr>
            <w:tcW w:w="3195" w:type="dxa"/>
            <w:tcBorders>
              <w:top w:val="nil"/>
              <w:left w:val="nil"/>
              <w:bottom w:val="single" w:sz="4" w:space="0" w:color="auto"/>
              <w:right w:val="single" w:sz="4" w:space="0" w:color="auto"/>
            </w:tcBorders>
            <w:noWrap/>
            <w:vAlign w:val="bottom"/>
            <w:hideMark/>
          </w:tcPr>
          <w:p w:rsidR="009D05B9" w:rsidRPr="00BA5143" w:rsidRDefault="009D05B9">
            <w:pPr>
              <w:jc w:val="center"/>
              <w:rPr>
                <w:sz w:val="20"/>
                <w:szCs w:val="20"/>
                <w:lang w:val="en-US"/>
              </w:rPr>
            </w:pPr>
            <w:r w:rsidRPr="00BA5143">
              <w:rPr>
                <w:sz w:val="20"/>
                <w:szCs w:val="20"/>
                <w:lang w:val="en-US"/>
              </w:rPr>
              <w:t>2</w:t>
            </w:r>
          </w:p>
        </w:tc>
        <w:tc>
          <w:tcPr>
            <w:tcW w:w="987" w:type="dxa"/>
            <w:tcBorders>
              <w:top w:val="nil"/>
              <w:left w:val="nil"/>
              <w:bottom w:val="single" w:sz="4" w:space="0" w:color="auto"/>
              <w:right w:val="single" w:sz="4" w:space="0" w:color="auto"/>
            </w:tcBorders>
            <w:noWrap/>
            <w:vAlign w:val="bottom"/>
            <w:hideMark/>
          </w:tcPr>
          <w:p w:rsidR="009D05B9" w:rsidRPr="00BA5143" w:rsidRDefault="009D05B9">
            <w:pPr>
              <w:jc w:val="center"/>
              <w:rPr>
                <w:sz w:val="20"/>
                <w:szCs w:val="20"/>
                <w:lang w:val="en-US"/>
              </w:rPr>
            </w:pPr>
            <w:r w:rsidRPr="00BA5143">
              <w:rPr>
                <w:sz w:val="20"/>
                <w:szCs w:val="20"/>
                <w:lang w:val="en-US"/>
              </w:rPr>
              <w:t>3</w:t>
            </w:r>
          </w:p>
        </w:tc>
        <w:tc>
          <w:tcPr>
            <w:tcW w:w="1633" w:type="dxa"/>
            <w:tcBorders>
              <w:top w:val="nil"/>
              <w:left w:val="nil"/>
              <w:bottom w:val="single" w:sz="4" w:space="0" w:color="auto"/>
              <w:right w:val="single" w:sz="4" w:space="0" w:color="auto"/>
            </w:tcBorders>
            <w:noWrap/>
            <w:vAlign w:val="bottom"/>
            <w:hideMark/>
          </w:tcPr>
          <w:p w:rsidR="009D05B9" w:rsidRPr="00BA5143" w:rsidRDefault="009D05B9">
            <w:pPr>
              <w:jc w:val="center"/>
              <w:rPr>
                <w:sz w:val="20"/>
                <w:szCs w:val="20"/>
                <w:lang w:val="en-US"/>
              </w:rPr>
            </w:pPr>
            <w:r w:rsidRPr="00BA5143">
              <w:rPr>
                <w:sz w:val="20"/>
                <w:szCs w:val="20"/>
                <w:lang w:val="en-US"/>
              </w:rPr>
              <w:t>4</w:t>
            </w:r>
          </w:p>
        </w:tc>
        <w:tc>
          <w:tcPr>
            <w:tcW w:w="958" w:type="dxa"/>
            <w:tcBorders>
              <w:top w:val="nil"/>
              <w:left w:val="nil"/>
              <w:bottom w:val="single" w:sz="4" w:space="0" w:color="auto"/>
              <w:right w:val="single" w:sz="4" w:space="0" w:color="auto"/>
            </w:tcBorders>
            <w:noWrap/>
            <w:vAlign w:val="bottom"/>
            <w:hideMark/>
          </w:tcPr>
          <w:p w:rsidR="009D05B9" w:rsidRPr="00BA5143" w:rsidRDefault="009D05B9">
            <w:pPr>
              <w:jc w:val="center"/>
              <w:rPr>
                <w:sz w:val="20"/>
                <w:szCs w:val="20"/>
                <w:lang w:val="en-US"/>
              </w:rPr>
            </w:pPr>
            <w:r w:rsidRPr="00BA5143">
              <w:rPr>
                <w:sz w:val="20"/>
                <w:szCs w:val="20"/>
                <w:lang w:val="en-US"/>
              </w:rPr>
              <w:t>5</w:t>
            </w:r>
          </w:p>
        </w:tc>
        <w:tc>
          <w:tcPr>
            <w:tcW w:w="1542" w:type="dxa"/>
            <w:tcBorders>
              <w:top w:val="nil"/>
              <w:left w:val="nil"/>
              <w:bottom w:val="single" w:sz="4" w:space="0" w:color="auto"/>
              <w:right w:val="single" w:sz="8" w:space="0" w:color="auto"/>
            </w:tcBorders>
            <w:noWrap/>
            <w:vAlign w:val="bottom"/>
            <w:hideMark/>
          </w:tcPr>
          <w:p w:rsidR="009D05B9" w:rsidRPr="00BA5143" w:rsidRDefault="009D05B9">
            <w:pPr>
              <w:jc w:val="center"/>
              <w:rPr>
                <w:sz w:val="20"/>
                <w:szCs w:val="20"/>
                <w:lang w:val="en-US"/>
              </w:rPr>
            </w:pPr>
            <w:r w:rsidRPr="00BA5143">
              <w:rPr>
                <w:sz w:val="20"/>
                <w:szCs w:val="20"/>
                <w:lang w:val="en-US"/>
              </w:rPr>
              <w:t>6</w:t>
            </w:r>
          </w:p>
        </w:tc>
      </w:tr>
      <w:tr w:rsidR="009D05B9" w:rsidRPr="00BA5143" w:rsidTr="009D05B9">
        <w:trPr>
          <w:trHeight w:val="255"/>
        </w:trPr>
        <w:tc>
          <w:tcPr>
            <w:tcW w:w="960" w:type="dxa"/>
            <w:tcBorders>
              <w:top w:val="nil"/>
              <w:left w:val="single" w:sz="8" w:space="0" w:color="auto"/>
              <w:bottom w:val="single" w:sz="4" w:space="0" w:color="auto"/>
              <w:right w:val="single" w:sz="4" w:space="0" w:color="auto"/>
            </w:tcBorders>
            <w:noWrap/>
            <w:vAlign w:val="bottom"/>
            <w:hideMark/>
          </w:tcPr>
          <w:p w:rsidR="009D05B9" w:rsidRPr="00BA5143" w:rsidRDefault="009D05B9">
            <w:pPr>
              <w:jc w:val="center"/>
              <w:rPr>
                <w:sz w:val="20"/>
                <w:szCs w:val="20"/>
                <w:lang w:val="en-US"/>
              </w:rPr>
            </w:pPr>
            <w:r w:rsidRPr="00BA5143">
              <w:rPr>
                <w:sz w:val="20"/>
                <w:szCs w:val="20"/>
                <w:lang w:val="en-US"/>
              </w:rPr>
              <w:t>1</w:t>
            </w:r>
          </w:p>
        </w:tc>
        <w:tc>
          <w:tcPr>
            <w:tcW w:w="3195" w:type="dxa"/>
            <w:tcBorders>
              <w:top w:val="nil"/>
              <w:left w:val="nil"/>
              <w:bottom w:val="single" w:sz="4" w:space="0" w:color="auto"/>
              <w:right w:val="single" w:sz="4" w:space="0" w:color="auto"/>
            </w:tcBorders>
            <w:noWrap/>
            <w:vAlign w:val="bottom"/>
            <w:hideMark/>
          </w:tcPr>
          <w:p w:rsidR="009D05B9" w:rsidRPr="00BA5143" w:rsidRDefault="009D05B9">
            <w:pPr>
              <w:rPr>
                <w:sz w:val="20"/>
                <w:szCs w:val="20"/>
                <w:lang w:val="en-US"/>
              </w:rPr>
            </w:pPr>
            <w:r w:rsidRPr="00BA5143">
              <w:rPr>
                <w:sz w:val="20"/>
                <w:szCs w:val="20"/>
                <w:lang w:val="en-US"/>
              </w:rPr>
              <w:t>Current employee benefits</w:t>
            </w:r>
          </w:p>
        </w:tc>
        <w:tc>
          <w:tcPr>
            <w:tcW w:w="987" w:type="dxa"/>
            <w:tcBorders>
              <w:top w:val="nil"/>
              <w:left w:val="nil"/>
              <w:bottom w:val="single" w:sz="4" w:space="0" w:color="auto"/>
              <w:right w:val="single" w:sz="4" w:space="0" w:color="auto"/>
            </w:tcBorders>
            <w:noWrap/>
            <w:vAlign w:val="bottom"/>
            <w:hideMark/>
          </w:tcPr>
          <w:p w:rsidR="009D05B9" w:rsidRPr="00BA5143" w:rsidRDefault="009D05B9">
            <w:pPr>
              <w:jc w:val="right"/>
              <w:rPr>
                <w:sz w:val="20"/>
                <w:szCs w:val="20"/>
                <w:lang w:val="en-US"/>
              </w:rPr>
            </w:pPr>
            <w:r w:rsidRPr="00BA5143">
              <w:rPr>
                <w:sz w:val="20"/>
                <w:szCs w:val="20"/>
                <w:lang w:val="en-US"/>
              </w:rPr>
              <w:t>3 747</w:t>
            </w:r>
          </w:p>
        </w:tc>
        <w:tc>
          <w:tcPr>
            <w:tcW w:w="1633" w:type="dxa"/>
            <w:tcBorders>
              <w:top w:val="nil"/>
              <w:left w:val="nil"/>
              <w:bottom w:val="single" w:sz="4" w:space="0" w:color="auto"/>
              <w:right w:val="single" w:sz="4" w:space="0" w:color="auto"/>
            </w:tcBorders>
            <w:noWrap/>
            <w:vAlign w:val="bottom"/>
            <w:hideMark/>
          </w:tcPr>
          <w:p w:rsidR="009D05B9" w:rsidRPr="00BA5143" w:rsidRDefault="009D05B9">
            <w:pPr>
              <w:jc w:val="right"/>
              <w:rPr>
                <w:sz w:val="20"/>
                <w:szCs w:val="20"/>
                <w:lang w:val="en-US"/>
              </w:rPr>
            </w:pPr>
            <w:r w:rsidRPr="00BA5143">
              <w:rPr>
                <w:sz w:val="20"/>
                <w:szCs w:val="20"/>
                <w:lang w:val="en-US"/>
              </w:rPr>
              <w:t>119</w:t>
            </w:r>
          </w:p>
        </w:tc>
        <w:tc>
          <w:tcPr>
            <w:tcW w:w="958" w:type="dxa"/>
            <w:tcBorders>
              <w:top w:val="nil"/>
              <w:left w:val="nil"/>
              <w:bottom w:val="single" w:sz="4" w:space="0" w:color="auto"/>
              <w:right w:val="single" w:sz="4" w:space="0" w:color="auto"/>
            </w:tcBorders>
            <w:noWrap/>
            <w:vAlign w:val="bottom"/>
            <w:hideMark/>
          </w:tcPr>
          <w:p w:rsidR="009D05B9" w:rsidRPr="00BA5143" w:rsidRDefault="009D05B9">
            <w:pPr>
              <w:jc w:val="right"/>
              <w:rPr>
                <w:sz w:val="20"/>
                <w:szCs w:val="20"/>
                <w:lang w:val="en-US"/>
              </w:rPr>
            </w:pPr>
            <w:r w:rsidRPr="00BA5143">
              <w:rPr>
                <w:sz w:val="20"/>
                <w:szCs w:val="20"/>
                <w:lang w:val="en-US"/>
              </w:rPr>
              <w:t>2 150</w:t>
            </w:r>
          </w:p>
        </w:tc>
        <w:tc>
          <w:tcPr>
            <w:tcW w:w="1542" w:type="dxa"/>
            <w:tcBorders>
              <w:top w:val="nil"/>
              <w:left w:val="nil"/>
              <w:bottom w:val="single" w:sz="4" w:space="0" w:color="auto"/>
              <w:right w:val="single" w:sz="8" w:space="0" w:color="auto"/>
            </w:tcBorders>
            <w:noWrap/>
            <w:vAlign w:val="bottom"/>
            <w:hideMark/>
          </w:tcPr>
          <w:p w:rsidR="009D05B9" w:rsidRPr="00BA5143" w:rsidRDefault="009D05B9">
            <w:pPr>
              <w:jc w:val="right"/>
              <w:rPr>
                <w:sz w:val="20"/>
                <w:szCs w:val="20"/>
                <w:lang w:val="en-US"/>
              </w:rPr>
            </w:pPr>
            <w:r w:rsidRPr="00BA5143">
              <w:rPr>
                <w:sz w:val="20"/>
                <w:szCs w:val="20"/>
                <w:lang w:val="en-US"/>
              </w:rPr>
              <w:t>53</w:t>
            </w:r>
          </w:p>
        </w:tc>
      </w:tr>
    </w:tbl>
    <w:p w:rsidR="00AD49B2" w:rsidRPr="00BA5143" w:rsidRDefault="00AD49B2" w:rsidP="004A5E7E">
      <w:pPr>
        <w:spacing w:line="240" w:lineRule="exact"/>
        <w:rPr>
          <w:highlight w:val="yellow"/>
          <w:lang w:val="en-US"/>
        </w:rPr>
      </w:pPr>
    </w:p>
    <w:p w:rsidR="004A5E7E" w:rsidRPr="00BA5143" w:rsidRDefault="004A5E7E" w:rsidP="004A5E7E">
      <w:pPr>
        <w:spacing w:line="240" w:lineRule="exact"/>
        <w:rPr>
          <w:b/>
          <w:lang w:val="en-US"/>
        </w:rPr>
      </w:pPr>
      <w:r w:rsidRPr="00BA5143">
        <w:rPr>
          <w:b/>
          <w:lang w:val="en-US"/>
        </w:rPr>
        <w:t>Operations with business entities related to authorities</w:t>
      </w:r>
    </w:p>
    <w:p w:rsidR="004A5E7E" w:rsidRPr="00BA5143" w:rsidRDefault="004A5E7E" w:rsidP="004A5E7E">
      <w:pPr>
        <w:spacing w:line="240" w:lineRule="exact"/>
        <w:jc w:val="center"/>
        <w:rPr>
          <w:b/>
          <w:lang w:val="en-US"/>
        </w:rPr>
      </w:pPr>
    </w:p>
    <w:p w:rsidR="004A5E7E" w:rsidRPr="00BA5143" w:rsidRDefault="004A5E7E" w:rsidP="004A5E7E">
      <w:pPr>
        <w:spacing w:line="240" w:lineRule="exact"/>
        <w:ind w:firstLine="426"/>
        <w:rPr>
          <w:bCs/>
          <w:lang w:val="en-US"/>
        </w:rPr>
      </w:pPr>
      <w:r w:rsidRPr="00BA5143">
        <w:rPr>
          <w:bCs/>
          <w:lang w:val="en-US"/>
        </w:rPr>
        <w:t>As at 31 December 2018, the Bank's shares are not property of the State, but for almost all of 2017 the Bank was 98.3275% owned by the State under the control of the State Property Fund of Ukraine.</w:t>
      </w:r>
    </w:p>
    <w:p w:rsidR="004A5E7E" w:rsidRPr="00BA5143" w:rsidRDefault="004A5E7E" w:rsidP="004A5E7E">
      <w:pPr>
        <w:spacing w:line="240" w:lineRule="exact"/>
        <w:ind w:firstLine="426"/>
        <w:rPr>
          <w:bCs/>
          <w:lang w:val="en-US"/>
        </w:rPr>
      </w:pPr>
      <w:r w:rsidRPr="00BA5143">
        <w:rPr>
          <w:bCs/>
          <w:lang w:val="en-US"/>
        </w:rPr>
        <w:t>Entities connected with public authorities - controlled entities are under joint control or significant influence of state authorities. Public authorities are government bodies, government agencies and similar bodies of state power.</w:t>
      </w:r>
    </w:p>
    <w:p w:rsidR="004A5E7E" w:rsidRPr="00BA5143" w:rsidRDefault="004A5E7E" w:rsidP="004A5E7E">
      <w:pPr>
        <w:spacing w:line="240" w:lineRule="exact"/>
        <w:ind w:firstLine="426"/>
        <w:rPr>
          <w:bCs/>
          <w:lang w:val="en-US"/>
        </w:rPr>
      </w:pPr>
      <w:r w:rsidRPr="00BA5143">
        <w:rPr>
          <w:bCs/>
          <w:lang w:val="en-US"/>
        </w:rPr>
        <w:t>During the previous financial year, the Bank carried out the following transactions with entities related to the authorities:</w:t>
      </w:r>
    </w:p>
    <w:p w:rsidR="009D05B9" w:rsidRPr="00BA5143" w:rsidRDefault="009D05B9" w:rsidP="009D05B9">
      <w:pPr>
        <w:spacing w:line="240" w:lineRule="exact"/>
        <w:ind w:firstLine="567"/>
        <w:jc w:val="right"/>
        <w:rPr>
          <w:lang w:val="en-US"/>
        </w:rPr>
      </w:pPr>
      <w:r w:rsidRPr="00BA5143">
        <w:rPr>
          <w:lang w:val="en-US"/>
        </w:rPr>
        <w:t>(ths. UAH.)</w:t>
      </w:r>
    </w:p>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843"/>
      </w:tblGrid>
      <w:tr w:rsidR="009D05B9" w:rsidRPr="00BA5143" w:rsidTr="009D05B9">
        <w:tc>
          <w:tcPr>
            <w:tcW w:w="7621" w:type="dxa"/>
          </w:tcPr>
          <w:p w:rsidR="009D05B9" w:rsidRPr="00BA5143" w:rsidRDefault="009D05B9">
            <w:pPr>
              <w:spacing w:line="240" w:lineRule="exact"/>
              <w:jc w:val="both"/>
              <w:rPr>
                <w:lang w:val="en-US"/>
              </w:rPr>
            </w:pPr>
          </w:p>
        </w:tc>
        <w:tc>
          <w:tcPr>
            <w:tcW w:w="1843" w:type="dxa"/>
          </w:tcPr>
          <w:p w:rsidR="009D05B9" w:rsidRPr="00BA5143" w:rsidRDefault="009D05B9">
            <w:pPr>
              <w:spacing w:line="240" w:lineRule="exact"/>
              <w:jc w:val="center"/>
              <w:rPr>
                <w:lang w:val="en-US"/>
              </w:rPr>
            </w:pPr>
          </w:p>
        </w:tc>
      </w:tr>
      <w:tr w:rsidR="009D05B9" w:rsidRPr="00BA5143" w:rsidTr="009D05B9">
        <w:tc>
          <w:tcPr>
            <w:tcW w:w="7621" w:type="dxa"/>
            <w:tcBorders>
              <w:top w:val="nil"/>
              <w:left w:val="nil"/>
              <w:bottom w:val="single" w:sz="4" w:space="0" w:color="auto"/>
              <w:right w:val="nil"/>
            </w:tcBorders>
            <w:hideMark/>
          </w:tcPr>
          <w:p w:rsidR="009D05B9" w:rsidRPr="00BA5143" w:rsidRDefault="009D05B9">
            <w:pPr>
              <w:spacing w:line="240" w:lineRule="exact"/>
              <w:rPr>
                <w:b/>
                <w:i/>
                <w:lang w:val="en-US"/>
              </w:rPr>
            </w:pPr>
            <w:r w:rsidRPr="00BA5143">
              <w:rPr>
                <w:b/>
                <w:i/>
                <w:lang w:val="en-US"/>
              </w:rPr>
              <w:t>Balances with transactions with entities related to government agencies</w:t>
            </w:r>
          </w:p>
        </w:tc>
        <w:tc>
          <w:tcPr>
            <w:tcW w:w="1843" w:type="dxa"/>
            <w:tcBorders>
              <w:top w:val="nil"/>
              <w:left w:val="nil"/>
              <w:bottom w:val="single" w:sz="4" w:space="0" w:color="auto"/>
              <w:right w:val="nil"/>
            </w:tcBorders>
            <w:hideMark/>
          </w:tcPr>
          <w:p w:rsidR="009D05B9" w:rsidRPr="00BA5143" w:rsidRDefault="009D05B9">
            <w:pPr>
              <w:spacing w:line="240" w:lineRule="exact"/>
              <w:jc w:val="right"/>
              <w:rPr>
                <w:lang w:val="en-US"/>
              </w:rPr>
            </w:pPr>
            <w:r w:rsidRPr="00BA5143">
              <w:rPr>
                <w:lang w:val="en-US"/>
              </w:rPr>
              <w:t>31.12.2017</w:t>
            </w:r>
          </w:p>
        </w:tc>
      </w:tr>
      <w:tr w:rsidR="009D05B9" w:rsidRPr="00BA5143" w:rsidTr="009D05B9">
        <w:tc>
          <w:tcPr>
            <w:tcW w:w="7621" w:type="dxa"/>
            <w:tcBorders>
              <w:top w:val="single" w:sz="4" w:space="0" w:color="auto"/>
              <w:left w:val="nil"/>
              <w:bottom w:val="nil"/>
              <w:right w:val="nil"/>
            </w:tcBorders>
            <w:hideMark/>
          </w:tcPr>
          <w:p w:rsidR="009D05B9" w:rsidRPr="00BA5143" w:rsidRDefault="009D05B9">
            <w:pPr>
              <w:rPr>
                <w:lang w:val="en-US"/>
              </w:rPr>
            </w:pPr>
            <w:r w:rsidRPr="00BA5143">
              <w:rPr>
                <w:lang w:val="en-US"/>
              </w:rPr>
              <w:t>Correspondent account with the National Bank of Ukraine</w:t>
            </w:r>
          </w:p>
        </w:tc>
        <w:tc>
          <w:tcPr>
            <w:tcW w:w="1843" w:type="dxa"/>
            <w:tcBorders>
              <w:top w:val="single" w:sz="4" w:space="0" w:color="auto"/>
              <w:left w:val="nil"/>
              <w:bottom w:val="nil"/>
              <w:right w:val="nil"/>
            </w:tcBorders>
            <w:hideMark/>
          </w:tcPr>
          <w:p w:rsidR="009D05B9" w:rsidRPr="00BA5143" w:rsidRDefault="009D05B9">
            <w:pPr>
              <w:spacing w:line="240" w:lineRule="exact"/>
              <w:jc w:val="right"/>
              <w:rPr>
                <w:lang w:val="en-US"/>
              </w:rPr>
            </w:pPr>
            <w:r w:rsidRPr="00BA5143">
              <w:rPr>
                <w:lang w:val="en-US"/>
              </w:rPr>
              <w:t>1 948</w:t>
            </w:r>
          </w:p>
        </w:tc>
      </w:tr>
      <w:tr w:rsidR="009D05B9" w:rsidRPr="00BA5143" w:rsidTr="009D05B9">
        <w:tc>
          <w:tcPr>
            <w:tcW w:w="7621" w:type="dxa"/>
            <w:hideMark/>
          </w:tcPr>
          <w:p w:rsidR="009D05B9" w:rsidRPr="00BA5143" w:rsidRDefault="009D05B9">
            <w:pPr>
              <w:rPr>
                <w:lang w:val="en-US"/>
              </w:rPr>
            </w:pPr>
            <w:r w:rsidRPr="00BA5143">
              <w:rPr>
                <w:lang w:val="en-US"/>
              </w:rPr>
              <w:t>Correspondent accounts in other banks</w:t>
            </w:r>
          </w:p>
        </w:tc>
        <w:tc>
          <w:tcPr>
            <w:tcW w:w="1843" w:type="dxa"/>
            <w:hideMark/>
          </w:tcPr>
          <w:p w:rsidR="009D05B9" w:rsidRPr="00BA5143" w:rsidRDefault="009D05B9">
            <w:pPr>
              <w:spacing w:line="240" w:lineRule="exact"/>
              <w:jc w:val="right"/>
              <w:rPr>
                <w:lang w:val="en-US"/>
              </w:rPr>
            </w:pPr>
            <w:r w:rsidRPr="00BA5143">
              <w:rPr>
                <w:lang w:val="en-US"/>
              </w:rPr>
              <w:t>679</w:t>
            </w:r>
          </w:p>
        </w:tc>
      </w:tr>
      <w:tr w:rsidR="009D05B9" w:rsidRPr="00BA5143" w:rsidTr="009D05B9">
        <w:tc>
          <w:tcPr>
            <w:tcW w:w="7621" w:type="dxa"/>
            <w:hideMark/>
          </w:tcPr>
          <w:p w:rsidR="009D05B9" w:rsidRPr="00BA5143" w:rsidRDefault="009D05B9">
            <w:pPr>
              <w:rPr>
                <w:lang w:val="en-US"/>
              </w:rPr>
            </w:pPr>
            <w:r w:rsidRPr="00BA5143">
              <w:rPr>
                <w:lang w:val="en-US"/>
              </w:rPr>
              <w:t>Securities in the bank's portfolio to maturity</w:t>
            </w:r>
          </w:p>
        </w:tc>
        <w:tc>
          <w:tcPr>
            <w:tcW w:w="1843" w:type="dxa"/>
            <w:hideMark/>
          </w:tcPr>
          <w:p w:rsidR="009D05B9" w:rsidRPr="00BA5143" w:rsidRDefault="009D05B9">
            <w:pPr>
              <w:spacing w:line="240" w:lineRule="exact"/>
              <w:jc w:val="right"/>
              <w:rPr>
                <w:lang w:val="en-US"/>
              </w:rPr>
            </w:pPr>
            <w:r w:rsidRPr="00BA5143">
              <w:rPr>
                <w:lang w:val="en-US"/>
              </w:rPr>
              <w:t>149 720</w:t>
            </w:r>
          </w:p>
        </w:tc>
      </w:tr>
      <w:tr w:rsidR="009D05B9" w:rsidRPr="00BA5143" w:rsidTr="009D05B9">
        <w:tc>
          <w:tcPr>
            <w:tcW w:w="7621" w:type="dxa"/>
            <w:hideMark/>
          </w:tcPr>
          <w:p w:rsidR="009D05B9" w:rsidRPr="00BA5143" w:rsidRDefault="009D05B9">
            <w:pPr>
              <w:rPr>
                <w:lang w:val="en-US"/>
              </w:rPr>
            </w:pPr>
            <w:r w:rsidRPr="00BA5143">
              <w:rPr>
                <w:lang w:val="en-US"/>
              </w:rPr>
              <w:t>Subordinated debt</w:t>
            </w:r>
          </w:p>
        </w:tc>
        <w:tc>
          <w:tcPr>
            <w:tcW w:w="1843" w:type="dxa"/>
            <w:hideMark/>
          </w:tcPr>
          <w:p w:rsidR="009D05B9" w:rsidRPr="00BA5143" w:rsidRDefault="009D05B9">
            <w:pPr>
              <w:spacing w:line="240" w:lineRule="exact"/>
              <w:jc w:val="right"/>
              <w:rPr>
                <w:lang w:val="en-US"/>
              </w:rPr>
            </w:pPr>
            <w:r w:rsidRPr="00BA5143">
              <w:rPr>
                <w:lang w:val="en-US"/>
              </w:rPr>
              <w:t>(23 296)</w:t>
            </w:r>
          </w:p>
        </w:tc>
      </w:tr>
      <w:tr w:rsidR="009D05B9" w:rsidRPr="00BA5143" w:rsidTr="009D05B9">
        <w:tc>
          <w:tcPr>
            <w:tcW w:w="7621" w:type="dxa"/>
            <w:tcBorders>
              <w:top w:val="nil"/>
              <w:left w:val="nil"/>
              <w:bottom w:val="single" w:sz="4" w:space="0" w:color="auto"/>
              <w:right w:val="nil"/>
            </w:tcBorders>
            <w:hideMark/>
          </w:tcPr>
          <w:p w:rsidR="009D05B9" w:rsidRPr="00BA5143" w:rsidRDefault="009D05B9">
            <w:pPr>
              <w:spacing w:line="240" w:lineRule="exact"/>
              <w:jc w:val="both"/>
              <w:rPr>
                <w:b/>
                <w:i/>
                <w:lang w:val="en-US"/>
              </w:rPr>
            </w:pPr>
            <w:r w:rsidRPr="00BA5143">
              <w:rPr>
                <w:b/>
                <w:i/>
                <w:lang w:val="en-US"/>
              </w:rPr>
              <w:t>Income and expenses on operations with economic entities related to state authorities</w:t>
            </w:r>
          </w:p>
        </w:tc>
        <w:tc>
          <w:tcPr>
            <w:tcW w:w="1843" w:type="dxa"/>
            <w:tcBorders>
              <w:top w:val="nil"/>
              <w:left w:val="nil"/>
              <w:bottom w:val="single" w:sz="4" w:space="0" w:color="auto"/>
              <w:right w:val="nil"/>
            </w:tcBorders>
            <w:hideMark/>
          </w:tcPr>
          <w:p w:rsidR="009D05B9" w:rsidRPr="00BA5143" w:rsidRDefault="009D05B9">
            <w:pPr>
              <w:spacing w:line="240" w:lineRule="exact"/>
              <w:jc w:val="right"/>
              <w:rPr>
                <w:lang w:val="en-US"/>
              </w:rPr>
            </w:pPr>
            <w:r w:rsidRPr="00BA5143">
              <w:rPr>
                <w:lang w:val="en-US"/>
              </w:rPr>
              <w:t>31.12.2017</w:t>
            </w:r>
          </w:p>
        </w:tc>
      </w:tr>
      <w:tr w:rsidR="009D05B9" w:rsidRPr="00BA5143" w:rsidTr="009D05B9">
        <w:tc>
          <w:tcPr>
            <w:tcW w:w="7621" w:type="dxa"/>
            <w:hideMark/>
          </w:tcPr>
          <w:p w:rsidR="009D05B9" w:rsidRPr="00BA5143" w:rsidRDefault="009D05B9">
            <w:pPr>
              <w:rPr>
                <w:lang w:val="en-US"/>
              </w:rPr>
            </w:pPr>
            <w:r w:rsidRPr="00BA5143">
              <w:rPr>
                <w:lang w:val="en-US"/>
              </w:rPr>
              <w:t>Interest income on funds placed on correspondent accounts</w:t>
            </w:r>
          </w:p>
        </w:tc>
        <w:tc>
          <w:tcPr>
            <w:tcW w:w="1843" w:type="dxa"/>
            <w:hideMark/>
          </w:tcPr>
          <w:p w:rsidR="009D05B9" w:rsidRPr="00BA5143" w:rsidRDefault="009D05B9">
            <w:pPr>
              <w:spacing w:line="240" w:lineRule="exact"/>
              <w:jc w:val="right"/>
              <w:rPr>
                <w:lang w:val="en-US"/>
              </w:rPr>
            </w:pPr>
            <w:r w:rsidRPr="00BA5143">
              <w:rPr>
                <w:lang w:val="en-US"/>
              </w:rPr>
              <w:t>44</w:t>
            </w:r>
          </w:p>
        </w:tc>
      </w:tr>
      <w:tr w:rsidR="009D05B9" w:rsidRPr="00BA5143" w:rsidTr="009D05B9">
        <w:tc>
          <w:tcPr>
            <w:tcW w:w="7621" w:type="dxa"/>
            <w:hideMark/>
          </w:tcPr>
          <w:p w:rsidR="009D05B9" w:rsidRPr="00BA5143" w:rsidRDefault="009D05B9">
            <w:pPr>
              <w:rPr>
                <w:lang w:val="en-US"/>
              </w:rPr>
            </w:pPr>
            <w:r w:rsidRPr="00BA5143">
              <w:rPr>
                <w:lang w:val="en-US"/>
              </w:rPr>
              <w:t>Interest income on securities</w:t>
            </w:r>
          </w:p>
        </w:tc>
        <w:tc>
          <w:tcPr>
            <w:tcW w:w="1843" w:type="dxa"/>
            <w:hideMark/>
          </w:tcPr>
          <w:p w:rsidR="009D05B9" w:rsidRPr="00BA5143" w:rsidRDefault="009D05B9">
            <w:pPr>
              <w:spacing w:line="240" w:lineRule="exact"/>
              <w:jc w:val="right"/>
              <w:rPr>
                <w:lang w:val="en-US"/>
              </w:rPr>
            </w:pPr>
            <w:r w:rsidRPr="00BA5143">
              <w:rPr>
                <w:lang w:val="en-US"/>
              </w:rPr>
              <w:t>9 895</w:t>
            </w:r>
          </w:p>
        </w:tc>
      </w:tr>
      <w:tr w:rsidR="009D05B9" w:rsidRPr="00BA5143" w:rsidTr="009D05B9">
        <w:tc>
          <w:tcPr>
            <w:tcW w:w="7621" w:type="dxa"/>
            <w:hideMark/>
          </w:tcPr>
          <w:p w:rsidR="009D05B9" w:rsidRPr="00BA5143" w:rsidRDefault="009D05B9">
            <w:pPr>
              <w:rPr>
                <w:lang w:val="en-US"/>
              </w:rPr>
            </w:pPr>
            <w:r w:rsidRPr="00BA5143">
              <w:rPr>
                <w:lang w:val="en-US"/>
              </w:rPr>
              <w:t>Interest expense on subordinated debt</w:t>
            </w:r>
          </w:p>
        </w:tc>
        <w:tc>
          <w:tcPr>
            <w:tcW w:w="1843" w:type="dxa"/>
            <w:hideMark/>
          </w:tcPr>
          <w:p w:rsidR="009D05B9" w:rsidRPr="00BA5143" w:rsidRDefault="009D05B9">
            <w:pPr>
              <w:spacing w:line="240" w:lineRule="exact"/>
              <w:jc w:val="right"/>
              <w:rPr>
                <w:lang w:val="en-US"/>
              </w:rPr>
            </w:pPr>
            <w:r w:rsidRPr="00BA5143">
              <w:rPr>
                <w:lang w:val="en-US"/>
              </w:rPr>
              <w:t>(7 037)</w:t>
            </w:r>
          </w:p>
        </w:tc>
      </w:tr>
    </w:tbl>
    <w:p w:rsidR="00D33BE9" w:rsidRPr="00BA5143" w:rsidRDefault="00D33BE9" w:rsidP="00D33BE9">
      <w:pPr>
        <w:spacing w:line="240" w:lineRule="exact"/>
        <w:jc w:val="both"/>
        <w:rPr>
          <w:b/>
          <w:lang w:val="en-US"/>
        </w:rPr>
      </w:pPr>
    </w:p>
    <w:p w:rsidR="00255855" w:rsidRDefault="00255855" w:rsidP="003432AC">
      <w:pPr>
        <w:spacing w:line="240" w:lineRule="exact"/>
        <w:ind w:firstLine="540"/>
        <w:jc w:val="both"/>
        <w:rPr>
          <w:b/>
          <w:lang w:val="en-US"/>
        </w:rPr>
      </w:pPr>
    </w:p>
    <w:p w:rsidR="00BC5DCE" w:rsidRPr="00BA5143" w:rsidRDefault="004A5E7E" w:rsidP="003432AC">
      <w:pPr>
        <w:spacing w:line="240" w:lineRule="exact"/>
        <w:ind w:firstLine="540"/>
        <w:jc w:val="both"/>
        <w:rPr>
          <w:b/>
          <w:lang w:val="en-US"/>
        </w:rPr>
      </w:pPr>
      <w:r w:rsidRPr="00BA5143">
        <w:rPr>
          <w:b/>
          <w:lang w:val="en-US"/>
        </w:rPr>
        <w:t>NOTE 31. SUBSEQUENT EVENTS</w:t>
      </w:r>
    </w:p>
    <w:p w:rsidR="004A5E7E" w:rsidRPr="00BA5143" w:rsidRDefault="004A5E7E" w:rsidP="003432AC">
      <w:pPr>
        <w:spacing w:line="240" w:lineRule="exact"/>
        <w:ind w:firstLine="540"/>
        <w:jc w:val="both"/>
        <w:rPr>
          <w:lang w:val="en-US"/>
        </w:rPr>
      </w:pPr>
    </w:p>
    <w:p w:rsidR="00C439C3" w:rsidRPr="00BA5143" w:rsidRDefault="004A5E7E" w:rsidP="00176CCE">
      <w:pPr>
        <w:pStyle w:val="a4"/>
        <w:spacing w:before="120" w:beforeAutospacing="0" w:line="240" w:lineRule="exact"/>
        <w:jc w:val="both"/>
        <w:rPr>
          <w:color w:val="000000"/>
          <w:lang w:val="en-US"/>
        </w:rPr>
      </w:pPr>
      <w:r w:rsidRPr="00BA5143">
        <w:rPr>
          <w:lang w:val="en-US"/>
        </w:rPr>
        <w:t>After the end of the reporting period and before the date of this report, significant events that could affect the results of these financial statements were not made.</w:t>
      </w:r>
      <w:r w:rsidR="00176CCE" w:rsidRPr="00BA5143">
        <w:rPr>
          <w:lang w:val="en-US"/>
        </w:rPr>
        <w:t xml:space="preserve"> </w:t>
      </w:r>
    </w:p>
    <w:p w:rsidR="004A5E7E" w:rsidRPr="00BA5143" w:rsidRDefault="004A5E7E" w:rsidP="004A5E7E">
      <w:pPr>
        <w:pStyle w:val="a4"/>
        <w:tabs>
          <w:tab w:val="left" w:pos="3969"/>
          <w:tab w:val="left" w:pos="4111"/>
        </w:tabs>
        <w:spacing w:before="0" w:beforeAutospacing="0" w:after="120" w:afterAutospacing="0" w:line="240" w:lineRule="exact"/>
        <w:jc w:val="both"/>
        <w:rPr>
          <w:color w:val="000000"/>
          <w:lang w:val="en-US"/>
        </w:rPr>
      </w:pPr>
      <w:r w:rsidRPr="00BA5143">
        <w:rPr>
          <w:color w:val="000000"/>
          <w:lang w:val="en-US"/>
        </w:rPr>
        <w:t xml:space="preserve">Chairman                                            </w:t>
      </w:r>
      <w:r w:rsidRPr="00BA5143">
        <w:rPr>
          <w:color w:val="000000"/>
          <w:lang w:val="en-US"/>
        </w:rPr>
        <w:tab/>
        <w:t xml:space="preserve">                  О. Loktionov </w:t>
      </w:r>
    </w:p>
    <w:p w:rsidR="004A5E7E" w:rsidRPr="00BA5143" w:rsidRDefault="004A5E7E" w:rsidP="004A5E7E">
      <w:pPr>
        <w:pStyle w:val="a4"/>
        <w:tabs>
          <w:tab w:val="left" w:pos="4111"/>
        </w:tabs>
        <w:spacing w:before="0" w:beforeAutospacing="0" w:after="0" w:afterAutospacing="0" w:line="240" w:lineRule="exact"/>
        <w:jc w:val="both"/>
        <w:rPr>
          <w:color w:val="000000"/>
          <w:lang w:val="en-US"/>
        </w:rPr>
      </w:pPr>
      <w:r w:rsidRPr="00BA5143">
        <w:rPr>
          <w:color w:val="000000"/>
          <w:lang w:val="en-US"/>
        </w:rPr>
        <w:t xml:space="preserve">Chief </w:t>
      </w:r>
      <w:r w:rsidR="00C13E4C" w:rsidRPr="00BA5143">
        <w:rPr>
          <w:color w:val="000000"/>
          <w:lang w:val="en-US"/>
        </w:rPr>
        <w:t>accountant</w:t>
      </w:r>
      <w:r w:rsidRPr="00BA5143">
        <w:rPr>
          <w:color w:val="000000"/>
          <w:lang w:val="en-US"/>
        </w:rPr>
        <w:tab/>
      </w:r>
      <w:r w:rsidRPr="00BA5143">
        <w:rPr>
          <w:color w:val="000000"/>
          <w:lang w:val="en-US"/>
        </w:rPr>
        <w:tab/>
      </w:r>
      <w:r w:rsidRPr="00BA5143">
        <w:rPr>
          <w:color w:val="000000"/>
          <w:lang w:val="en-US"/>
        </w:rPr>
        <w:tab/>
      </w:r>
      <w:r w:rsidR="006C58AD">
        <w:rPr>
          <w:color w:val="000000"/>
          <w:lang w:val="en-US"/>
        </w:rPr>
        <w:t xml:space="preserve"> </w:t>
      </w:r>
      <w:r w:rsidRPr="00BA5143">
        <w:rPr>
          <w:color w:val="000000"/>
          <w:lang w:val="en-US"/>
        </w:rPr>
        <w:t xml:space="preserve">N. </w:t>
      </w:r>
      <w:proofErr w:type="spellStart"/>
      <w:r w:rsidRPr="00BA5143">
        <w:rPr>
          <w:color w:val="000000"/>
          <w:lang w:val="en-US"/>
        </w:rPr>
        <w:t>Zelen</w:t>
      </w:r>
      <w:r w:rsidR="006C58AD">
        <w:rPr>
          <w:color w:val="000000"/>
          <w:lang w:val="en-US"/>
        </w:rPr>
        <w:t>i</w:t>
      </w:r>
      <w:r w:rsidRPr="00BA5143">
        <w:rPr>
          <w:color w:val="000000"/>
          <w:lang w:val="en-US"/>
        </w:rPr>
        <w:t>uk</w:t>
      </w:r>
      <w:proofErr w:type="spellEnd"/>
      <w:r w:rsidRPr="00BA5143">
        <w:rPr>
          <w:color w:val="000000"/>
          <w:lang w:val="en-US"/>
        </w:rPr>
        <w:t xml:space="preserve"> </w:t>
      </w:r>
    </w:p>
    <w:sectPr w:rsidR="004A5E7E" w:rsidRPr="00BA5143" w:rsidSect="00A2591C">
      <w:headerReference w:type="default" r:id="rId8"/>
      <w:footerReference w:type="even" r:id="rId9"/>
      <w:footerReference w:type="default" r:id="rId10"/>
      <w:headerReference w:type="first" r:id="rId11"/>
      <w:pgSz w:w="11906" w:h="16838"/>
      <w:pgMar w:top="1134" w:right="926"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D52" w:rsidRDefault="00F84D52">
      <w:r>
        <w:separator/>
      </w:r>
    </w:p>
  </w:endnote>
  <w:endnote w:type="continuationSeparator" w:id="0">
    <w:p w:rsidR="00F84D52" w:rsidRDefault="00F84D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B2" w:rsidRDefault="00D36AB2" w:rsidP="00A2591C">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D36AB2" w:rsidRDefault="00D36AB2" w:rsidP="0049464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B2" w:rsidRDefault="00D36AB2" w:rsidP="00EF0A1E">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3678C">
      <w:rPr>
        <w:rStyle w:val="af5"/>
        <w:noProof/>
      </w:rPr>
      <w:t>7</w:t>
    </w:r>
    <w:r>
      <w:rPr>
        <w:rStyle w:val="af5"/>
      </w:rPr>
      <w:fldChar w:fldCharType="end"/>
    </w:r>
  </w:p>
  <w:p w:rsidR="00D36AB2" w:rsidRDefault="00D36AB2" w:rsidP="000C2A47">
    <w:pPr>
      <w:pStyle w:val="aa"/>
      <w:ind w:right="360"/>
      <w:rPr>
        <w:lang w:val="en-US"/>
      </w:rPr>
    </w:pPr>
  </w:p>
  <w:p w:rsidR="00D36AB2" w:rsidRPr="00850B34" w:rsidRDefault="00D36AB2" w:rsidP="000C2A47">
    <w:pPr>
      <w:pStyle w:val="aa"/>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D52" w:rsidRDefault="00F84D52">
      <w:r>
        <w:separator/>
      </w:r>
    </w:p>
  </w:footnote>
  <w:footnote w:type="continuationSeparator" w:id="0">
    <w:p w:rsidR="00F84D52" w:rsidRDefault="00F84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B2" w:rsidRDefault="00D36AB2" w:rsidP="00FC7FEE">
    <w:pPr>
      <w:pStyle w:val="af6"/>
      <w:jc w:val="right"/>
      <w:rPr>
        <w:i/>
        <w:sz w:val="20"/>
        <w:szCs w:val="20"/>
        <w:lang w:val="uk-UA"/>
      </w:rPr>
    </w:pPr>
    <w:r w:rsidRPr="00BA5143">
      <w:rPr>
        <w:i/>
        <w:sz w:val="20"/>
        <w:szCs w:val="20"/>
        <w:lang w:val="en-US"/>
      </w:rPr>
      <w:t>Annual</w:t>
    </w:r>
    <w:r w:rsidRPr="003821DB">
      <w:rPr>
        <w:i/>
        <w:sz w:val="20"/>
        <w:szCs w:val="20"/>
        <w:lang w:val="uk-UA"/>
      </w:rPr>
      <w:t xml:space="preserve"> </w:t>
    </w:r>
    <w:proofErr w:type="spellStart"/>
    <w:r w:rsidRPr="003821DB">
      <w:rPr>
        <w:i/>
        <w:sz w:val="20"/>
        <w:szCs w:val="20"/>
        <w:lang w:val="uk-UA"/>
      </w:rPr>
      <w:t>report</w:t>
    </w:r>
    <w:proofErr w:type="spellEnd"/>
    <w:r w:rsidRPr="003821DB">
      <w:rPr>
        <w:i/>
        <w:sz w:val="20"/>
        <w:szCs w:val="20"/>
        <w:lang w:val="uk-UA"/>
      </w:rPr>
      <w:t xml:space="preserve"> </w:t>
    </w:r>
    <w:proofErr w:type="spellStart"/>
    <w:r w:rsidRPr="003821DB">
      <w:rPr>
        <w:i/>
        <w:sz w:val="20"/>
        <w:szCs w:val="20"/>
        <w:lang w:val="uk-UA"/>
      </w:rPr>
      <w:t>for</w:t>
    </w:r>
    <w:proofErr w:type="spellEnd"/>
    <w:r w:rsidRPr="003821DB">
      <w:rPr>
        <w:i/>
        <w:sz w:val="20"/>
        <w:szCs w:val="20"/>
        <w:lang w:val="uk-UA"/>
      </w:rPr>
      <w:t xml:space="preserve"> 2018</w:t>
    </w:r>
  </w:p>
  <w:p w:rsidR="00D36AB2" w:rsidRPr="005841B5" w:rsidRDefault="00D36AB2" w:rsidP="003821DB">
    <w:pPr>
      <w:pStyle w:val="af6"/>
      <w:jc w:val="right"/>
      <w:rPr>
        <w:i/>
        <w:sz w:val="20"/>
        <w:szCs w:val="20"/>
        <w:lang w:val="uk-UA"/>
      </w:rPr>
    </w:pPr>
    <w:r w:rsidRPr="003821DB">
      <w:rPr>
        <w:i/>
        <w:sz w:val="20"/>
        <w:szCs w:val="20"/>
        <w:lang w:val="uk-UA"/>
      </w:rPr>
      <w:t xml:space="preserve">Joint-Stock </w:t>
    </w:r>
    <w:proofErr w:type="spellStart"/>
    <w:r w:rsidRPr="003821DB">
      <w:rPr>
        <w:i/>
        <w:sz w:val="20"/>
        <w:szCs w:val="20"/>
        <w:lang w:val="uk-UA"/>
      </w:rPr>
      <w:t>Company</w:t>
    </w:r>
    <w:proofErr w:type="spellEnd"/>
    <w:r w:rsidRPr="003821DB">
      <w:rPr>
        <w:i/>
        <w:sz w:val="20"/>
        <w:szCs w:val="20"/>
        <w:lang w:val="uk-UA"/>
      </w:rPr>
      <w:t xml:space="preserve"> "</w:t>
    </w:r>
    <w:proofErr w:type="spellStart"/>
    <w:r w:rsidRPr="003821DB">
      <w:rPr>
        <w:i/>
        <w:sz w:val="20"/>
        <w:szCs w:val="20"/>
        <w:lang w:val="uk-UA"/>
      </w:rPr>
      <w:t>Ukrainian</w:t>
    </w:r>
    <w:proofErr w:type="spellEnd"/>
    <w:r w:rsidRPr="003821DB">
      <w:rPr>
        <w:i/>
        <w:sz w:val="20"/>
        <w:szCs w:val="20"/>
        <w:lang w:val="uk-UA"/>
      </w:rPr>
      <w:t xml:space="preserve"> </w:t>
    </w:r>
    <w:proofErr w:type="spellStart"/>
    <w:r w:rsidRPr="003821DB">
      <w:rPr>
        <w:i/>
        <w:sz w:val="20"/>
        <w:szCs w:val="20"/>
        <w:lang w:val="uk-UA"/>
      </w:rPr>
      <w:t>Bank</w:t>
    </w:r>
    <w:proofErr w:type="spellEnd"/>
    <w:r w:rsidRPr="003821DB">
      <w:rPr>
        <w:i/>
        <w:sz w:val="20"/>
        <w:szCs w:val="20"/>
        <w:lang w:val="uk-UA"/>
      </w:rPr>
      <w:t xml:space="preserve"> </w:t>
    </w:r>
    <w:proofErr w:type="spellStart"/>
    <w:r w:rsidRPr="003821DB">
      <w:rPr>
        <w:i/>
        <w:sz w:val="20"/>
        <w:szCs w:val="20"/>
        <w:lang w:val="uk-UA"/>
      </w:rPr>
      <w:t>for</w:t>
    </w:r>
    <w:proofErr w:type="spellEnd"/>
    <w:r w:rsidRPr="003821DB">
      <w:rPr>
        <w:i/>
        <w:sz w:val="20"/>
        <w:szCs w:val="20"/>
        <w:lang w:val="uk-UA"/>
      </w:rPr>
      <w:t xml:space="preserve"> </w:t>
    </w:r>
    <w:proofErr w:type="spellStart"/>
    <w:r w:rsidRPr="003821DB">
      <w:rPr>
        <w:i/>
        <w:sz w:val="20"/>
        <w:szCs w:val="20"/>
        <w:lang w:val="uk-UA"/>
      </w:rPr>
      <w:t>Reconstruction</w:t>
    </w:r>
    <w:proofErr w:type="spellEnd"/>
    <w:r w:rsidRPr="003821DB">
      <w:rPr>
        <w:i/>
        <w:sz w:val="20"/>
        <w:szCs w:val="20"/>
        <w:lang w:val="uk-UA"/>
      </w:rPr>
      <w:t xml:space="preserve"> </w:t>
    </w:r>
    <w:proofErr w:type="spellStart"/>
    <w:r w:rsidRPr="003821DB">
      <w:rPr>
        <w:i/>
        <w:sz w:val="20"/>
        <w:szCs w:val="20"/>
        <w:lang w:val="uk-UA"/>
      </w:rPr>
      <w:t>and</w:t>
    </w:r>
    <w:proofErr w:type="spellEnd"/>
    <w:r w:rsidRPr="003821DB">
      <w:rPr>
        <w:i/>
        <w:sz w:val="20"/>
        <w:szCs w:val="20"/>
        <w:lang w:val="uk-UA"/>
      </w:rPr>
      <w:t xml:space="preserve"> </w:t>
    </w:r>
    <w:proofErr w:type="spellStart"/>
    <w:r w:rsidRPr="003821DB">
      <w:rPr>
        <w:i/>
        <w:sz w:val="20"/>
        <w:szCs w:val="20"/>
        <w:lang w:val="uk-UA"/>
      </w:rPr>
      <w:t>Development</w:t>
    </w:r>
    <w:proofErr w:type="spellEnd"/>
    <w:r w:rsidRPr="003821DB">
      <w:rPr>
        <w:i/>
        <w:sz w:val="20"/>
        <w:szCs w:val="20"/>
        <w:lang w:val="uk-U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B2" w:rsidRDefault="00D36AB2">
    <w:pPr>
      <w:pStyle w:val="af6"/>
    </w:pPr>
    <w:r>
      <w:rPr>
        <w:rStyle w:val="af5"/>
      </w:rPr>
      <w:fldChar w:fldCharType="begin"/>
    </w:r>
    <w:r>
      <w:rPr>
        <w:rStyle w:val="af5"/>
      </w:rPr>
      <w:instrText xml:space="preserve"> PAGE </w:instrText>
    </w:r>
    <w:r>
      <w:rPr>
        <w:rStyle w:val="af5"/>
      </w:rPr>
      <w:fldChar w:fldCharType="separate"/>
    </w:r>
    <w:r>
      <w:rPr>
        <w:rStyle w:val="af5"/>
        <w:noProof/>
      </w:rPr>
      <w:t>36</w:t>
    </w:r>
    <w:r>
      <w:rPr>
        <w:rStyle w:val="af5"/>
      </w:rPr>
      <w:fldChar w:fldCharType="end"/>
    </w:r>
    <w:r>
      <w:rPr>
        <w:rStyle w:val="af5"/>
      </w:rPr>
      <w:fldChar w:fldCharType="begin"/>
    </w:r>
    <w:r>
      <w:rPr>
        <w:rStyle w:val="af5"/>
      </w:rPr>
      <w:instrText xml:space="preserve"> PAGE </w:instrText>
    </w:r>
    <w:r>
      <w:rPr>
        <w:rStyle w:val="af5"/>
      </w:rPr>
      <w:fldChar w:fldCharType="separate"/>
    </w:r>
    <w:r>
      <w:rPr>
        <w:rStyle w:val="af5"/>
        <w:noProof/>
      </w:rPr>
      <w:t>58</w:t>
    </w:r>
    <w:r>
      <w:rPr>
        <w:rStyle w:val="af5"/>
      </w:rPr>
      <w:fldChar w:fldCharType="end"/>
    </w:r>
    <w:r>
      <w:rPr>
        <w:rStyle w:val="af5"/>
      </w:rPr>
      <w:fldChar w:fldCharType="begin"/>
    </w:r>
    <w:r>
      <w:rPr>
        <w:rStyle w:val="af5"/>
      </w:rPr>
      <w:instrText xml:space="preserve"> PAGE </w:instrText>
    </w:r>
    <w:r>
      <w:rPr>
        <w:rStyle w:val="af5"/>
      </w:rPr>
      <w:fldChar w:fldCharType="separate"/>
    </w:r>
    <w:r>
      <w:rPr>
        <w:rStyle w:val="af5"/>
        <w:noProof/>
      </w:rPr>
      <w:t>30</w:t>
    </w:r>
    <w:r>
      <w:rPr>
        <w:rStyle w:val="af5"/>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BFF"/>
    <w:multiLevelType w:val="hybridMultilevel"/>
    <w:tmpl w:val="7988C4E6"/>
    <w:lvl w:ilvl="0" w:tplc="A00A1608">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302A2F"/>
    <w:multiLevelType w:val="hybridMultilevel"/>
    <w:tmpl w:val="4716675A"/>
    <w:lvl w:ilvl="0" w:tplc="5224C82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B63109F"/>
    <w:multiLevelType w:val="hybridMultilevel"/>
    <w:tmpl w:val="8D6001F8"/>
    <w:lvl w:ilvl="0" w:tplc="25B63552">
      <w:start w:val="1"/>
      <w:numFmt w:val="bullet"/>
      <w:lvlText w:val="-"/>
      <w:lvlJc w:val="left"/>
      <w:pPr>
        <w:tabs>
          <w:tab w:val="num" w:pos="1110"/>
        </w:tabs>
        <w:ind w:left="1110" w:hanging="750"/>
      </w:pPr>
      <w:rPr>
        <w:rFonts w:ascii="Times New Roman" w:eastAsia="Times New Roman" w:hAnsi="Times New Roman" w:cs="Times New Roman"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402647"/>
    <w:multiLevelType w:val="hybridMultilevel"/>
    <w:tmpl w:val="67BADBFE"/>
    <w:lvl w:ilvl="0" w:tplc="25B63552">
      <w:start w:val="1"/>
      <w:numFmt w:val="bullet"/>
      <w:lvlText w:val="-"/>
      <w:lvlJc w:val="left"/>
      <w:pPr>
        <w:tabs>
          <w:tab w:val="num" w:pos="1110"/>
        </w:tabs>
        <w:ind w:left="1110" w:hanging="750"/>
      </w:pPr>
      <w:rPr>
        <w:rFonts w:ascii="Times New Roman" w:eastAsia="Times New Roman" w:hAnsi="Times New Roman" w:cs="Times New Roman"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EF4A01"/>
    <w:multiLevelType w:val="hybridMultilevel"/>
    <w:tmpl w:val="7EF04CE2"/>
    <w:lvl w:ilvl="0" w:tplc="3B62ADEC">
      <w:start w:val="2"/>
      <w:numFmt w:val="bullet"/>
      <w:lvlText w:val="-"/>
      <w:lvlJc w:val="left"/>
      <w:pPr>
        <w:ind w:left="720" w:hanging="360"/>
      </w:pPr>
      <w:rPr>
        <w:rFonts w:ascii="Times New Roman" w:eastAsia="Times New Roman" w:hAnsi="Times New Roman" w:cs="Times New Roman" w:hint="default"/>
        <w:w w:val="13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E1DFA"/>
    <w:multiLevelType w:val="hybridMultilevel"/>
    <w:tmpl w:val="7FB24EBE"/>
    <w:lvl w:ilvl="0" w:tplc="67C2F56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99E04B8"/>
    <w:multiLevelType w:val="hybridMultilevel"/>
    <w:tmpl w:val="87FE963C"/>
    <w:lvl w:ilvl="0" w:tplc="D4DC937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B0DFA"/>
    <w:multiLevelType w:val="hybridMultilevel"/>
    <w:tmpl w:val="C6AE87A2"/>
    <w:lvl w:ilvl="0" w:tplc="25B63552">
      <w:start w:val="1"/>
      <w:numFmt w:val="bullet"/>
      <w:lvlText w:val="-"/>
      <w:lvlJc w:val="left"/>
      <w:pPr>
        <w:tabs>
          <w:tab w:val="num" w:pos="1110"/>
        </w:tabs>
        <w:ind w:left="1110" w:hanging="750"/>
      </w:pPr>
      <w:rPr>
        <w:rFonts w:ascii="Times New Roman" w:eastAsia="Times New Roman" w:hAnsi="Times New Roman" w:cs="Times New Roman" w:hint="default"/>
        <w:sz w:val="20"/>
        <w:szCs w:val="2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D730CDB"/>
    <w:multiLevelType w:val="hybridMultilevel"/>
    <w:tmpl w:val="A12A5AE2"/>
    <w:lvl w:ilvl="0" w:tplc="25B63552">
      <w:start w:val="1"/>
      <w:numFmt w:val="bullet"/>
      <w:lvlText w:val="-"/>
      <w:lvlJc w:val="left"/>
      <w:pPr>
        <w:tabs>
          <w:tab w:val="num" w:pos="1110"/>
        </w:tabs>
        <w:ind w:left="1110" w:hanging="750"/>
      </w:pPr>
      <w:rPr>
        <w:rFonts w:ascii="Times New Roman" w:eastAsia="Times New Roman" w:hAnsi="Times New Roman" w:cs="Times New Roman"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AE4687"/>
    <w:multiLevelType w:val="hybridMultilevel"/>
    <w:tmpl w:val="D812AD70"/>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288C32CD"/>
    <w:multiLevelType w:val="hybridMultilevel"/>
    <w:tmpl w:val="BC3E3138"/>
    <w:lvl w:ilvl="0" w:tplc="430472D0">
      <w:start w:val="1"/>
      <w:numFmt w:val="bullet"/>
      <w:lvlText w:val=""/>
      <w:lvlJc w:val="left"/>
      <w:pPr>
        <w:tabs>
          <w:tab w:val="num" w:pos="2195"/>
        </w:tabs>
        <w:ind w:left="2195" w:hanging="360"/>
      </w:pPr>
      <w:rPr>
        <w:rFonts w:ascii="Wingdings" w:hAnsi="Wingdings" w:hint="default"/>
      </w:rPr>
    </w:lvl>
    <w:lvl w:ilvl="1" w:tplc="A5D688E6">
      <w:numFmt w:val="bullet"/>
      <w:lvlText w:val="-"/>
      <w:lvlJc w:val="left"/>
      <w:pPr>
        <w:tabs>
          <w:tab w:val="num" w:pos="1628"/>
        </w:tabs>
        <w:ind w:left="1628" w:hanging="360"/>
      </w:pPr>
      <w:rPr>
        <w:rFonts w:ascii="Times New Roman" w:eastAsia="Times New Roman" w:hAnsi="Times New Roman" w:cs="Times New Roman" w:hint="default"/>
      </w:rPr>
    </w:lvl>
    <w:lvl w:ilvl="2" w:tplc="04190005" w:tentative="1">
      <w:start w:val="1"/>
      <w:numFmt w:val="bullet"/>
      <w:lvlText w:val=""/>
      <w:lvlJc w:val="left"/>
      <w:pPr>
        <w:tabs>
          <w:tab w:val="num" w:pos="2348"/>
        </w:tabs>
        <w:ind w:left="2348" w:hanging="360"/>
      </w:pPr>
      <w:rPr>
        <w:rFonts w:ascii="Wingdings" w:hAnsi="Wingdings" w:hint="default"/>
      </w:rPr>
    </w:lvl>
    <w:lvl w:ilvl="3" w:tplc="04190001" w:tentative="1">
      <w:start w:val="1"/>
      <w:numFmt w:val="bullet"/>
      <w:lvlText w:val=""/>
      <w:lvlJc w:val="left"/>
      <w:pPr>
        <w:tabs>
          <w:tab w:val="num" w:pos="3068"/>
        </w:tabs>
        <w:ind w:left="3068" w:hanging="360"/>
      </w:pPr>
      <w:rPr>
        <w:rFonts w:ascii="Symbol" w:hAnsi="Symbol" w:hint="default"/>
      </w:rPr>
    </w:lvl>
    <w:lvl w:ilvl="4" w:tplc="04190003" w:tentative="1">
      <w:start w:val="1"/>
      <w:numFmt w:val="bullet"/>
      <w:lvlText w:val="o"/>
      <w:lvlJc w:val="left"/>
      <w:pPr>
        <w:tabs>
          <w:tab w:val="num" w:pos="3788"/>
        </w:tabs>
        <w:ind w:left="3788" w:hanging="360"/>
      </w:pPr>
      <w:rPr>
        <w:rFonts w:ascii="Courier New" w:hAnsi="Courier New" w:cs="Courier New" w:hint="default"/>
      </w:rPr>
    </w:lvl>
    <w:lvl w:ilvl="5" w:tplc="04190005" w:tentative="1">
      <w:start w:val="1"/>
      <w:numFmt w:val="bullet"/>
      <w:lvlText w:val=""/>
      <w:lvlJc w:val="left"/>
      <w:pPr>
        <w:tabs>
          <w:tab w:val="num" w:pos="4508"/>
        </w:tabs>
        <w:ind w:left="4508" w:hanging="360"/>
      </w:pPr>
      <w:rPr>
        <w:rFonts w:ascii="Wingdings" w:hAnsi="Wingdings" w:hint="default"/>
      </w:rPr>
    </w:lvl>
    <w:lvl w:ilvl="6" w:tplc="04190001" w:tentative="1">
      <w:start w:val="1"/>
      <w:numFmt w:val="bullet"/>
      <w:lvlText w:val=""/>
      <w:lvlJc w:val="left"/>
      <w:pPr>
        <w:tabs>
          <w:tab w:val="num" w:pos="5228"/>
        </w:tabs>
        <w:ind w:left="5228" w:hanging="360"/>
      </w:pPr>
      <w:rPr>
        <w:rFonts w:ascii="Symbol" w:hAnsi="Symbol" w:hint="default"/>
      </w:rPr>
    </w:lvl>
    <w:lvl w:ilvl="7" w:tplc="04190003" w:tentative="1">
      <w:start w:val="1"/>
      <w:numFmt w:val="bullet"/>
      <w:lvlText w:val="o"/>
      <w:lvlJc w:val="left"/>
      <w:pPr>
        <w:tabs>
          <w:tab w:val="num" w:pos="5948"/>
        </w:tabs>
        <w:ind w:left="5948" w:hanging="360"/>
      </w:pPr>
      <w:rPr>
        <w:rFonts w:ascii="Courier New" w:hAnsi="Courier New" w:cs="Courier New" w:hint="default"/>
      </w:rPr>
    </w:lvl>
    <w:lvl w:ilvl="8" w:tplc="04190005" w:tentative="1">
      <w:start w:val="1"/>
      <w:numFmt w:val="bullet"/>
      <w:lvlText w:val=""/>
      <w:lvlJc w:val="left"/>
      <w:pPr>
        <w:tabs>
          <w:tab w:val="num" w:pos="6668"/>
        </w:tabs>
        <w:ind w:left="6668" w:hanging="360"/>
      </w:pPr>
      <w:rPr>
        <w:rFonts w:ascii="Wingdings" w:hAnsi="Wingdings" w:hint="default"/>
      </w:rPr>
    </w:lvl>
  </w:abstractNum>
  <w:abstractNum w:abstractNumId="11">
    <w:nsid w:val="2B230883"/>
    <w:multiLevelType w:val="hybridMultilevel"/>
    <w:tmpl w:val="745C7C40"/>
    <w:lvl w:ilvl="0" w:tplc="25B63552">
      <w:start w:val="1"/>
      <w:numFmt w:val="bullet"/>
      <w:lvlText w:val="-"/>
      <w:lvlJc w:val="left"/>
      <w:pPr>
        <w:tabs>
          <w:tab w:val="num" w:pos="7413"/>
        </w:tabs>
        <w:ind w:left="7413" w:hanging="750"/>
      </w:pPr>
      <w:rPr>
        <w:rFonts w:ascii="Times New Roman" w:eastAsia="Times New Roman" w:hAnsi="Times New Roman" w:cs="Times New Roman" w:hint="default"/>
        <w:sz w:val="20"/>
        <w:szCs w:val="20"/>
      </w:rPr>
    </w:lvl>
    <w:lvl w:ilvl="1" w:tplc="ADA895B0">
      <w:start w:val="1"/>
      <w:numFmt w:val="bullet"/>
      <w:lvlText w:val=""/>
      <w:lvlJc w:val="left"/>
      <w:pPr>
        <w:tabs>
          <w:tab w:val="num" w:pos="7743"/>
        </w:tabs>
        <w:ind w:left="7743" w:hanging="360"/>
      </w:pPr>
      <w:rPr>
        <w:rFonts w:ascii="Symbol" w:hAnsi="Symbol" w:hint="default"/>
        <w:sz w:val="22"/>
        <w:szCs w:val="22"/>
      </w:rPr>
    </w:lvl>
    <w:lvl w:ilvl="2" w:tplc="04190005" w:tentative="1">
      <w:start w:val="1"/>
      <w:numFmt w:val="bullet"/>
      <w:lvlText w:val=""/>
      <w:lvlJc w:val="left"/>
      <w:pPr>
        <w:tabs>
          <w:tab w:val="num" w:pos="8463"/>
        </w:tabs>
        <w:ind w:left="8463" w:hanging="360"/>
      </w:pPr>
      <w:rPr>
        <w:rFonts w:ascii="Wingdings" w:hAnsi="Wingdings" w:hint="default"/>
      </w:rPr>
    </w:lvl>
    <w:lvl w:ilvl="3" w:tplc="04190001" w:tentative="1">
      <w:start w:val="1"/>
      <w:numFmt w:val="bullet"/>
      <w:lvlText w:val=""/>
      <w:lvlJc w:val="left"/>
      <w:pPr>
        <w:tabs>
          <w:tab w:val="num" w:pos="9183"/>
        </w:tabs>
        <w:ind w:left="9183" w:hanging="360"/>
      </w:pPr>
      <w:rPr>
        <w:rFonts w:ascii="Symbol" w:hAnsi="Symbol" w:hint="default"/>
      </w:rPr>
    </w:lvl>
    <w:lvl w:ilvl="4" w:tplc="04190003" w:tentative="1">
      <w:start w:val="1"/>
      <w:numFmt w:val="bullet"/>
      <w:lvlText w:val="o"/>
      <w:lvlJc w:val="left"/>
      <w:pPr>
        <w:tabs>
          <w:tab w:val="num" w:pos="9903"/>
        </w:tabs>
        <w:ind w:left="9903" w:hanging="360"/>
      </w:pPr>
      <w:rPr>
        <w:rFonts w:ascii="Courier New" w:hAnsi="Courier New" w:cs="Courier New" w:hint="default"/>
      </w:rPr>
    </w:lvl>
    <w:lvl w:ilvl="5" w:tplc="04190005" w:tentative="1">
      <w:start w:val="1"/>
      <w:numFmt w:val="bullet"/>
      <w:lvlText w:val=""/>
      <w:lvlJc w:val="left"/>
      <w:pPr>
        <w:tabs>
          <w:tab w:val="num" w:pos="10623"/>
        </w:tabs>
        <w:ind w:left="10623" w:hanging="360"/>
      </w:pPr>
      <w:rPr>
        <w:rFonts w:ascii="Wingdings" w:hAnsi="Wingdings" w:hint="default"/>
      </w:rPr>
    </w:lvl>
    <w:lvl w:ilvl="6" w:tplc="04190001" w:tentative="1">
      <w:start w:val="1"/>
      <w:numFmt w:val="bullet"/>
      <w:lvlText w:val=""/>
      <w:lvlJc w:val="left"/>
      <w:pPr>
        <w:tabs>
          <w:tab w:val="num" w:pos="11343"/>
        </w:tabs>
        <w:ind w:left="11343" w:hanging="360"/>
      </w:pPr>
      <w:rPr>
        <w:rFonts w:ascii="Symbol" w:hAnsi="Symbol" w:hint="default"/>
      </w:rPr>
    </w:lvl>
    <w:lvl w:ilvl="7" w:tplc="04190003" w:tentative="1">
      <w:start w:val="1"/>
      <w:numFmt w:val="bullet"/>
      <w:lvlText w:val="o"/>
      <w:lvlJc w:val="left"/>
      <w:pPr>
        <w:tabs>
          <w:tab w:val="num" w:pos="12063"/>
        </w:tabs>
        <w:ind w:left="12063" w:hanging="360"/>
      </w:pPr>
      <w:rPr>
        <w:rFonts w:ascii="Courier New" w:hAnsi="Courier New" w:cs="Courier New" w:hint="default"/>
      </w:rPr>
    </w:lvl>
    <w:lvl w:ilvl="8" w:tplc="04190005" w:tentative="1">
      <w:start w:val="1"/>
      <w:numFmt w:val="bullet"/>
      <w:lvlText w:val=""/>
      <w:lvlJc w:val="left"/>
      <w:pPr>
        <w:tabs>
          <w:tab w:val="num" w:pos="12783"/>
        </w:tabs>
        <w:ind w:left="12783" w:hanging="360"/>
      </w:pPr>
      <w:rPr>
        <w:rFonts w:ascii="Wingdings" w:hAnsi="Wingdings" w:hint="default"/>
      </w:rPr>
    </w:lvl>
  </w:abstractNum>
  <w:abstractNum w:abstractNumId="12">
    <w:nsid w:val="323B4E2D"/>
    <w:multiLevelType w:val="hybridMultilevel"/>
    <w:tmpl w:val="BC1641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7F01A8"/>
    <w:multiLevelType w:val="hybridMultilevel"/>
    <w:tmpl w:val="6CB03CD6"/>
    <w:lvl w:ilvl="0" w:tplc="3B62ADEC">
      <w:start w:val="2"/>
      <w:numFmt w:val="bullet"/>
      <w:lvlText w:val="-"/>
      <w:lvlJc w:val="left"/>
      <w:pPr>
        <w:ind w:left="720" w:hanging="360"/>
      </w:pPr>
      <w:rPr>
        <w:rFonts w:ascii="Times New Roman" w:eastAsia="Times New Roman" w:hAnsi="Times New Roman" w:cs="Times New Roman" w:hint="default"/>
        <w:w w:val="13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560141"/>
    <w:multiLevelType w:val="hybridMultilevel"/>
    <w:tmpl w:val="6F767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E1F88"/>
    <w:multiLevelType w:val="hybridMultilevel"/>
    <w:tmpl w:val="2B640568"/>
    <w:lvl w:ilvl="0" w:tplc="0EF411B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8A12E18"/>
    <w:multiLevelType w:val="hybridMultilevel"/>
    <w:tmpl w:val="F91C4CA0"/>
    <w:lvl w:ilvl="0" w:tplc="25B63552">
      <w:start w:val="1"/>
      <w:numFmt w:val="bullet"/>
      <w:lvlText w:val="-"/>
      <w:lvlJc w:val="left"/>
      <w:pPr>
        <w:tabs>
          <w:tab w:val="num" w:pos="1110"/>
        </w:tabs>
        <w:ind w:left="1110" w:hanging="750"/>
      </w:pPr>
      <w:rPr>
        <w:rFonts w:ascii="Times New Roman" w:eastAsia="Times New Roman" w:hAnsi="Times New Roman" w:cs="Times New Roman" w:hint="default"/>
        <w:sz w:val="20"/>
        <w:szCs w:val="2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3BB16BC"/>
    <w:multiLevelType w:val="hybridMultilevel"/>
    <w:tmpl w:val="D1C28C7C"/>
    <w:lvl w:ilvl="0" w:tplc="2B2822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B2054FD"/>
    <w:multiLevelType w:val="hybridMultilevel"/>
    <w:tmpl w:val="5FAA91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C9003AD"/>
    <w:multiLevelType w:val="hybridMultilevel"/>
    <w:tmpl w:val="590EE1A4"/>
    <w:lvl w:ilvl="0" w:tplc="39942BE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EEF6956"/>
    <w:multiLevelType w:val="hybridMultilevel"/>
    <w:tmpl w:val="AC1A06BE"/>
    <w:lvl w:ilvl="0" w:tplc="A00A1608">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305E59"/>
    <w:multiLevelType w:val="hybridMultilevel"/>
    <w:tmpl w:val="946CA1B2"/>
    <w:lvl w:ilvl="0" w:tplc="25B63552">
      <w:start w:val="1"/>
      <w:numFmt w:val="bullet"/>
      <w:lvlText w:val="-"/>
      <w:lvlJc w:val="left"/>
      <w:pPr>
        <w:tabs>
          <w:tab w:val="num" w:pos="1110"/>
        </w:tabs>
        <w:ind w:left="1110" w:hanging="750"/>
      </w:pPr>
      <w:rPr>
        <w:rFonts w:ascii="Times New Roman" w:eastAsia="Times New Roman" w:hAnsi="Times New Roman" w:cs="Times New Roman" w:hint="default"/>
        <w:sz w:val="20"/>
        <w:szCs w:val="20"/>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2">
    <w:nsid w:val="59876475"/>
    <w:multiLevelType w:val="hybridMultilevel"/>
    <w:tmpl w:val="4386E3C4"/>
    <w:lvl w:ilvl="0" w:tplc="A5D688E6">
      <w:numFmt w:val="bullet"/>
      <w:lvlText w:val="-"/>
      <w:lvlJc w:val="left"/>
      <w:pPr>
        <w:ind w:left="785" w:hanging="360"/>
      </w:pPr>
      <w:rPr>
        <w:rFonts w:ascii="Times New Roman" w:eastAsia="Times New Roman" w:hAnsi="Times New Roman" w:cs="Times New Roman"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23">
    <w:nsid w:val="5BCA1082"/>
    <w:multiLevelType w:val="hybridMultilevel"/>
    <w:tmpl w:val="21CAA47A"/>
    <w:lvl w:ilvl="0" w:tplc="B50645C8">
      <w:start w:val="3"/>
      <w:numFmt w:val="bullet"/>
      <w:lvlText w:val="-"/>
      <w:lvlJc w:val="left"/>
      <w:pPr>
        <w:ind w:left="358" w:hanging="360"/>
      </w:pPr>
      <w:rPr>
        <w:rFonts w:ascii="Tahoma" w:eastAsia="Times New Roman" w:hAnsi="Tahoma" w:cs="Tahoma"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24">
    <w:nsid w:val="5D0564A3"/>
    <w:multiLevelType w:val="hybridMultilevel"/>
    <w:tmpl w:val="172A2982"/>
    <w:lvl w:ilvl="0" w:tplc="25B63552">
      <w:start w:val="1"/>
      <w:numFmt w:val="bullet"/>
      <w:lvlText w:val="-"/>
      <w:lvlJc w:val="left"/>
      <w:pPr>
        <w:tabs>
          <w:tab w:val="num" w:pos="1110"/>
        </w:tabs>
        <w:ind w:left="1110" w:hanging="750"/>
      </w:pPr>
      <w:rPr>
        <w:rFonts w:ascii="Times New Roman" w:eastAsia="Times New Roman" w:hAnsi="Times New Roman" w:cs="Times New Roman" w:hint="default"/>
        <w:sz w:val="20"/>
        <w:szCs w:val="2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60027F68"/>
    <w:multiLevelType w:val="hybridMultilevel"/>
    <w:tmpl w:val="9C9EF4AA"/>
    <w:lvl w:ilvl="0" w:tplc="D4DC9370">
      <w:numFmt w:val="bullet"/>
      <w:lvlText w:val="-"/>
      <w:lvlJc w:val="left"/>
      <w:pPr>
        <w:ind w:left="1068" w:hanging="360"/>
      </w:pPr>
      <w:rPr>
        <w:rFonts w:ascii="Calibri" w:eastAsia="Calibri" w:hAnsi="Calibri"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3033140"/>
    <w:multiLevelType w:val="hybridMultilevel"/>
    <w:tmpl w:val="5A863E70"/>
    <w:lvl w:ilvl="0" w:tplc="A5D688E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66C968F0"/>
    <w:multiLevelType w:val="multilevel"/>
    <w:tmpl w:val="1EA038B2"/>
    <w:lvl w:ilvl="0">
      <w:start w:val="5"/>
      <w:numFmt w:val="decimal"/>
      <w:lvlText w:val="%1."/>
      <w:lvlJc w:val="left"/>
      <w:pPr>
        <w:ind w:left="360" w:hanging="360"/>
      </w:pPr>
      <w:rPr>
        <w:rFonts w:hint="default"/>
      </w:rPr>
    </w:lvl>
    <w:lvl w:ilvl="1">
      <w:start w:val="1"/>
      <w:numFmt w:val="decimal"/>
      <w:pStyle w:val="StyleHeading3Garamond"/>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492DC0"/>
    <w:multiLevelType w:val="hybridMultilevel"/>
    <w:tmpl w:val="B1B609C0"/>
    <w:lvl w:ilvl="0" w:tplc="B95447B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4B7188"/>
    <w:multiLevelType w:val="hybridMultilevel"/>
    <w:tmpl w:val="16506440"/>
    <w:lvl w:ilvl="0" w:tplc="2F0C674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36F3926"/>
    <w:multiLevelType w:val="hybridMultilevel"/>
    <w:tmpl w:val="3C3A0166"/>
    <w:lvl w:ilvl="0" w:tplc="A00A1608">
      <w:start w:val="1"/>
      <w:numFmt w:val="bullet"/>
      <w:lvlText w:val=""/>
      <w:lvlJc w:val="left"/>
      <w:pPr>
        <w:tabs>
          <w:tab w:val="num" w:pos="1620"/>
        </w:tabs>
        <w:ind w:left="1620" w:hanging="360"/>
      </w:pPr>
      <w:rPr>
        <w:rFonts w:ascii="Symbol" w:hAnsi="Symbol" w:hint="default"/>
        <w:sz w:val="18"/>
        <w:szCs w:val="1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74965CEF"/>
    <w:multiLevelType w:val="hybridMultilevel"/>
    <w:tmpl w:val="2AC66D2A"/>
    <w:lvl w:ilvl="0" w:tplc="B95447B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1C74B5"/>
    <w:multiLevelType w:val="hybridMultilevel"/>
    <w:tmpl w:val="4014BC1E"/>
    <w:lvl w:ilvl="0" w:tplc="25B63552">
      <w:start w:val="1"/>
      <w:numFmt w:val="bullet"/>
      <w:lvlText w:val="-"/>
      <w:lvlJc w:val="left"/>
      <w:pPr>
        <w:tabs>
          <w:tab w:val="num" w:pos="1470"/>
        </w:tabs>
        <w:ind w:left="1470" w:hanging="75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7CAA6AAC"/>
    <w:multiLevelType w:val="hybridMultilevel"/>
    <w:tmpl w:val="44EEC938"/>
    <w:lvl w:ilvl="0" w:tplc="B95447B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4A204F"/>
    <w:multiLevelType w:val="hybridMultilevel"/>
    <w:tmpl w:val="7FC09090"/>
    <w:lvl w:ilvl="0" w:tplc="3B62ADEC">
      <w:start w:val="2"/>
      <w:numFmt w:val="bullet"/>
      <w:lvlText w:val="-"/>
      <w:lvlJc w:val="left"/>
      <w:pPr>
        <w:ind w:left="720" w:hanging="360"/>
      </w:pPr>
      <w:rPr>
        <w:rFonts w:ascii="Times New Roman" w:eastAsia="Times New Roman" w:hAnsi="Times New Roman" w:cs="Times New Roman" w:hint="default"/>
        <w:w w:val="13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6"/>
  </w:num>
  <w:num w:numId="5">
    <w:abstractNumId w:val="24"/>
  </w:num>
  <w:num w:numId="6">
    <w:abstractNumId w:val="2"/>
  </w:num>
  <w:num w:numId="7">
    <w:abstractNumId w:val="8"/>
  </w:num>
  <w:num w:numId="8">
    <w:abstractNumId w:val="21"/>
  </w:num>
  <w:num w:numId="9">
    <w:abstractNumId w:val="7"/>
  </w:num>
  <w:num w:numId="10">
    <w:abstractNumId w:val="19"/>
  </w:num>
  <w:num w:numId="11">
    <w:abstractNumId w:val="32"/>
  </w:num>
  <w:num w:numId="12">
    <w:abstractNumId w:val="0"/>
  </w:num>
  <w:num w:numId="13">
    <w:abstractNumId w:val="20"/>
  </w:num>
  <w:num w:numId="14">
    <w:abstractNumId w:val="12"/>
  </w:num>
  <w:num w:numId="15">
    <w:abstractNumId w:val="17"/>
  </w:num>
  <w:num w:numId="16">
    <w:abstractNumId w:val="30"/>
  </w:num>
  <w:num w:numId="17">
    <w:abstractNumId w:val="15"/>
  </w:num>
  <w:num w:numId="18">
    <w:abstractNumId w:val="27"/>
  </w:num>
  <w:num w:numId="19">
    <w:abstractNumId w:val="5"/>
  </w:num>
  <w:num w:numId="20">
    <w:abstractNumId w:val="1"/>
  </w:num>
  <w:num w:numId="21">
    <w:abstractNumId w:val="33"/>
  </w:num>
  <w:num w:numId="22">
    <w:abstractNumId w:val="28"/>
  </w:num>
  <w:num w:numId="23">
    <w:abstractNumId w:val="31"/>
  </w:num>
  <w:num w:numId="24">
    <w:abstractNumId w:val="18"/>
  </w:num>
  <w:num w:numId="25">
    <w:abstractNumId w:val="23"/>
  </w:num>
  <w:num w:numId="26">
    <w:abstractNumId w:val="13"/>
  </w:num>
  <w:num w:numId="27">
    <w:abstractNumId w:val="4"/>
  </w:num>
  <w:num w:numId="28">
    <w:abstractNumId w:val="25"/>
  </w:num>
  <w:num w:numId="29">
    <w:abstractNumId w:val="29"/>
  </w:num>
  <w:num w:numId="30">
    <w:abstractNumId w:val="14"/>
  </w:num>
  <w:num w:numId="31">
    <w:abstractNumId w:val="6"/>
  </w:num>
  <w:num w:numId="32">
    <w:abstractNumId w:val="34"/>
  </w:num>
  <w:num w:numId="33">
    <w:abstractNumId w:val="9"/>
  </w:num>
  <w:num w:numId="34">
    <w:abstractNumId w:val="26"/>
  </w:num>
  <w:num w:numId="35">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B5259"/>
    <w:rsid w:val="00000F2B"/>
    <w:rsid w:val="00001011"/>
    <w:rsid w:val="000011C3"/>
    <w:rsid w:val="00001E77"/>
    <w:rsid w:val="000023F3"/>
    <w:rsid w:val="000025D9"/>
    <w:rsid w:val="00002619"/>
    <w:rsid w:val="00002A66"/>
    <w:rsid w:val="000030ED"/>
    <w:rsid w:val="00003DC1"/>
    <w:rsid w:val="00004351"/>
    <w:rsid w:val="000043CF"/>
    <w:rsid w:val="0000530D"/>
    <w:rsid w:val="0000724D"/>
    <w:rsid w:val="000108E1"/>
    <w:rsid w:val="00010B37"/>
    <w:rsid w:val="00010D31"/>
    <w:rsid w:val="000111FC"/>
    <w:rsid w:val="00011C47"/>
    <w:rsid w:val="00012163"/>
    <w:rsid w:val="00012488"/>
    <w:rsid w:val="000124AD"/>
    <w:rsid w:val="000124B9"/>
    <w:rsid w:val="00012A20"/>
    <w:rsid w:val="00012AFB"/>
    <w:rsid w:val="00013919"/>
    <w:rsid w:val="00013DF5"/>
    <w:rsid w:val="00014E17"/>
    <w:rsid w:val="00015469"/>
    <w:rsid w:val="00015D70"/>
    <w:rsid w:val="0001671C"/>
    <w:rsid w:val="000179F8"/>
    <w:rsid w:val="00017D91"/>
    <w:rsid w:val="00020A85"/>
    <w:rsid w:val="00020D6D"/>
    <w:rsid w:val="00020F7D"/>
    <w:rsid w:val="00021650"/>
    <w:rsid w:val="00021753"/>
    <w:rsid w:val="00021E81"/>
    <w:rsid w:val="00023122"/>
    <w:rsid w:val="0002393D"/>
    <w:rsid w:val="00023AA6"/>
    <w:rsid w:val="0002475A"/>
    <w:rsid w:val="000255F4"/>
    <w:rsid w:val="0002560C"/>
    <w:rsid w:val="00025E00"/>
    <w:rsid w:val="000262A0"/>
    <w:rsid w:val="00026D1B"/>
    <w:rsid w:val="000271B9"/>
    <w:rsid w:val="00027808"/>
    <w:rsid w:val="0002791B"/>
    <w:rsid w:val="00030272"/>
    <w:rsid w:val="00030786"/>
    <w:rsid w:val="00030B7D"/>
    <w:rsid w:val="00030F37"/>
    <w:rsid w:val="00031304"/>
    <w:rsid w:val="00031347"/>
    <w:rsid w:val="00031637"/>
    <w:rsid w:val="00031F25"/>
    <w:rsid w:val="000324E5"/>
    <w:rsid w:val="000331EB"/>
    <w:rsid w:val="0003334A"/>
    <w:rsid w:val="00033554"/>
    <w:rsid w:val="000343C0"/>
    <w:rsid w:val="00034DBE"/>
    <w:rsid w:val="00035672"/>
    <w:rsid w:val="00035873"/>
    <w:rsid w:val="00036269"/>
    <w:rsid w:val="00036561"/>
    <w:rsid w:val="00036B82"/>
    <w:rsid w:val="000375C5"/>
    <w:rsid w:val="00037A3D"/>
    <w:rsid w:val="00037EAD"/>
    <w:rsid w:val="00040747"/>
    <w:rsid w:val="00040764"/>
    <w:rsid w:val="0004119F"/>
    <w:rsid w:val="00041AA9"/>
    <w:rsid w:val="00041E78"/>
    <w:rsid w:val="00042AF9"/>
    <w:rsid w:val="00043055"/>
    <w:rsid w:val="00043D96"/>
    <w:rsid w:val="00044F08"/>
    <w:rsid w:val="000460E6"/>
    <w:rsid w:val="000465A4"/>
    <w:rsid w:val="000502EB"/>
    <w:rsid w:val="00050AF0"/>
    <w:rsid w:val="0005148D"/>
    <w:rsid w:val="000515CD"/>
    <w:rsid w:val="00051C16"/>
    <w:rsid w:val="00052159"/>
    <w:rsid w:val="00052907"/>
    <w:rsid w:val="00052A00"/>
    <w:rsid w:val="00052B92"/>
    <w:rsid w:val="00053562"/>
    <w:rsid w:val="000536CF"/>
    <w:rsid w:val="00053A8C"/>
    <w:rsid w:val="00053BC4"/>
    <w:rsid w:val="00053BD4"/>
    <w:rsid w:val="00054110"/>
    <w:rsid w:val="000545E5"/>
    <w:rsid w:val="00054A7F"/>
    <w:rsid w:val="00055015"/>
    <w:rsid w:val="00055342"/>
    <w:rsid w:val="00057A4A"/>
    <w:rsid w:val="00057E47"/>
    <w:rsid w:val="00057EF1"/>
    <w:rsid w:val="00060CBB"/>
    <w:rsid w:val="00061B00"/>
    <w:rsid w:val="000620D0"/>
    <w:rsid w:val="00062C23"/>
    <w:rsid w:val="00063188"/>
    <w:rsid w:val="00063F11"/>
    <w:rsid w:val="00064156"/>
    <w:rsid w:val="0006455B"/>
    <w:rsid w:val="0006457A"/>
    <w:rsid w:val="000648FD"/>
    <w:rsid w:val="00064A6B"/>
    <w:rsid w:val="0006578F"/>
    <w:rsid w:val="0006777C"/>
    <w:rsid w:val="00070712"/>
    <w:rsid w:val="0007072C"/>
    <w:rsid w:val="00070867"/>
    <w:rsid w:val="00070980"/>
    <w:rsid w:val="000712E3"/>
    <w:rsid w:val="00071356"/>
    <w:rsid w:val="0007156A"/>
    <w:rsid w:val="00071792"/>
    <w:rsid w:val="00071816"/>
    <w:rsid w:val="00072402"/>
    <w:rsid w:val="000729C7"/>
    <w:rsid w:val="00072BFE"/>
    <w:rsid w:val="00072E10"/>
    <w:rsid w:val="000736EB"/>
    <w:rsid w:val="00073CBA"/>
    <w:rsid w:val="00075B3F"/>
    <w:rsid w:val="00075C05"/>
    <w:rsid w:val="000767CD"/>
    <w:rsid w:val="00076810"/>
    <w:rsid w:val="00076C6A"/>
    <w:rsid w:val="00076D6A"/>
    <w:rsid w:val="00077270"/>
    <w:rsid w:val="00077506"/>
    <w:rsid w:val="00077906"/>
    <w:rsid w:val="00077C9E"/>
    <w:rsid w:val="00082430"/>
    <w:rsid w:val="000826F6"/>
    <w:rsid w:val="00083033"/>
    <w:rsid w:val="0008314F"/>
    <w:rsid w:val="00083AAA"/>
    <w:rsid w:val="00083AF8"/>
    <w:rsid w:val="00083DE1"/>
    <w:rsid w:val="00084140"/>
    <w:rsid w:val="0008467E"/>
    <w:rsid w:val="00084A1C"/>
    <w:rsid w:val="00084AFC"/>
    <w:rsid w:val="00084CFE"/>
    <w:rsid w:val="00085268"/>
    <w:rsid w:val="0008542D"/>
    <w:rsid w:val="0008577A"/>
    <w:rsid w:val="00086628"/>
    <w:rsid w:val="000866D3"/>
    <w:rsid w:val="000868BA"/>
    <w:rsid w:val="000869D8"/>
    <w:rsid w:val="00086DBB"/>
    <w:rsid w:val="00086FF3"/>
    <w:rsid w:val="000872C4"/>
    <w:rsid w:val="000878EA"/>
    <w:rsid w:val="00087C25"/>
    <w:rsid w:val="0009004F"/>
    <w:rsid w:val="00090F95"/>
    <w:rsid w:val="00091213"/>
    <w:rsid w:val="000913C8"/>
    <w:rsid w:val="000920B6"/>
    <w:rsid w:val="000920F5"/>
    <w:rsid w:val="00092AA4"/>
    <w:rsid w:val="00093186"/>
    <w:rsid w:val="00095224"/>
    <w:rsid w:val="000955C1"/>
    <w:rsid w:val="00096270"/>
    <w:rsid w:val="000967C3"/>
    <w:rsid w:val="000972A7"/>
    <w:rsid w:val="00097961"/>
    <w:rsid w:val="00097A0C"/>
    <w:rsid w:val="00097E26"/>
    <w:rsid w:val="000A0229"/>
    <w:rsid w:val="000A0962"/>
    <w:rsid w:val="000A1124"/>
    <w:rsid w:val="000A17B3"/>
    <w:rsid w:val="000A1DF0"/>
    <w:rsid w:val="000A2003"/>
    <w:rsid w:val="000A22BA"/>
    <w:rsid w:val="000A2385"/>
    <w:rsid w:val="000A2592"/>
    <w:rsid w:val="000A2E5C"/>
    <w:rsid w:val="000A348A"/>
    <w:rsid w:val="000A365E"/>
    <w:rsid w:val="000A3D24"/>
    <w:rsid w:val="000A41E3"/>
    <w:rsid w:val="000A424E"/>
    <w:rsid w:val="000A4260"/>
    <w:rsid w:val="000A4437"/>
    <w:rsid w:val="000A4614"/>
    <w:rsid w:val="000A47B8"/>
    <w:rsid w:val="000A5ADB"/>
    <w:rsid w:val="000A5E45"/>
    <w:rsid w:val="000A6700"/>
    <w:rsid w:val="000A6833"/>
    <w:rsid w:val="000B1540"/>
    <w:rsid w:val="000B1BE1"/>
    <w:rsid w:val="000B1C9D"/>
    <w:rsid w:val="000B213D"/>
    <w:rsid w:val="000B239A"/>
    <w:rsid w:val="000B2D1A"/>
    <w:rsid w:val="000B309F"/>
    <w:rsid w:val="000B365C"/>
    <w:rsid w:val="000B4861"/>
    <w:rsid w:val="000B5068"/>
    <w:rsid w:val="000B68A8"/>
    <w:rsid w:val="000B72BF"/>
    <w:rsid w:val="000B7413"/>
    <w:rsid w:val="000B7618"/>
    <w:rsid w:val="000B7753"/>
    <w:rsid w:val="000B7954"/>
    <w:rsid w:val="000B7CB2"/>
    <w:rsid w:val="000C0382"/>
    <w:rsid w:val="000C09C9"/>
    <w:rsid w:val="000C0ADB"/>
    <w:rsid w:val="000C1460"/>
    <w:rsid w:val="000C28AE"/>
    <w:rsid w:val="000C2A47"/>
    <w:rsid w:val="000C34B4"/>
    <w:rsid w:val="000C3617"/>
    <w:rsid w:val="000C396D"/>
    <w:rsid w:val="000C3976"/>
    <w:rsid w:val="000C5140"/>
    <w:rsid w:val="000C5889"/>
    <w:rsid w:val="000C5F7A"/>
    <w:rsid w:val="000C6DE7"/>
    <w:rsid w:val="000C70B6"/>
    <w:rsid w:val="000C7B9A"/>
    <w:rsid w:val="000C7CDD"/>
    <w:rsid w:val="000D0293"/>
    <w:rsid w:val="000D0F8F"/>
    <w:rsid w:val="000D1F7A"/>
    <w:rsid w:val="000D2242"/>
    <w:rsid w:val="000D2E26"/>
    <w:rsid w:val="000D332D"/>
    <w:rsid w:val="000D3A23"/>
    <w:rsid w:val="000D4373"/>
    <w:rsid w:val="000D5277"/>
    <w:rsid w:val="000D5610"/>
    <w:rsid w:val="000D5731"/>
    <w:rsid w:val="000D5E9A"/>
    <w:rsid w:val="000D6165"/>
    <w:rsid w:val="000D66A2"/>
    <w:rsid w:val="000D6C26"/>
    <w:rsid w:val="000D782F"/>
    <w:rsid w:val="000E1825"/>
    <w:rsid w:val="000E188A"/>
    <w:rsid w:val="000E2C55"/>
    <w:rsid w:val="000E366C"/>
    <w:rsid w:val="000E3D58"/>
    <w:rsid w:val="000E3D5A"/>
    <w:rsid w:val="000E3DDA"/>
    <w:rsid w:val="000E48ED"/>
    <w:rsid w:val="000E5838"/>
    <w:rsid w:val="000E5F28"/>
    <w:rsid w:val="000E671E"/>
    <w:rsid w:val="000E6A1B"/>
    <w:rsid w:val="000E6E39"/>
    <w:rsid w:val="000E6F25"/>
    <w:rsid w:val="000E72EC"/>
    <w:rsid w:val="000F1184"/>
    <w:rsid w:val="000F23A1"/>
    <w:rsid w:val="000F2509"/>
    <w:rsid w:val="000F2604"/>
    <w:rsid w:val="000F3648"/>
    <w:rsid w:val="000F4467"/>
    <w:rsid w:val="000F449E"/>
    <w:rsid w:val="000F479F"/>
    <w:rsid w:val="000F4941"/>
    <w:rsid w:val="000F5918"/>
    <w:rsid w:val="000F5A29"/>
    <w:rsid w:val="000F6CAE"/>
    <w:rsid w:val="000F6D10"/>
    <w:rsid w:val="000F7B70"/>
    <w:rsid w:val="000F7C80"/>
    <w:rsid w:val="000F7DB0"/>
    <w:rsid w:val="000F7F6C"/>
    <w:rsid w:val="0010098A"/>
    <w:rsid w:val="00100DA8"/>
    <w:rsid w:val="00100E9D"/>
    <w:rsid w:val="00101538"/>
    <w:rsid w:val="00101598"/>
    <w:rsid w:val="0010170B"/>
    <w:rsid w:val="0010178C"/>
    <w:rsid w:val="00101CE7"/>
    <w:rsid w:val="00102093"/>
    <w:rsid w:val="001021F5"/>
    <w:rsid w:val="001028EB"/>
    <w:rsid w:val="00102FD0"/>
    <w:rsid w:val="00103363"/>
    <w:rsid w:val="0010337E"/>
    <w:rsid w:val="00104ADB"/>
    <w:rsid w:val="00104D4D"/>
    <w:rsid w:val="0010506D"/>
    <w:rsid w:val="00105408"/>
    <w:rsid w:val="001058AB"/>
    <w:rsid w:val="00106D25"/>
    <w:rsid w:val="001073BA"/>
    <w:rsid w:val="001075C6"/>
    <w:rsid w:val="00110305"/>
    <w:rsid w:val="001103F0"/>
    <w:rsid w:val="001106DD"/>
    <w:rsid w:val="00110F1A"/>
    <w:rsid w:val="0011115F"/>
    <w:rsid w:val="00111BB8"/>
    <w:rsid w:val="001122B7"/>
    <w:rsid w:val="00113C94"/>
    <w:rsid w:val="00113FD5"/>
    <w:rsid w:val="00114598"/>
    <w:rsid w:val="00114951"/>
    <w:rsid w:val="00114B1B"/>
    <w:rsid w:val="001151C6"/>
    <w:rsid w:val="0011596F"/>
    <w:rsid w:val="00116EB5"/>
    <w:rsid w:val="001204A7"/>
    <w:rsid w:val="00120536"/>
    <w:rsid w:val="00121104"/>
    <w:rsid w:val="0012189C"/>
    <w:rsid w:val="001218A2"/>
    <w:rsid w:val="00121922"/>
    <w:rsid w:val="00122425"/>
    <w:rsid w:val="00122A61"/>
    <w:rsid w:val="00122AB7"/>
    <w:rsid w:val="00123703"/>
    <w:rsid w:val="00123722"/>
    <w:rsid w:val="001243C3"/>
    <w:rsid w:val="001244C3"/>
    <w:rsid w:val="001248ED"/>
    <w:rsid w:val="00124A9E"/>
    <w:rsid w:val="00124BB5"/>
    <w:rsid w:val="00124DCA"/>
    <w:rsid w:val="00124E08"/>
    <w:rsid w:val="0012529B"/>
    <w:rsid w:val="0012535D"/>
    <w:rsid w:val="00125AF6"/>
    <w:rsid w:val="00125F5F"/>
    <w:rsid w:val="00126344"/>
    <w:rsid w:val="001275EB"/>
    <w:rsid w:val="0012789F"/>
    <w:rsid w:val="001300AF"/>
    <w:rsid w:val="00130892"/>
    <w:rsid w:val="00131FF3"/>
    <w:rsid w:val="00132C67"/>
    <w:rsid w:val="00132D5A"/>
    <w:rsid w:val="001332F9"/>
    <w:rsid w:val="00133846"/>
    <w:rsid w:val="001338EE"/>
    <w:rsid w:val="00133BAD"/>
    <w:rsid w:val="00133CF1"/>
    <w:rsid w:val="001350BC"/>
    <w:rsid w:val="00135217"/>
    <w:rsid w:val="001354D4"/>
    <w:rsid w:val="00135785"/>
    <w:rsid w:val="00136AB8"/>
    <w:rsid w:val="00136B59"/>
    <w:rsid w:val="00136F4F"/>
    <w:rsid w:val="00137041"/>
    <w:rsid w:val="00137F0E"/>
    <w:rsid w:val="00140336"/>
    <w:rsid w:val="00140D9C"/>
    <w:rsid w:val="001411AB"/>
    <w:rsid w:val="001419E5"/>
    <w:rsid w:val="0014246A"/>
    <w:rsid w:val="0014251D"/>
    <w:rsid w:val="001430CD"/>
    <w:rsid w:val="001437D7"/>
    <w:rsid w:val="001439FA"/>
    <w:rsid w:val="001440DF"/>
    <w:rsid w:val="00144214"/>
    <w:rsid w:val="001443A4"/>
    <w:rsid w:val="00144FA0"/>
    <w:rsid w:val="00145281"/>
    <w:rsid w:val="0014591A"/>
    <w:rsid w:val="00145C28"/>
    <w:rsid w:val="00145D93"/>
    <w:rsid w:val="00146BF5"/>
    <w:rsid w:val="001474A7"/>
    <w:rsid w:val="001475EC"/>
    <w:rsid w:val="00150E0F"/>
    <w:rsid w:val="00151475"/>
    <w:rsid w:val="00151F6E"/>
    <w:rsid w:val="0015237C"/>
    <w:rsid w:val="00152404"/>
    <w:rsid w:val="00152547"/>
    <w:rsid w:val="00152D4F"/>
    <w:rsid w:val="001532C4"/>
    <w:rsid w:val="001534A2"/>
    <w:rsid w:val="001536D1"/>
    <w:rsid w:val="001537CC"/>
    <w:rsid w:val="00153C60"/>
    <w:rsid w:val="00155A73"/>
    <w:rsid w:val="00155BD9"/>
    <w:rsid w:val="001564C7"/>
    <w:rsid w:val="00156B45"/>
    <w:rsid w:val="00156C49"/>
    <w:rsid w:val="00157F78"/>
    <w:rsid w:val="00160197"/>
    <w:rsid w:val="00160280"/>
    <w:rsid w:val="001602B3"/>
    <w:rsid w:val="00160795"/>
    <w:rsid w:val="00160D8B"/>
    <w:rsid w:val="001615CA"/>
    <w:rsid w:val="0016237D"/>
    <w:rsid w:val="001624A7"/>
    <w:rsid w:val="00162571"/>
    <w:rsid w:val="00162769"/>
    <w:rsid w:val="001636C1"/>
    <w:rsid w:val="00163AE1"/>
    <w:rsid w:val="001645CF"/>
    <w:rsid w:val="00165511"/>
    <w:rsid w:val="00165EC6"/>
    <w:rsid w:val="001661F4"/>
    <w:rsid w:val="001662FF"/>
    <w:rsid w:val="00166575"/>
    <w:rsid w:val="001674C9"/>
    <w:rsid w:val="001677A5"/>
    <w:rsid w:val="0016781F"/>
    <w:rsid w:val="00167D45"/>
    <w:rsid w:val="001706ED"/>
    <w:rsid w:val="00170844"/>
    <w:rsid w:val="00171168"/>
    <w:rsid w:val="0017132B"/>
    <w:rsid w:val="0017150E"/>
    <w:rsid w:val="00171601"/>
    <w:rsid w:val="001717C2"/>
    <w:rsid w:val="00171C2C"/>
    <w:rsid w:val="00172090"/>
    <w:rsid w:val="001723F1"/>
    <w:rsid w:val="0017248D"/>
    <w:rsid w:val="0017260C"/>
    <w:rsid w:val="00172745"/>
    <w:rsid w:val="0017448F"/>
    <w:rsid w:val="0017509A"/>
    <w:rsid w:val="00175642"/>
    <w:rsid w:val="00175644"/>
    <w:rsid w:val="00176100"/>
    <w:rsid w:val="00176741"/>
    <w:rsid w:val="00176B98"/>
    <w:rsid w:val="00176C4C"/>
    <w:rsid w:val="00176CCE"/>
    <w:rsid w:val="0017715C"/>
    <w:rsid w:val="00177573"/>
    <w:rsid w:val="001800EE"/>
    <w:rsid w:val="001804FB"/>
    <w:rsid w:val="001828CF"/>
    <w:rsid w:val="00182BFE"/>
    <w:rsid w:val="00183206"/>
    <w:rsid w:val="00184072"/>
    <w:rsid w:val="001847FF"/>
    <w:rsid w:val="00184B8C"/>
    <w:rsid w:val="00185156"/>
    <w:rsid w:val="00185379"/>
    <w:rsid w:val="00185523"/>
    <w:rsid w:val="001859F9"/>
    <w:rsid w:val="00185EFE"/>
    <w:rsid w:val="0018624E"/>
    <w:rsid w:val="00186266"/>
    <w:rsid w:val="00187544"/>
    <w:rsid w:val="00187930"/>
    <w:rsid w:val="00187A76"/>
    <w:rsid w:val="00187ECA"/>
    <w:rsid w:val="0019038A"/>
    <w:rsid w:val="001916CB"/>
    <w:rsid w:val="00191A72"/>
    <w:rsid w:val="00192492"/>
    <w:rsid w:val="001929ED"/>
    <w:rsid w:val="00192D05"/>
    <w:rsid w:val="00193A95"/>
    <w:rsid w:val="00193D1A"/>
    <w:rsid w:val="00194EFA"/>
    <w:rsid w:val="001952E2"/>
    <w:rsid w:val="001952FA"/>
    <w:rsid w:val="0019531C"/>
    <w:rsid w:val="00195685"/>
    <w:rsid w:val="001956A5"/>
    <w:rsid w:val="00195875"/>
    <w:rsid w:val="00196188"/>
    <w:rsid w:val="00196644"/>
    <w:rsid w:val="00196CD4"/>
    <w:rsid w:val="00196E2C"/>
    <w:rsid w:val="0019767C"/>
    <w:rsid w:val="00197AD3"/>
    <w:rsid w:val="00197C2E"/>
    <w:rsid w:val="001A04DE"/>
    <w:rsid w:val="001A0CEE"/>
    <w:rsid w:val="001A10F7"/>
    <w:rsid w:val="001A1846"/>
    <w:rsid w:val="001A2160"/>
    <w:rsid w:val="001A24D4"/>
    <w:rsid w:val="001A29BC"/>
    <w:rsid w:val="001A32DB"/>
    <w:rsid w:val="001A4548"/>
    <w:rsid w:val="001A4625"/>
    <w:rsid w:val="001A4874"/>
    <w:rsid w:val="001A49C7"/>
    <w:rsid w:val="001A4D2D"/>
    <w:rsid w:val="001A53F0"/>
    <w:rsid w:val="001A5563"/>
    <w:rsid w:val="001A6156"/>
    <w:rsid w:val="001A6649"/>
    <w:rsid w:val="001A6D89"/>
    <w:rsid w:val="001A72F6"/>
    <w:rsid w:val="001A799F"/>
    <w:rsid w:val="001B043A"/>
    <w:rsid w:val="001B0F3F"/>
    <w:rsid w:val="001B15AF"/>
    <w:rsid w:val="001B167F"/>
    <w:rsid w:val="001B1F79"/>
    <w:rsid w:val="001B22FD"/>
    <w:rsid w:val="001B2834"/>
    <w:rsid w:val="001B2F36"/>
    <w:rsid w:val="001B3F46"/>
    <w:rsid w:val="001B4B48"/>
    <w:rsid w:val="001B5370"/>
    <w:rsid w:val="001B570B"/>
    <w:rsid w:val="001B5935"/>
    <w:rsid w:val="001B5ED7"/>
    <w:rsid w:val="001B6194"/>
    <w:rsid w:val="001B62DF"/>
    <w:rsid w:val="001B67AB"/>
    <w:rsid w:val="001B6BB9"/>
    <w:rsid w:val="001B73D3"/>
    <w:rsid w:val="001B7A9C"/>
    <w:rsid w:val="001C0981"/>
    <w:rsid w:val="001C32DA"/>
    <w:rsid w:val="001C38B8"/>
    <w:rsid w:val="001C3D4C"/>
    <w:rsid w:val="001C4166"/>
    <w:rsid w:val="001C4EB0"/>
    <w:rsid w:val="001C544F"/>
    <w:rsid w:val="001C5775"/>
    <w:rsid w:val="001C5853"/>
    <w:rsid w:val="001C6F4B"/>
    <w:rsid w:val="001C6FAA"/>
    <w:rsid w:val="001C715E"/>
    <w:rsid w:val="001C7425"/>
    <w:rsid w:val="001C7650"/>
    <w:rsid w:val="001C7FE3"/>
    <w:rsid w:val="001D0391"/>
    <w:rsid w:val="001D03AF"/>
    <w:rsid w:val="001D0566"/>
    <w:rsid w:val="001D0AB1"/>
    <w:rsid w:val="001D0FEB"/>
    <w:rsid w:val="001D1125"/>
    <w:rsid w:val="001D1C6D"/>
    <w:rsid w:val="001D2006"/>
    <w:rsid w:val="001D210F"/>
    <w:rsid w:val="001D2E42"/>
    <w:rsid w:val="001D32E9"/>
    <w:rsid w:val="001D3DE9"/>
    <w:rsid w:val="001D3E0F"/>
    <w:rsid w:val="001D403E"/>
    <w:rsid w:val="001D41FB"/>
    <w:rsid w:val="001D4CC3"/>
    <w:rsid w:val="001D4F21"/>
    <w:rsid w:val="001D5E57"/>
    <w:rsid w:val="001D6DCD"/>
    <w:rsid w:val="001D6E12"/>
    <w:rsid w:val="001D79AC"/>
    <w:rsid w:val="001E0378"/>
    <w:rsid w:val="001E0EC3"/>
    <w:rsid w:val="001E109D"/>
    <w:rsid w:val="001E181C"/>
    <w:rsid w:val="001E1C89"/>
    <w:rsid w:val="001E2784"/>
    <w:rsid w:val="001E283F"/>
    <w:rsid w:val="001E2934"/>
    <w:rsid w:val="001E2B9A"/>
    <w:rsid w:val="001E2CD7"/>
    <w:rsid w:val="001E39DC"/>
    <w:rsid w:val="001E407A"/>
    <w:rsid w:val="001E4825"/>
    <w:rsid w:val="001E4D91"/>
    <w:rsid w:val="001E4E36"/>
    <w:rsid w:val="001E4EB6"/>
    <w:rsid w:val="001E4F84"/>
    <w:rsid w:val="001E4FF6"/>
    <w:rsid w:val="001E50CB"/>
    <w:rsid w:val="001E5CF0"/>
    <w:rsid w:val="001E6347"/>
    <w:rsid w:val="001E75A0"/>
    <w:rsid w:val="001E7C57"/>
    <w:rsid w:val="001E7FC0"/>
    <w:rsid w:val="001F1571"/>
    <w:rsid w:val="001F1DF7"/>
    <w:rsid w:val="001F214C"/>
    <w:rsid w:val="001F2625"/>
    <w:rsid w:val="001F3D5B"/>
    <w:rsid w:val="001F4DD6"/>
    <w:rsid w:val="001F5171"/>
    <w:rsid w:val="001F5632"/>
    <w:rsid w:val="001F5918"/>
    <w:rsid w:val="001F5CE9"/>
    <w:rsid w:val="001F6658"/>
    <w:rsid w:val="001F6B2A"/>
    <w:rsid w:val="001F77A1"/>
    <w:rsid w:val="0020011F"/>
    <w:rsid w:val="00200164"/>
    <w:rsid w:val="00201490"/>
    <w:rsid w:val="00201555"/>
    <w:rsid w:val="00201744"/>
    <w:rsid w:val="00201937"/>
    <w:rsid w:val="00201DD6"/>
    <w:rsid w:val="00201E30"/>
    <w:rsid w:val="002028E6"/>
    <w:rsid w:val="0020334A"/>
    <w:rsid w:val="00204292"/>
    <w:rsid w:val="00204EA6"/>
    <w:rsid w:val="00205CE7"/>
    <w:rsid w:val="00205DA9"/>
    <w:rsid w:val="00206EFB"/>
    <w:rsid w:val="002074DD"/>
    <w:rsid w:val="00207506"/>
    <w:rsid w:val="00207F38"/>
    <w:rsid w:val="0021134B"/>
    <w:rsid w:val="00211ED4"/>
    <w:rsid w:val="002123BC"/>
    <w:rsid w:val="00212DBC"/>
    <w:rsid w:val="00214D28"/>
    <w:rsid w:val="00214FBF"/>
    <w:rsid w:val="002158E0"/>
    <w:rsid w:val="00215940"/>
    <w:rsid w:val="002167E2"/>
    <w:rsid w:val="0021763C"/>
    <w:rsid w:val="00217CC9"/>
    <w:rsid w:val="002201FA"/>
    <w:rsid w:val="002208FD"/>
    <w:rsid w:val="00220B6C"/>
    <w:rsid w:val="002213F9"/>
    <w:rsid w:val="00222174"/>
    <w:rsid w:val="00223696"/>
    <w:rsid w:val="00223A95"/>
    <w:rsid w:val="002240CB"/>
    <w:rsid w:val="00224994"/>
    <w:rsid w:val="00224C83"/>
    <w:rsid w:val="00225579"/>
    <w:rsid w:val="00225B23"/>
    <w:rsid w:val="00226181"/>
    <w:rsid w:val="00226229"/>
    <w:rsid w:val="00226DE1"/>
    <w:rsid w:val="00227EAD"/>
    <w:rsid w:val="002303A2"/>
    <w:rsid w:val="0023057C"/>
    <w:rsid w:val="00230CF3"/>
    <w:rsid w:val="00230DAF"/>
    <w:rsid w:val="002310D5"/>
    <w:rsid w:val="002327BF"/>
    <w:rsid w:val="00232975"/>
    <w:rsid w:val="00232D94"/>
    <w:rsid w:val="00232EC7"/>
    <w:rsid w:val="00232F8C"/>
    <w:rsid w:val="002331C0"/>
    <w:rsid w:val="002347C7"/>
    <w:rsid w:val="00234E1D"/>
    <w:rsid w:val="00235204"/>
    <w:rsid w:val="00235987"/>
    <w:rsid w:val="00235DE1"/>
    <w:rsid w:val="0023603D"/>
    <w:rsid w:val="00237028"/>
    <w:rsid w:val="002401CF"/>
    <w:rsid w:val="0024029D"/>
    <w:rsid w:val="002411E0"/>
    <w:rsid w:val="00241446"/>
    <w:rsid w:val="00241C7F"/>
    <w:rsid w:val="00242332"/>
    <w:rsid w:val="00242424"/>
    <w:rsid w:val="00242671"/>
    <w:rsid w:val="002427F6"/>
    <w:rsid w:val="002429A0"/>
    <w:rsid w:val="00242C3A"/>
    <w:rsid w:val="00242CBE"/>
    <w:rsid w:val="00243023"/>
    <w:rsid w:val="00243457"/>
    <w:rsid w:val="00244529"/>
    <w:rsid w:val="00244B8E"/>
    <w:rsid w:val="00244ED8"/>
    <w:rsid w:val="00245862"/>
    <w:rsid w:val="00245BAF"/>
    <w:rsid w:val="00245E54"/>
    <w:rsid w:val="00246701"/>
    <w:rsid w:val="00246742"/>
    <w:rsid w:val="00246E86"/>
    <w:rsid w:val="00247256"/>
    <w:rsid w:val="002474D2"/>
    <w:rsid w:val="00247B85"/>
    <w:rsid w:val="00250798"/>
    <w:rsid w:val="00250823"/>
    <w:rsid w:val="00250BC0"/>
    <w:rsid w:val="00250D26"/>
    <w:rsid w:val="00250E63"/>
    <w:rsid w:val="00251216"/>
    <w:rsid w:val="002515D5"/>
    <w:rsid w:val="00251A3C"/>
    <w:rsid w:val="00251E5A"/>
    <w:rsid w:val="0025231B"/>
    <w:rsid w:val="00252682"/>
    <w:rsid w:val="00252B9E"/>
    <w:rsid w:val="0025317E"/>
    <w:rsid w:val="00253EB0"/>
    <w:rsid w:val="00254057"/>
    <w:rsid w:val="00254A29"/>
    <w:rsid w:val="00255247"/>
    <w:rsid w:val="00255389"/>
    <w:rsid w:val="00255855"/>
    <w:rsid w:val="00256C05"/>
    <w:rsid w:val="0025750E"/>
    <w:rsid w:val="00257D36"/>
    <w:rsid w:val="0026091A"/>
    <w:rsid w:val="00261F9A"/>
    <w:rsid w:val="0026237D"/>
    <w:rsid w:val="00263314"/>
    <w:rsid w:val="0026410E"/>
    <w:rsid w:val="002642AE"/>
    <w:rsid w:val="002644DB"/>
    <w:rsid w:val="00264786"/>
    <w:rsid w:val="00264BBC"/>
    <w:rsid w:val="00264D9E"/>
    <w:rsid w:val="002652DD"/>
    <w:rsid w:val="00265609"/>
    <w:rsid w:val="002658C3"/>
    <w:rsid w:val="00265B7A"/>
    <w:rsid w:val="0026689F"/>
    <w:rsid w:val="00270409"/>
    <w:rsid w:val="00271049"/>
    <w:rsid w:val="00271079"/>
    <w:rsid w:val="002711EB"/>
    <w:rsid w:val="00271A94"/>
    <w:rsid w:val="00271B9D"/>
    <w:rsid w:val="00271BBB"/>
    <w:rsid w:val="0027214A"/>
    <w:rsid w:val="00273E88"/>
    <w:rsid w:val="002740B6"/>
    <w:rsid w:val="002747CD"/>
    <w:rsid w:val="00275427"/>
    <w:rsid w:val="00275B2D"/>
    <w:rsid w:val="00276732"/>
    <w:rsid w:val="00276A2F"/>
    <w:rsid w:val="00276A47"/>
    <w:rsid w:val="00276AAE"/>
    <w:rsid w:val="00276DD7"/>
    <w:rsid w:val="002774A5"/>
    <w:rsid w:val="0027760A"/>
    <w:rsid w:val="00277ABF"/>
    <w:rsid w:val="00277B65"/>
    <w:rsid w:val="00280075"/>
    <w:rsid w:val="0028098C"/>
    <w:rsid w:val="00280D24"/>
    <w:rsid w:val="00281885"/>
    <w:rsid w:val="0028208B"/>
    <w:rsid w:val="0028231F"/>
    <w:rsid w:val="002827D9"/>
    <w:rsid w:val="00282A8C"/>
    <w:rsid w:val="00282CE8"/>
    <w:rsid w:val="00282D73"/>
    <w:rsid w:val="002833A8"/>
    <w:rsid w:val="002837A6"/>
    <w:rsid w:val="00283B37"/>
    <w:rsid w:val="00283E40"/>
    <w:rsid w:val="00284AD4"/>
    <w:rsid w:val="00284CD8"/>
    <w:rsid w:val="00284F64"/>
    <w:rsid w:val="00286464"/>
    <w:rsid w:val="00286904"/>
    <w:rsid w:val="002869AE"/>
    <w:rsid w:val="00286DD0"/>
    <w:rsid w:val="00287007"/>
    <w:rsid w:val="00287638"/>
    <w:rsid w:val="00290713"/>
    <w:rsid w:val="0029075B"/>
    <w:rsid w:val="00291633"/>
    <w:rsid w:val="00291778"/>
    <w:rsid w:val="00291D82"/>
    <w:rsid w:val="00291FD1"/>
    <w:rsid w:val="002928EA"/>
    <w:rsid w:val="00292D95"/>
    <w:rsid w:val="00293144"/>
    <w:rsid w:val="00293345"/>
    <w:rsid w:val="00293F80"/>
    <w:rsid w:val="002948F8"/>
    <w:rsid w:val="00294B14"/>
    <w:rsid w:val="00295073"/>
    <w:rsid w:val="0029528B"/>
    <w:rsid w:val="00295565"/>
    <w:rsid w:val="00295762"/>
    <w:rsid w:val="00295AF5"/>
    <w:rsid w:val="00295F82"/>
    <w:rsid w:val="002971AF"/>
    <w:rsid w:val="002972D9"/>
    <w:rsid w:val="002974EA"/>
    <w:rsid w:val="00297B89"/>
    <w:rsid w:val="002A019F"/>
    <w:rsid w:val="002A053E"/>
    <w:rsid w:val="002A07C8"/>
    <w:rsid w:val="002A09D8"/>
    <w:rsid w:val="002A1B91"/>
    <w:rsid w:val="002A25E4"/>
    <w:rsid w:val="002A273A"/>
    <w:rsid w:val="002A2EF5"/>
    <w:rsid w:val="002A3A8B"/>
    <w:rsid w:val="002A3E55"/>
    <w:rsid w:val="002A3ED3"/>
    <w:rsid w:val="002A3ED5"/>
    <w:rsid w:val="002A49E3"/>
    <w:rsid w:val="002A49E7"/>
    <w:rsid w:val="002A4BBA"/>
    <w:rsid w:val="002A55BF"/>
    <w:rsid w:val="002A58B7"/>
    <w:rsid w:val="002A5C9C"/>
    <w:rsid w:val="002A5FBD"/>
    <w:rsid w:val="002A5FF9"/>
    <w:rsid w:val="002A603D"/>
    <w:rsid w:val="002A6B30"/>
    <w:rsid w:val="002A6E4F"/>
    <w:rsid w:val="002A6F7D"/>
    <w:rsid w:val="002A7365"/>
    <w:rsid w:val="002A772F"/>
    <w:rsid w:val="002B031E"/>
    <w:rsid w:val="002B0D2C"/>
    <w:rsid w:val="002B17C1"/>
    <w:rsid w:val="002B1875"/>
    <w:rsid w:val="002B19C2"/>
    <w:rsid w:val="002B247D"/>
    <w:rsid w:val="002B26F2"/>
    <w:rsid w:val="002B3444"/>
    <w:rsid w:val="002B3691"/>
    <w:rsid w:val="002B4097"/>
    <w:rsid w:val="002B41C4"/>
    <w:rsid w:val="002B4DDA"/>
    <w:rsid w:val="002B4F7A"/>
    <w:rsid w:val="002B58D1"/>
    <w:rsid w:val="002B5B32"/>
    <w:rsid w:val="002B6F85"/>
    <w:rsid w:val="002B6FBA"/>
    <w:rsid w:val="002B77E4"/>
    <w:rsid w:val="002B7B4C"/>
    <w:rsid w:val="002C0403"/>
    <w:rsid w:val="002C0A27"/>
    <w:rsid w:val="002C170D"/>
    <w:rsid w:val="002C174E"/>
    <w:rsid w:val="002C1C45"/>
    <w:rsid w:val="002C1E04"/>
    <w:rsid w:val="002C294B"/>
    <w:rsid w:val="002C2C6F"/>
    <w:rsid w:val="002C32A9"/>
    <w:rsid w:val="002C367D"/>
    <w:rsid w:val="002C5009"/>
    <w:rsid w:val="002C5920"/>
    <w:rsid w:val="002C7F32"/>
    <w:rsid w:val="002D016D"/>
    <w:rsid w:val="002D1403"/>
    <w:rsid w:val="002D1D84"/>
    <w:rsid w:val="002D1E9D"/>
    <w:rsid w:val="002D2038"/>
    <w:rsid w:val="002D26CD"/>
    <w:rsid w:val="002D2B62"/>
    <w:rsid w:val="002D2C2D"/>
    <w:rsid w:val="002D2E8C"/>
    <w:rsid w:val="002D44C0"/>
    <w:rsid w:val="002D46F7"/>
    <w:rsid w:val="002D5575"/>
    <w:rsid w:val="002D589A"/>
    <w:rsid w:val="002D5B52"/>
    <w:rsid w:val="002D5B6B"/>
    <w:rsid w:val="002D5D0C"/>
    <w:rsid w:val="002D5E3A"/>
    <w:rsid w:val="002D5E52"/>
    <w:rsid w:val="002D5F53"/>
    <w:rsid w:val="002D6663"/>
    <w:rsid w:val="002D6928"/>
    <w:rsid w:val="002D6AF0"/>
    <w:rsid w:val="002D7037"/>
    <w:rsid w:val="002D7046"/>
    <w:rsid w:val="002D7163"/>
    <w:rsid w:val="002D7C6D"/>
    <w:rsid w:val="002D7F2A"/>
    <w:rsid w:val="002E095A"/>
    <w:rsid w:val="002E0C23"/>
    <w:rsid w:val="002E0FB4"/>
    <w:rsid w:val="002E2243"/>
    <w:rsid w:val="002E2EED"/>
    <w:rsid w:val="002E3577"/>
    <w:rsid w:val="002E3A04"/>
    <w:rsid w:val="002E3C02"/>
    <w:rsid w:val="002E54DE"/>
    <w:rsid w:val="002E5AE1"/>
    <w:rsid w:val="002E5E22"/>
    <w:rsid w:val="002E5E9D"/>
    <w:rsid w:val="002E5FEF"/>
    <w:rsid w:val="002E6770"/>
    <w:rsid w:val="002E6E2F"/>
    <w:rsid w:val="002E75A9"/>
    <w:rsid w:val="002E79FF"/>
    <w:rsid w:val="002F10C4"/>
    <w:rsid w:val="002F23CC"/>
    <w:rsid w:val="002F2D9E"/>
    <w:rsid w:val="002F3118"/>
    <w:rsid w:val="002F376D"/>
    <w:rsid w:val="002F3BD2"/>
    <w:rsid w:val="002F3C40"/>
    <w:rsid w:val="002F3F67"/>
    <w:rsid w:val="002F3F6F"/>
    <w:rsid w:val="002F44AA"/>
    <w:rsid w:val="002F4BE1"/>
    <w:rsid w:val="002F53CE"/>
    <w:rsid w:val="002F567A"/>
    <w:rsid w:val="002F6239"/>
    <w:rsid w:val="002F6F82"/>
    <w:rsid w:val="002F7178"/>
    <w:rsid w:val="003001F7"/>
    <w:rsid w:val="00301084"/>
    <w:rsid w:val="003013FA"/>
    <w:rsid w:val="00302C2C"/>
    <w:rsid w:val="00302FF0"/>
    <w:rsid w:val="0030307B"/>
    <w:rsid w:val="003038C4"/>
    <w:rsid w:val="00303F55"/>
    <w:rsid w:val="00303FD1"/>
    <w:rsid w:val="00304757"/>
    <w:rsid w:val="003048FE"/>
    <w:rsid w:val="003054F6"/>
    <w:rsid w:val="00305557"/>
    <w:rsid w:val="0030555F"/>
    <w:rsid w:val="00305DD6"/>
    <w:rsid w:val="0030674D"/>
    <w:rsid w:val="00306855"/>
    <w:rsid w:val="00306C49"/>
    <w:rsid w:val="0030777C"/>
    <w:rsid w:val="003079B8"/>
    <w:rsid w:val="00307F61"/>
    <w:rsid w:val="00310128"/>
    <w:rsid w:val="00311455"/>
    <w:rsid w:val="0031146B"/>
    <w:rsid w:val="003115D9"/>
    <w:rsid w:val="00311C04"/>
    <w:rsid w:val="00311CE9"/>
    <w:rsid w:val="003125C6"/>
    <w:rsid w:val="003127D0"/>
    <w:rsid w:val="00312AB5"/>
    <w:rsid w:val="00312B99"/>
    <w:rsid w:val="00312F7A"/>
    <w:rsid w:val="00313122"/>
    <w:rsid w:val="0031365B"/>
    <w:rsid w:val="0031394B"/>
    <w:rsid w:val="003139A3"/>
    <w:rsid w:val="00313AAE"/>
    <w:rsid w:val="00314AF0"/>
    <w:rsid w:val="00314EAD"/>
    <w:rsid w:val="00315244"/>
    <w:rsid w:val="00315525"/>
    <w:rsid w:val="00315869"/>
    <w:rsid w:val="00315C81"/>
    <w:rsid w:val="00315D07"/>
    <w:rsid w:val="00316826"/>
    <w:rsid w:val="003169BA"/>
    <w:rsid w:val="00316EC8"/>
    <w:rsid w:val="00317485"/>
    <w:rsid w:val="00317DA5"/>
    <w:rsid w:val="00317E6A"/>
    <w:rsid w:val="00320286"/>
    <w:rsid w:val="0032030C"/>
    <w:rsid w:val="003208A9"/>
    <w:rsid w:val="00320C43"/>
    <w:rsid w:val="00321C0C"/>
    <w:rsid w:val="00321C9C"/>
    <w:rsid w:val="00321D2B"/>
    <w:rsid w:val="003224F1"/>
    <w:rsid w:val="00323194"/>
    <w:rsid w:val="003232AA"/>
    <w:rsid w:val="00323666"/>
    <w:rsid w:val="003237D2"/>
    <w:rsid w:val="00323927"/>
    <w:rsid w:val="003240AB"/>
    <w:rsid w:val="00324AEA"/>
    <w:rsid w:val="00324EA1"/>
    <w:rsid w:val="00325927"/>
    <w:rsid w:val="00325C63"/>
    <w:rsid w:val="003268BA"/>
    <w:rsid w:val="00326B15"/>
    <w:rsid w:val="003278A1"/>
    <w:rsid w:val="003278A3"/>
    <w:rsid w:val="00327ABE"/>
    <w:rsid w:val="003300AF"/>
    <w:rsid w:val="0033045B"/>
    <w:rsid w:val="003306CD"/>
    <w:rsid w:val="00330BED"/>
    <w:rsid w:val="00331519"/>
    <w:rsid w:val="00331784"/>
    <w:rsid w:val="003328F1"/>
    <w:rsid w:val="00333117"/>
    <w:rsid w:val="003340A5"/>
    <w:rsid w:val="00334FC7"/>
    <w:rsid w:val="0033637B"/>
    <w:rsid w:val="00336787"/>
    <w:rsid w:val="00336A7E"/>
    <w:rsid w:val="00337687"/>
    <w:rsid w:val="0033774A"/>
    <w:rsid w:val="00340230"/>
    <w:rsid w:val="0034025B"/>
    <w:rsid w:val="00340375"/>
    <w:rsid w:val="00340722"/>
    <w:rsid w:val="003409F6"/>
    <w:rsid w:val="00340E52"/>
    <w:rsid w:val="00340FFA"/>
    <w:rsid w:val="00341607"/>
    <w:rsid w:val="003417BB"/>
    <w:rsid w:val="00341B2C"/>
    <w:rsid w:val="00342BF5"/>
    <w:rsid w:val="00343099"/>
    <w:rsid w:val="0034328A"/>
    <w:rsid w:val="003432AC"/>
    <w:rsid w:val="003432C4"/>
    <w:rsid w:val="003438BF"/>
    <w:rsid w:val="003438D4"/>
    <w:rsid w:val="00343B97"/>
    <w:rsid w:val="00343C3E"/>
    <w:rsid w:val="00343EC0"/>
    <w:rsid w:val="003447FF"/>
    <w:rsid w:val="00345430"/>
    <w:rsid w:val="003455CB"/>
    <w:rsid w:val="0034560B"/>
    <w:rsid w:val="00345F35"/>
    <w:rsid w:val="0034727C"/>
    <w:rsid w:val="00347F1A"/>
    <w:rsid w:val="00350EC0"/>
    <w:rsid w:val="00351F18"/>
    <w:rsid w:val="00352F63"/>
    <w:rsid w:val="0035330A"/>
    <w:rsid w:val="00353628"/>
    <w:rsid w:val="0035393E"/>
    <w:rsid w:val="00353AE0"/>
    <w:rsid w:val="003546E2"/>
    <w:rsid w:val="0035488C"/>
    <w:rsid w:val="003548E7"/>
    <w:rsid w:val="0035513F"/>
    <w:rsid w:val="0035637B"/>
    <w:rsid w:val="00356391"/>
    <w:rsid w:val="003564EA"/>
    <w:rsid w:val="003566F1"/>
    <w:rsid w:val="003570DC"/>
    <w:rsid w:val="003577C9"/>
    <w:rsid w:val="003578F5"/>
    <w:rsid w:val="00357F10"/>
    <w:rsid w:val="0036086A"/>
    <w:rsid w:val="00361342"/>
    <w:rsid w:val="00361E7B"/>
    <w:rsid w:val="00361EC8"/>
    <w:rsid w:val="00362317"/>
    <w:rsid w:val="00362AC5"/>
    <w:rsid w:val="00362B1D"/>
    <w:rsid w:val="00363C10"/>
    <w:rsid w:val="00363F02"/>
    <w:rsid w:val="003642E9"/>
    <w:rsid w:val="00364D9E"/>
    <w:rsid w:val="00364F4A"/>
    <w:rsid w:val="00364F5E"/>
    <w:rsid w:val="00364FBB"/>
    <w:rsid w:val="00365380"/>
    <w:rsid w:val="00365E11"/>
    <w:rsid w:val="00365F19"/>
    <w:rsid w:val="003661BB"/>
    <w:rsid w:val="0036637D"/>
    <w:rsid w:val="0036667F"/>
    <w:rsid w:val="0036767D"/>
    <w:rsid w:val="0036781B"/>
    <w:rsid w:val="003678B3"/>
    <w:rsid w:val="00367B02"/>
    <w:rsid w:val="00367DA1"/>
    <w:rsid w:val="00370BF2"/>
    <w:rsid w:val="00370CAE"/>
    <w:rsid w:val="0037168D"/>
    <w:rsid w:val="003720A7"/>
    <w:rsid w:val="0037288B"/>
    <w:rsid w:val="00372F9D"/>
    <w:rsid w:val="00373083"/>
    <w:rsid w:val="003731C9"/>
    <w:rsid w:val="00373C73"/>
    <w:rsid w:val="00374269"/>
    <w:rsid w:val="00374CA8"/>
    <w:rsid w:val="00374ECA"/>
    <w:rsid w:val="00375A10"/>
    <w:rsid w:val="00375A79"/>
    <w:rsid w:val="00375D46"/>
    <w:rsid w:val="00376BB0"/>
    <w:rsid w:val="00376CD6"/>
    <w:rsid w:val="00380612"/>
    <w:rsid w:val="003806DD"/>
    <w:rsid w:val="0038177C"/>
    <w:rsid w:val="0038187F"/>
    <w:rsid w:val="00382027"/>
    <w:rsid w:val="0038211D"/>
    <w:rsid w:val="003821DB"/>
    <w:rsid w:val="0038346F"/>
    <w:rsid w:val="003841E7"/>
    <w:rsid w:val="0038431B"/>
    <w:rsid w:val="00384D17"/>
    <w:rsid w:val="003859F8"/>
    <w:rsid w:val="00386855"/>
    <w:rsid w:val="00386A8A"/>
    <w:rsid w:val="00386F51"/>
    <w:rsid w:val="003875E6"/>
    <w:rsid w:val="00390639"/>
    <w:rsid w:val="00391C4A"/>
    <w:rsid w:val="00391FC2"/>
    <w:rsid w:val="003926D2"/>
    <w:rsid w:val="00394418"/>
    <w:rsid w:val="00394466"/>
    <w:rsid w:val="003944E7"/>
    <w:rsid w:val="00394649"/>
    <w:rsid w:val="00394937"/>
    <w:rsid w:val="00394A2F"/>
    <w:rsid w:val="0039538C"/>
    <w:rsid w:val="003957ED"/>
    <w:rsid w:val="00395E4C"/>
    <w:rsid w:val="003966BB"/>
    <w:rsid w:val="003966C4"/>
    <w:rsid w:val="00396CE3"/>
    <w:rsid w:val="00396F31"/>
    <w:rsid w:val="00397D53"/>
    <w:rsid w:val="003A0243"/>
    <w:rsid w:val="003A1C34"/>
    <w:rsid w:val="003A1DB9"/>
    <w:rsid w:val="003A1EB0"/>
    <w:rsid w:val="003A1FB2"/>
    <w:rsid w:val="003A30FF"/>
    <w:rsid w:val="003A36A3"/>
    <w:rsid w:val="003A3F27"/>
    <w:rsid w:val="003A405E"/>
    <w:rsid w:val="003A447A"/>
    <w:rsid w:val="003A50D6"/>
    <w:rsid w:val="003A5678"/>
    <w:rsid w:val="003A5E67"/>
    <w:rsid w:val="003A65B1"/>
    <w:rsid w:val="003A6B01"/>
    <w:rsid w:val="003A6D93"/>
    <w:rsid w:val="003A7B34"/>
    <w:rsid w:val="003B08CE"/>
    <w:rsid w:val="003B09E5"/>
    <w:rsid w:val="003B0B0E"/>
    <w:rsid w:val="003B0FB0"/>
    <w:rsid w:val="003B1028"/>
    <w:rsid w:val="003B12E1"/>
    <w:rsid w:val="003B19F6"/>
    <w:rsid w:val="003B1EFE"/>
    <w:rsid w:val="003B2BEC"/>
    <w:rsid w:val="003B2C45"/>
    <w:rsid w:val="003B3E11"/>
    <w:rsid w:val="003B5AE6"/>
    <w:rsid w:val="003B5C9A"/>
    <w:rsid w:val="003B618C"/>
    <w:rsid w:val="003B66EB"/>
    <w:rsid w:val="003B68D6"/>
    <w:rsid w:val="003B6C7D"/>
    <w:rsid w:val="003B6DB0"/>
    <w:rsid w:val="003B6FCB"/>
    <w:rsid w:val="003B79D3"/>
    <w:rsid w:val="003C05A3"/>
    <w:rsid w:val="003C0924"/>
    <w:rsid w:val="003C0AE7"/>
    <w:rsid w:val="003C10B0"/>
    <w:rsid w:val="003C1388"/>
    <w:rsid w:val="003C1622"/>
    <w:rsid w:val="003C16E4"/>
    <w:rsid w:val="003C216D"/>
    <w:rsid w:val="003C24E5"/>
    <w:rsid w:val="003C260F"/>
    <w:rsid w:val="003C2D1E"/>
    <w:rsid w:val="003C381B"/>
    <w:rsid w:val="003C43EF"/>
    <w:rsid w:val="003C54AF"/>
    <w:rsid w:val="003C6072"/>
    <w:rsid w:val="003C6155"/>
    <w:rsid w:val="003C7415"/>
    <w:rsid w:val="003C7C82"/>
    <w:rsid w:val="003D029B"/>
    <w:rsid w:val="003D0553"/>
    <w:rsid w:val="003D077A"/>
    <w:rsid w:val="003D095C"/>
    <w:rsid w:val="003D0E2B"/>
    <w:rsid w:val="003D10B1"/>
    <w:rsid w:val="003D23D6"/>
    <w:rsid w:val="003D2DA9"/>
    <w:rsid w:val="003D2E46"/>
    <w:rsid w:val="003D30B0"/>
    <w:rsid w:val="003D315D"/>
    <w:rsid w:val="003D3357"/>
    <w:rsid w:val="003D3430"/>
    <w:rsid w:val="003D358F"/>
    <w:rsid w:val="003D39D7"/>
    <w:rsid w:val="003D4250"/>
    <w:rsid w:val="003D462F"/>
    <w:rsid w:val="003D47F6"/>
    <w:rsid w:val="003D52DD"/>
    <w:rsid w:val="003D5EB3"/>
    <w:rsid w:val="003D6E9B"/>
    <w:rsid w:val="003D706A"/>
    <w:rsid w:val="003D7237"/>
    <w:rsid w:val="003D729B"/>
    <w:rsid w:val="003D7BC6"/>
    <w:rsid w:val="003E077D"/>
    <w:rsid w:val="003E0822"/>
    <w:rsid w:val="003E0C50"/>
    <w:rsid w:val="003E1500"/>
    <w:rsid w:val="003E1973"/>
    <w:rsid w:val="003E1A75"/>
    <w:rsid w:val="003E1F65"/>
    <w:rsid w:val="003E22B8"/>
    <w:rsid w:val="003E2441"/>
    <w:rsid w:val="003E33A3"/>
    <w:rsid w:val="003E36CC"/>
    <w:rsid w:val="003E3FAF"/>
    <w:rsid w:val="003E4432"/>
    <w:rsid w:val="003E45FA"/>
    <w:rsid w:val="003E508A"/>
    <w:rsid w:val="003E520B"/>
    <w:rsid w:val="003E57D0"/>
    <w:rsid w:val="003E6249"/>
    <w:rsid w:val="003E6359"/>
    <w:rsid w:val="003E67D0"/>
    <w:rsid w:val="003E698C"/>
    <w:rsid w:val="003E79EF"/>
    <w:rsid w:val="003F02E2"/>
    <w:rsid w:val="003F067F"/>
    <w:rsid w:val="003F06EA"/>
    <w:rsid w:val="003F08DD"/>
    <w:rsid w:val="003F142F"/>
    <w:rsid w:val="003F1D6C"/>
    <w:rsid w:val="003F2072"/>
    <w:rsid w:val="003F2885"/>
    <w:rsid w:val="003F2988"/>
    <w:rsid w:val="003F2F2F"/>
    <w:rsid w:val="003F308F"/>
    <w:rsid w:val="003F3518"/>
    <w:rsid w:val="003F3C3E"/>
    <w:rsid w:val="003F47D6"/>
    <w:rsid w:val="003F5028"/>
    <w:rsid w:val="003F5A80"/>
    <w:rsid w:val="003F657A"/>
    <w:rsid w:val="003F6717"/>
    <w:rsid w:val="00401264"/>
    <w:rsid w:val="00401746"/>
    <w:rsid w:val="004017BD"/>
    <w:rsid w:val="00401E97"/>
    <w:rsid w:val="00401FB1"/>
    <w:rsid w:val="004024E6"/>
    <w:rsid w:val="004028BD"/>
    <w:rsid w:val="00403870"/>
    <w:rsid w:val="004040F2"/>
    <w:rsid w:val="0040484F"/>
    <w:rsid w:val="00404867"/>
    <w:rsid w:val="0040541B"/>
    <w:rsid w:val="0040584B"/>
    <w:rsid w:val="004058A3"/>
    <w:rsid w:val="0040599C"/>
    <w:rsid w:val="00405ADF"/>
    <w:rsid w:val="00405B14"/>
    <w:rsid w:val="00406245"/>
    <w:rsid w:val="00406A1F"/>
    <w:rsid w:val="0040706A"/>
    <w:rsid w:val="004074A0"/>
    <w:rsid w:val="00407D88"/>
    <w:rsid w:val="00407FD5"/>
    <w:rsid w:val="004111FA"/>
    <w:rsid w:val="004113B3"/>
    <w:rsid w:val="004118FF"/>
    <w:rsid w:val="00411DA1"/>
    <w:rsid w:val="00411E0C"/>
    <w:rsid w:val="00412B08"/>
    <w:rsid w:val="0041306E"/>
    <w:rsid w:val="00413D55"/>
    <w:rsid w:val="00414406"/>
    <w:rsid w:val="004152D3"/>
    <w:rsid w:val="00415624"/>
    <w:rsid w:val="00415932"/>
    <w:rsid w:val="00415B0B"/>
    <w:rsid w:val="004162D5"/>
    <w:rsid w:val="0041643E"/>
    <w:rsid w:val="00420666"/>
    <w:rsid w:val="00422188"/>
    <w:rsid w:val="004221DA"/>
    <w:rsid w:val="0042239E"/>
    <w:rsid w:val="0042277A"/>
    <w:rsid w:val="00422FC5"/>
    <w:rsid w:val="00423A50"/>
    <w:rsid w:val="00424739"/>
    <w:rsid w:val="00424893"/>
    <w:rsid w:val="00424FA3"/>
    <w:rsid w:val="00425653"/>
    <w:rsid w:val="00425D5A"/>
    <w:rsid w:val="004274EA"/>
    <w:rsid w:val="004276DA"/>
    <w:rsid w:val="004277B6"/>
    <w:rsid w:val="004278A5"/>
    <w:rsid w:val="00430E38"/>
    <w:rsid w:val="004311F2"/>
    <w:rsid w:val="0043128D"/>
    <w:rsid w:val="004317AF"/>
    <w:rsid w:val="004327D7"/>
    <w:rsid w:val="00432B86"/>
    <w:rsid w:val="00432B96"/>
    <w:rsid w:val="00432FB4"/>
    <w:rsid w:val="004330DA"/>
    <w:rsid w:val="00433431"/>
    <w:rsid w:val="00433B8B"/>
    <w:rsid w:val="00433DC9"/>
    <w:rsid w:val="00434023"/>
    <w:rsid w:val="00434C51"/>
    <w:rsid w:val="0043508B"/>
    <w:rsid w:val="004352E6"/>
    <w:rsid w:val="004356E9"/>
    <w:rsid w:val="00435F0C"/>
    <w:rsid w:val="004361FD"/>
    <w:rsid w:val="00436309"/>
    <w:rsid w:val="00436831"/>
    <w:rsid w:val="004368E2"/>
    <w:rsid w:val="004369DB"/>
    <w:rsid w:val="00436A0E"/>
    <w:rsid w:val="00436CE4"/>
    <w:rsid w:val="00437386"/>
    <w:rsid w:val="0043778C"/>
    <w:rsid w:val="00437EF3"/>
    <w:rsid w:val="00440BAC"/>
    <w:rsid w:val="00441239"/>
    <w:rsid w:val="0044140D"/>
    <w:rsid w:val="00441A9A"/>
    <w:rsid w:val="00441C19"/>
    <w:rsid w:val="00441F6C"/>
    <w:rsid w:val="0044332C"/>
    <w:rsid w:val="00443502"/>
    <w:rsid w:val="00443679"/>
    <w:rsid w:val="00443D23"/>
    <w:rsid w:val="004443B7"/>
    <w:rsid w:val="004448F1"/>
    <w:rsid w:val="00444E78"/>
    <w:rsid w:val="00445488"/>
    <w:rsid w:val="0044575E"/>
    <w:rsid w:val="0044685E"/>
    <w:rsid w:val="00446BE9"/>
    <w:rsid w:val="00446FD4"/>
    <w:rsid w:val="0045070C"/>
    <w:rsid w:val="004507F2"/>
    <w:rsid w:val="00451692"/>
    <w:rsid w:val="00452377"/>
    <w:rsid w:val="004526F6"/>
    <w:rsid w:val="00452F48"/>
    <w:rsid w:val="00454475"/>
    <w:rsid w:val="004546C1"/>
    <w:rsid w:val="00454E20"/>
    <w:rsid w:val="00456681"/>
    <w:rsid w:val="004566CA"/>
    <w:rsid w:val="00457030"/>
    <w:rsid w:val="00457250"/>
    <w:rsid w:val="004573D0"/>
    <w:rsid w:val="004577BD"/>
    <w:rsid w:val="004601C2"/>
    <w:rsid w:val="004605A1"/>
    <w:rsid w:val="00460FDF"/>
    <w:rsid w:val="00461BD8"/>
    <w:rsid w:val="00461E46"/>
    <w:rsid w:val="004625D5"/>
    <w:rsid w:val="00462876"/>
    <w:rsid w:val="0046365F"/>
    <w:rsid w:val="00463846"/>
    <w:rsid w:val="00463DA2"/>
    <w:rsid w:val="00463F17"/>
    <w:rsid w:val="00464263"/>
    <w:rsid w:val="00464537"/>
    <w:rsid w:val="00464B5B"/>
    <w:rsid w:val="00464C91"/>
    <w:rsid w:val="00465115"/>
    <w:rsid w:val="00466D04"/>
    <w:rsid w:val="00466F91"/>
    <w:rsid w:val="0046707A"/>
    <w:rsid w:val="0046714C"/>
    <w:rsid w:val="00467B07"/>
    <w:rsid w:val="00467F60"/>
    <w:rsid w:val="00467FDD"/>
    <w:rsid w:val="00470013"/>
    <w:rsid w:val="0047041D"/>
    <w:rsid w:val="004711BA"/>
    <w:rsid w:val="0047124B"/>
    <w:rsid w:val="00471385"/>
    <w:rsid w:val="00471D80"/>
    <w:rsid w:val="00471E9A"/>
    <w:rsid w:val="00471F7D"/>
    <w:rsid w:val="0047324E"/>
    <w:rsid w:val="0047360F"/>
    <w:rsid w:val="0047384B"/>
    <w:rsid w:val="00473A10"/>
    <w:rsid w:val="00473A2E"/>
    <w:rsid w:val="0047400D"/>
    <w:rsid w:val="00474175"/>
    <w:rsid w:val="0047431B"/>
    <w:rsid w:val="004746C2"/>
    <w:rsid w:val="00474B95"/>
    <w:rsid w:val="00474D56"/>
    <w:rsid w:val="004753C2"/>
    <w:rsid w:val="00475735"/>
    <w:rsid w:val="00475937"/>
    <w:rsid w:val="00476568"/>
    <w:rsid w:val="0047672A"/>
    <w:rsid w:val="00476C95"/>
    <w:rsid w:val="00477F28"/>
    <w:rsid w:val="004802EA"/>
    <w:rsid w:val="0048079A"/>
    <w:rsid w:val="00480A4C"/>
    <w:rsid w:val="00480B2C"/>
    <w:rsid w:val="00481428"/>
    <w:rsid w:val="00482150"/>
    <w:rsid w:val="004826E1"/>
    <w:rsid w:val="00482FB1"/>
    <w:rsid w:val="00482FF9"/>
    <w:rsid w:val="0048383B"/>
    <w:rsid w:val="00483E5A"/>
    <w:rsid w:val="004840CD"/>
    <w:rsid w:val="0048425E"/>
    <w:rsid w:val="00484649"/>
    <w:rsid w:val="004847CD"/>
    <w:rsid w:val="0048548D"/>
    <w:rsid w:val="004857F4"/>
    <w:rsid w:val="00486A2F"/>
    <w:rsid w:val="00486C50"/>
    <w:rsid w:val="00490527"/>
    <w:rsid w:val="00490B4A"/>
    <w:rsid w:val="00490FA8"/>
    <w:rsid w:val="00490FAA"/>
    <w:rsid w:val="004911E7"/>
    <w:rsid w:val="004913D8"/>
    <w:rsid w:val="00491CB2"/>
    <w:rsid w:val="004922E2"/>
    <w:rsid w:val="00492505"/>
    <w:rsid w:val="0049383B"/>
    <w:rsid w:val="004940AD"/>
    <w:rsid w:val="00494128"/>
    <w:rsid w:val="0049428A"/>
    <w:rsid w:val="00494642"/>
    <w:rsid w:val="004947D3"/>
    <w:rsid w:val="00494AA5"/>
    <w:rsid w:val="0049558D"/>
    <w:rsid w:val="004959B8"/>
    <w:rsid w:val="00495AE0"/>
    <w:rsid w:val="00495C5E"/>
    <w:rsid w:val="00495C9C"/>
    <w:rsid w:val="00495F17"/>
    <w:rsid w:val="00495FF8"/>
    <w:rsid w:val="004964E0"/>
    <w:rsid w:val="00496705"/>
    <w:rsid w:val="004967EA"/>
    <w:rsid w:val="00496F70"/>
    <w:rsid w:val="004975BF"/>
    <w:rsid w:val="00497618"/>
    <w:rsid w:val="004979A3"/>
    <w:rsid w:val="004A0B0C"/>
    <w:rsid w:val="004A2024"/>
    <w:rsid w:val="004A220F"/>
    <w:rsid w:val="004A22FE"/>
    <w:rsid w:val="004A26CB"/>
    <w:rsid w:val="004A2B4E"/>
    <w:rsid w:val="004A2DAA"/>
    <w:rsid w:val="004A35DC"/>
    <w:rsid w:val="004A41FD"/>
    <w:rsid w:val="004A451E"/>
    <w:rsid w:val="004A45E1"/>
    <w:rsid w:val="004A4A74"/>
    <w:rsid w:val="004A4FA2"/>
    <w:rsid w:val="004A5580"/>
    <w:rsid w:val="004A5A61"/>
    <w:rsid w:val="004A5E7E"/>
    <w:rsid w:val="004A669F"/>
    <w:rsid w:val="004A689A"/>
    <w:rsid w:val="004A6962"/>
    <w:rsid w:val="004A6E55"/>
    <w:rsid w:val="004A7240"/>
    <w:rsid w:val="004A779E"/>
    <w:rsid w:val="004A7D98"/>
    <w:rsid w:val="004A7DF6"/>
    <w:rsid w:val="004A7DFE"/>
    <w:rsid w:val="004A7E85"/>
    <w:rsid w:val="004B052A"/>
    <w:rsid w:val="004B0E3B"/>
    <w:rsid w:val="004B1106"/>
    <w:rsid w:val="004B135D"/>
    <w:rsid w:val="004B14E5"/>
    <w:rsid w:val="004B1594"/>
    <w:rsid w:val="004B2C32"/>
    <w:rsid w:val="004B30A5"/>
    <w:rsid w:val="004B3471"/>
    <w:rsid w:val="004B351E"/>
    <w:rsid w:val="004B38D1"/>
    <w:rsid w:val="004B4425"/>
    <w:rsid w:val="004B4F4B"/>
    <w:rsid w:val="004B6152"/>
    <w:rsid w:val="004B66AB"/>
    <w:rsid w:val="004B6D52"/>
    <w:rsid w:val="004B7D5E"/>
    <w:rsid w:val="004C00D1"/>
    <w:rsid w:val="004C0461"/>
    <w:rsid w:val="004C139B"/>
    <w:rsid w:val="004C15C5"/>
    <w:rsid w:val="004C1905"/>
    <w:rsid w:val="004C1AD6"/>
    <w:rsid w:val="004C1CAB"/>
    <w:rsid w:val="004C1D7B"/>
    <w:rsid w:val="004C2236"/>
    <w:rsid w:val="004C22B7"/>
    <w:rsid w:val="004C2501"/>
    <w:rsid w:val="004C27DE"/>
    <w:rsid w:val="004C2981"/>
    <w:rsid w:val="004C2A4F"/>
    <w:rsid w:val="004C2B81"/>
    <w:rsid w:val="004C352D"/>
    <w:rsid w:val="004C3C9C"/>
    <w:rsid w:val="004C5831"/>
    <w:rsid w:val="004C65B1"/>
    <w:rsid w:val="004C7492"/>
    <w:rsid w:val="004C7E58"/>
    <w:rsid w:val="004D02C2"/>
    <w:rsid w:val="004D0364"/>
    <w:rsid w:val="004D0C3A"/>
    <w:rsid w:val="004D13EA"/>
    <w:rsid w:val="004D1EF2"/>
    <w:rsid w:val="004D2618"/>
    <w:rsid w:val="004D2A70"/>
    <w:rsid w:val="004D2AAA"/>
    <w:rsid w:val="004D3A2F"/>
    <w:rsid w:val="004D62CF"/>
    <w:rsid w:val="004D6C90"/>
    <w:rsid w:val="004D713E"/>
    <w:rsid w:val="004D73FD"/>
    <w:rsid w:val="004D74BD"/>
    <w:rsid w:val="004D75BE"/>
    <w:rsid w:val="004D7BF1"/>
    <w:rsid w:val="004E044B"/>
    <w:rsid w:val="004E05BC"/>
    <w:rsid w:val="004E0958"/>
    <w:rsid w:val="004E0A11"/>
    <w:rsid w:val="004E0C8C"/>
    <w:rsid w:val="004E194B"/>
    <w:rsid w:val="004E2D2F"/>
    <w:rsid w:val="004E3429"/>
    <w:rsid w:val="004E3A0C"/>
    <w:rsid w:val="004E3A34"/>
    <w:rsid w:val="004E3B69"/>
    <w:rsid w:val="004E3F30"/>
    <w:rsid w:val="004E4100"/>
    <w:rsid w:val="004E4DC0"/>
    <w:rsid w:val="004E6595"/>
    <w:rsid w:val="004E7305"/>
    <w:rsid w:val="004E7FA7"/>
    <w:rsid w:val="004F03C2"/>
    <w:rsid w:val="004F044F"/>
    <w:rsid w:val="004F0ABF"/>
    <w:rsid w:val="004F13CB"/>
    <w:rsid w:val="004F20B9"/>
    <w:rsid w:val="004F234E"/>
    <w:rsid w:val="004F2410"/>
    <w:rsid w:val="004F2470"/>
    <w:rsid w:val="004F259D"/>
    <w:rsid w:val="004F2859"/>
    <w:rsid w:val="004F2943"/>
    <w:rsid w:val="004F29F7"/>
    <w:rsid w:val="004F2A97"/>
    <w:rsid w:val="004F3059"/>
    <w:rsid w:val="004F3281"/>
    <w:rsid w:val="004F3697"/>
    <w:rsid w:val="004F3E9B"/>
    <w:rsid w:val="004F41C0"/>
    <w:rsid w:val="004F43D7"/>
    <w:rsid w:val="004F52AA"/>
    <w:rsid w:val="004F53EE"/>
    <w:rsid w:val="004F5A12"/>
    <w:rsid w:val="004F6CEE"/>
    <w:rsid w:val="004F72B6"/>
    <w:rsid w:val="004F7363"/>
    <w:rsid w:val="004F79AF"/>
    <w:rsid w:val="004F7CE5"/>
    <w:rsid w:val="0050018C"/>
    <w:rsid w:val="00500D28"/>
    <w:rsid w:val="005017A7"/>
    <w:rsid w:val="00501A94"/>
    <w:rsid w:val="00502E63"/>
    <w:rsid w:val="0050371E"/>
    <w:rsid w:val="0050387C"/>
    <w:rsid w:val="00505416"/>
    <w:rsid w:val="00506000"/>
    <w:rsid w:val="00506303"/>
    <w:rsid w:val="005069FE"/>
    <w:rsid w:val="00507CA3"/>
    <w:rsid w:val="00510250"/>
    <w:rsid w:val="00510398"/>
    <w:rsid w:val="0051170B"/>
    <w:rsid w:val="005119C4"/>
    <w:rsid w:val="00511E2F"/>
    <w:rsid w:val="00512010"/>
    <w:rsid w:val="00512154"/>
    <w:rsid w:val="005123AA"/>
    <w:rsid w:val="00512430"/>
    <w:rsid w:val="00512B44"/>
    <w:rsid w:val="0051321D"/>
    <w:rsid w:val="0051335D"/>
    <w:rsid w:val="00513BC9"/>
    <w:rsid w:val="00514B71"/>
    <w:rsid w:val="00514F95"/>
    <w:rsid w:val="00514FF5"/>
    <w:rsid w:val="0051569C"/>
    <w:rsid w:val="00515707"/>
    <w:rsid w:val="0051634E"/>
    <w:rsid w:val="005169D6"/>
    <w:rsid w:val="00516CA6"/>
    <w:rsid w:val="00516F9B"/>
    <w:rsid w:val="005170FD"/>
    <w:rsid w:val="005174FF"/>
    <w:rsid w:val="00520392"/>
    <w:rsid w:val="00520DB6"/>
    <w:rsid w:val="005211BC"/>
    <w:rsid w:val="00521BF9"/>
    <w:rsid w:val="00521EDC"/>
    <w:rsid w:val="00521F19"/>
    <w:rsid w:val="005222AC"/>
    <w:rsid w:val="00522938"/>
    <w:rsid w:val="00522EB8"/>
    <w:rsid w:val="00523748"/>
    <w:rsid w:val="00523B14"/>
    <w:rsid w:val="00523EF0"/>
    <w:rsid w:val="00523F35"/>
    <w:rsid w:val="0052450C"/>
    <w:rsid w:val="00524804"/>
    <w:rsid w:val="00524D96"/>
    <w:rsid w:val="00525429"/>
    <w:rsid w:val="00525642"/>
    <w:rsid w:val="005256C1"/>
    <w:rsid w:val="00525B41"/>
    <w:rsid w:val="0052606F"/>
    <w:rsid w:val="005261D8"/>
    <w:rsid w:val="00526707"/>
    <w:rsid w:val="00526BEC"/>
    <w:rsid w:val="00526F83"/>
    <w:rsid w:val="0052781D"/>
    <w:rsid w:val="005279D9"/>
    <w:rsid w:val="00530775"/>
    <w:rsid w:val="00531CA9"/>
    <w:rsid w:val="00531F12"/>
    <w:rsid w:val="0053213C"/>
    <w:rsid w:val="00532716"/>
    <w:rsid w:val="00532922"/>
    <w:rsid w:val="0053309E"/>
    <w:rsid w:val="00533105"/>
    <w:rsid w:val="00533294"/>
    <w:rsid w:val="00533C72"/>
    <w:rsid w:val="00535481"/>
    <w:rsid w:val="00535C70"/>
    <w:rsid w:val="00537674"/>
    <w:rsid w:val="0053794E"/>
    <w:rsid w:val="005400A5"/>
    <w:rsid w:val="00540DDC"/>
    <w:rsid w:val="00541164"/>
    <w:rsid w:val="0054116D"/>
    <w:rsid w:val="005425D1"/>
    <w:rsid w:val="0054299A"/>
    <w:rsid w:val="00543ED8"/>
    <w:rsid w:val="0054431A"/>
    <w:rsid w:val="00544C3B"/>
    <w:rsid w:val="005453F8"/>
    <w:rsid w:val="00545562"/>
    <w:rsid w:val="005463FF"/>
    <w:rsid w:val="0054691B"/>
    <w:rsid w:val="00546F06"/>
    <w:rsid w:val="005503B4"/>
    <w:rsid w:val="005506B7"/>
    <w:rsid w:val="00550B3B"/>
    <w:rsid w:val="00551603"/>
    <w:rsid w:val="0055208B"/>
    <w:rsid w:val="00552457"/>
    <w:rsid w:val="005527DF"/>
    <w:rsid w:val="00552A43"/>
    <w:rsid w:val="00552C4C"/>
    <w:rsid w:val="005534AD"/>
    <w:rsid w:val="0055398A"/>
    <w:rsid w:val="00553DC6"/>
    <w:rsid w:val="00554B0D"/>
    <w:rsid w:val="00555460"/>
    <w:rsid w:val="00555732"/>
    <w:rsid w:val="00555DA8"/>
    <w:rsid w:val="00555DDF"/>
    <w:rsid w:val="00556490"/>
    <w:rsid w:val="005565A5"/>
    <w:rsid w:val="00556653"/>
    <w:rsid w:val="0055734C"/>
    <w:rsid w:val="00560720"/>
    <w:rsid w:val="00561763"/>
    <w:rsid w:val="005618D1"/>
    <w:rsid w:val="0056262F"/>
    <w:rsid w:val="00562959"/>
    <w:rsid w:val="00562B82"/>
    <w:rsid w:val="0056316B"/>
    <w:rsid w:val="005632A5"/>
    <w:rsid w:val="00563864"/>
    <w:rsid w:val="0056418E"/>
    <w:rsid w:val="00564250"/>
    <w:rsid w:val="00564504"/>
    <w:rsid w:val="00564AC6"/>
    <w:rsid w:val="005652E1"/>
    <w:rsid w:val="00565518"/>
    <w:rsid w:val="005655F7"/>
    <w:rsid w:val="0056567B"/>
    <w:rsid w:val="005663E1"/>
    <w:rsid w:val="00566EFA"/>
    <w:rsid w:val="00567105"/>
    <w:rsid w:val="005672D5"/>
    <w:rsid w:val="00570BEE"/>
    <w:rsid w:val="00570C2B"/>
    <w:rsid w:val="00571792"/>
    <w:rsid w:val="00571EC0"/>
    <w:rsid w:val="005729A6"/>
    <w:rsid w:val="00572F58"/>
    <w:rsid w:val="00573D17"/>
    <w:rsid w:val="00573E4F"/>
    <w:rsid w:val="005741BA"/>
    <w:rsid w:val="00574BBA"/>
    <w:rsid w:val="0057509A"/>
    <w:rsid w:val="005751BB"/>
    <w:rsid w:val="005755A2"/>
    <w:rsid w:val="00575E97"/>
    <w:rsid w:val="00576022"/>
    <w:rsid w:val="005775CA"/>
    <w:rsid w:val="00577943"/>
    <w:rsid w:val="00577C99"/>
    <w:rsid w:val="00577D42"/>
    <w:rsid w:val="0058016E"/>
    <w:rsid w:val="00580CD2"/>
    <w:rsid w:val="005811E2"/>
    <w:rsid w:val="0058156E"/>
    <w:rsid w:val="005817BB"/>
    <w:rsid w:val="00581C4E"/>
    <w:rsid w:val="00581CC1"/>
    <w:rsid w:val="00582684"/>
    <w:rsid w:val="00582C37"/>
    <w:rsid w:val="0058311B"/>
    <w:rsid w:val="0058327D"/>
    <w:rsid w:val="005835FD"/>
    <w:rsid w:val="005841B5"/>
    <w:rsid w:val="00584927"/>
    <w:rsid w:val="005849BD"/>
    <w:rsid w:val="005851F6"/>
    <w:rsid w:val="00585358"/>
    <w:rsid w:val="00585566"/>
    <w:rsid w:val="0058559C"/>
    <w:rsid w:val="00586274"/>
    <w:rsid w:val="005863A4"/>
    <w:rsid w:val="0058657E"/>
    <w:rsid w:val="00586CC5"/>
    <w:rsid w:val="005876A0"/>
    <w:rsid w:val="00587741"/>
    <w:rsid w:val="00587C46"/>
    <w:rsid w:val="00592708"/>
    <w:rsid w:val="00592CA0"/>
    <w:rsid w:val="00593621"/>
    <w:rsid w:val="005951E6"/>
    <w:rsid w:val="00595692"/>
    <w:rsid w:val="00595715"/>
    <w:rsid w:val="005957A7"/>
    <w:rsid w:val="00595983"/>
    <w:rsid w:val="00595D05"/>
    <w:rsid w:val="005964B1"/>
    <w:rsid w:val="005964E5"/>
    <w:rsid w:val="00596695"/>
    <w:rsid w:val="00596B4F"/>
    <w:rsid w:val="00596D30"/>
    <w:rsid w:val="00597120"/>
    <w:rsid w:val="00597C29"/>
    <w:rsid w:val="005A13DA"/>
    <w:rsid w:val="005A1FB6"/>
    <w:rsid w:val="005A2185"/>
    <w:rsid w:val="005A26C0"/>
    <w:rsid w:val="005A298C"/>
    <w:rsid w:val="005A2D92"/>
    <w:rsid w:val="005A34C8"/>
    <w:rsid w:val="005A4794"/>
    <w:rsid w:val="005A609E"/>
    <w:rsid w:val="005A6A19"/>
    <w:rsid w:val="005A6E31"/>
    <w:rsid w:val="005A7628"/>
    <w:rsid w:val="005A7B3B"/>
    <w:rsid w:val="005B0381"/>
    <w:rsid w:val="005B1DFA"/>
    <w:rsid w:val="005B2CDE"/>
    <w:rsid w:val="005B2ECA"/>
    <w:rsid w:val="005B3011"/>
    <w:rsid w:val="005B378F"/>
    <w:rsid w:val="005B3DBE"/>
    <w:rsid w:val="005B4B71"/>
    <w:rsid w:val="005B5AB4"/>
    <w:rsid w:val="005B5B12"/>
    <w:rsid w:val="005B6074"/>
    <w:rsid w:val="005B68F9"/>
    <w:rsid w:val="005B750C"/>
    <w:rsid w:val="005B767B"/>
    <w:rsid w:val="005B77D4"/>
    <w:rsid w:val="005C159F"/>
    <w:rsid w:val="005C20EF"/>
    <w:rsid w:val="005C21F1"/>
    <w:rsid w:val="005C2391"/>
    <w:rsid w:val="005C23A8"/>
    <w:rsid w:val="005C2699"/>
    <w:rsid w:val="005C32AB"/>
    <w:rsid w:val="005C3570"/>
    <w:rsid w:val="005C360E"/>
    <w:rsid w:val="005C36AE"/>
    <w:rsid w:val="005C3B09"/>
    <w:rsid w:val="005C3B30"/>
    <w:rsid w:val="005C4C41"/>
    <w:rsid w:val="005C546B"/>
    <w:rsid w:val="005C5BB1"/>
    <w:rsid w:val="005C6AE3"/>
    <w:rsid w:val="005C6C48"/>
    <w:rsid w:val="005C6CB2"/>
    <w:rsid w:val="005C7AC5"/>
    <w:rsid w:val="005C7BCD"/>
    <w:rsid w:val="005D0436"/>
    <w:rsid w:val="005D0972"/>
    <w:rsid w:val="005D13A2"/>
    <w:rsid w:val="005D1B6F"/>
    <w:rsid w:val="005D1C5D"/>
    <w:rsid w:val="005D2048"/>
    <w:rsid w:val="005D20B3"/>
    <w:rsid w:val="005D2482"/>
    <w:rsid w:val="005D2D19"/>
    <w:rsid w:val="005D3152"/>
    <w:rsid w:val="005D3EDF"/>
    <w:rsid w:val="005D421C"/>
    <w:rsid w:val="005D47A7"/>
    <w:rsid w:val="005D4C1E"/>
    <w:rsid w:val="005D4E5B"/>
    <w:rsid w:val="005D5BA6"/>
    <w:rsid w:val="005D685D"/>
    <w:rsid w:val="005D688A"/>
    <w:rsid w:val="005D7C87"/>
    <w:rsid w:val="005E038F"/>
    <w:rsid w:val="005E06FA"/>
    <w:rsid w:val="005E2133"/>
    <w:rsid w:val="005E2755"/>
    <w:rsid w:val="005E293F"/>
    <w:rsid w:val="005E39BE"/>
    <w:rsid w:val="005E3B57"/>
    <w:rsid w:val="005E3EF6"/>
    <w:rsid w:val="005E4372"/>
    <w:rsid w:val="005E4C08"/>
    <w:rsid w:val="005E4D44"/>
    <w:rsid w:val="005E4D97"/>
    <w:rsid w:val="005E5313"/>
    <w:rsid w:val="005E694A"/>
    <w:rsid w:val="005E6E7C"/>
    <w:rsid w:val="005E737F"/>
    <w:rsid w:val="005E7462"/>
    <w:rsid w:val="005E7D3B"/>
    <w:rsid w:val="005E7FEB"/>
    <w:rsid w:val="005F02C2"/>
    <w:rsid w:val="005F09DF"/>
    <w:rsid w:val="005F0E65"/>
    <w:rsid w:val="005F2DBC"/>
    <w:rsid w:val="005F2DED"/>
    <w:rsid w:val="005F3404"/>
    <w:rsid w:val="005F4BA0"/>
    <w:rsid w:val="005F4F0B"/>
    <w:rsid w:val="005F5B8D"/>
    <w:rsid w:val="005F6490"/>
    <w:rsid w:val="006012B7"/>
    <w:rsid w:val="00601D5F"/>
    <w:rsid w:val="00602EE8"/>
    <w:rsid w:val="0060334E"/>
    <w:rsid w:val="0060395A"/>
    <w:rsid w:val="00604120"/>
    <w:rsid w:val="00604259"/>
    <w:rsid w:val="006046A8"/>
    <w:rsid w:val="00604729"/>
    <w:rsid w:val="006048AB"/>
    <w:rsid w:val="006048D5"/>
    <w:rsid w:val="00604AC4"/>
    <w:rsid w:val="00604DDC"/>
    <w:rsid w:val="00604E2C"/>
    <w:rsid w:val="00604F24"/>
    <w:rsid w:val="00605B77"/>
    <w:rsid w:val="00605DDD"/>
    <w:rsid w:val="00606558"/>
    <w:rsid w:val="00606CD1"/>
    <w:rsid w:val="00606FE1"/>
    <w:rsid w:val="00607365"/>
    <w:rsid w:val="00607707"/>
    <w:rsid w:val="006078DB"/>
    <w:rsid w:val="00611267"/>
    <w:rsid w:val="00611E53"/>
    <w:rsid w:val="00611FAE"/>
    <w:rsid w:val="006123BF"/>
    <w:rsid w:val="006128BF"/>
    <w:rsid w:val="00613019"/>
    <w:rsid w:val="00613157"/>
    <w:rsid w:val="0061383F"/>
    <w:rsid w:val="006149CD"/>
    <w:rsid w:val="006150FC"/>
    <w:rsid w:val="00615130"/>
    <w:rsid w:val="00615312"/>
    <w:rsid w:val="006155F3"/>
    <w:rsid w:val="00615B8E"/>
    <w:rsid w:val="00617073"/>
    <w:rsid w:val="006175E9"/>
    <w:rsid w:val="00617CE0"/>
    <w:rsid w:val="0062283D"/>
    <w:rsid w:val="00624404"/>
    <w:rsid w:val="00624670"/>
    <w:rsid w:val="00624E5A"/>
    <w:rsid w:val="00624E8C"/>
    <w:rsid w:val="0062588D"/>
    <w:rsid w:val="0062754B"/>
    <w:rsid w:val="0063014E"/>
    <w:rsid w:val="0063026A"/>
    <w:rsid w:val="00630DFF"/>
    <w:rsid w:val="0063165A"/>
    <w:rsid w:val="0063203A"/>
    <w:rsid w:val="006326CC"/>
    <w:rsid w:val="00632835"/>
    <w:rsid w:val="00632AC1"/>
    <w:rsid w:val="006330E4"/>
    <w:rsid w:val="00634334"/>
    <w:rsid w:val="00634C0B"/>
    <w:rsid w:val="006356E6"/>
    <w:rsid w:val="00635D63"/>
    <w:rsid w:val="00635EF7"/>
    <w:rsid w:val="00636C9A"/>
    <w:rsid w:val="0063706B"/>
    <w:rsid w:val="0063766D"/>
    <w:rsid w:val="00637996"/>
    <w:rsid w:val="006407F9"/>
    <w:rsid w:val="00640F27"/>
    <w:rsid w:val="006424FB"/>
    <w:rsid w:val="006428CA"/>
    <w:rsid w:val="0064332A"/>
    <w:rsid w:val="00643A83"/>
    <w:rsid w:val="00644143"/>
    <w:rsid w:val="0064466D"/>
    <w:rsid w:val="006447A8"/>
    <w:rsid w:val="006468A8"/>
    <w:rsid w:val="00647285"/>
    <w:rsid w:val="00647371"/>
    <w:rsid w:val="0064796D"/>
    <w:rsid w:val="00647C71"/>
    <w:rsid w:val="0065072B"/>
    <w:rsid w:val="0065074C"/>
    <w:rsid w:val="00650F99"/>
    <w:rsid w:val="006512D4"/>
    <w:rsid w:val="00651F04"/>
    <w:rsid w:val="00652AED"/>
    <w:rsid w:val="00652D17"/>
    <w:rsid w:val="00653A09"/>
    <w:rsid w:val="00654F26"/>
    <w:rsid w:val="00655261"/>
    <w:rsid w:val="006552B0"/>
    <w:rsid w:val="00655AB0"/>
    <w:rsid w:val="00655CB5"/>
    <w:rsid w:val="006566BD"/>
    <w:rsid w:val="006566E8"/>
    <w:rsid w:val="00656BF0"/>
    <w:rsid w:val="00656E42"/>
    <w:rsid w:val="00656EDB"/>
    <w:rsid w:val="00657D4F"/>
    <w:rsid w:val="00657F21"/>
    <w:rsid w:val="006600AA"/>
    <w:rsid w:val="0066023F"/>
    <w:rsid w:val="00660436"/>
    <w:rsid w:val="00660605"/>
    <w:rsid w:val="0066068F"/>
    <w:rsid w:val="0066071F"/>
    <w:rsid w:val="0066088D"/>
    <w:rsid w:val="00661805"/>
    <w:rsid w:val="00661B23"/>
    <w:rsid w:val="00662794"/>
    <w:rsid w:val="00662937"/>
    <w:rsid w:val="00663DA9"/>
    <w:rsid w:val="00664154"/>
    <w:rsid w:val="00664219"/>
    <w:rsid w:val="0066447D"/>
    <w:rsid w:val="00664BF5"/>
    <w:rsid w:val="00664C53"/>
    <w:rsid w:val="00664DB4"/>
    <w:rsid w:val="00666A53"/>
    <w:rsid w:val="006670F7"/>
    <w:rsid w:val="006671E4"/>
    <w:rsid w:val="00667CBC"/>
    <w:rsid w:val="00667D2E"/>
    <w:rsid w:val="006705DA"/>
    <w:rsid w:val="00670959"/>
    <w:rsid w:val="00670ED8"/>
    <w:rsid w:val="0067108C"/>
    <w:rsid w:val="00672A09"/>
    <w:rsid w:val="00673630"/>
    <w:rsid w:val="0067371E"/>
    <w:rsid w:val="006739B0"/>
    <w:rsid w:val="0067407D"/>
    <w:rsid w:val="00674187"/>
    <w:rsid w:val="006742A5"/>
    <w:rsid w:val="006745EE"/>
    <w:rsid w:val="00675469"/>
    <w:rsid w:val="00675C05"/>
    <w:rsid w:val="00676A76"/>
    <w:rsid w:val="00676B40"/>
    <w:rsid w:val="00676B6F"/>
    <w:rsid w:val="00676ED2"/>
    <w:rsid w:val="006772F1"/>
    <w:rsid w:val="00677C56"/>
    <w:rsid w:val="00677D20"/>
    <w:rsid w:val="00677EA2"/>
    <w:rsid w:val="006801E1"/>
    <w:rsid w:val="00680771"/>
    <w:rsid w:val="006809D6"/>
    <w:rsid w:val="0068222E"/>
    <w:rsid w:val="0068233A"/>
    <w:rsid w:val="00682A73"/>
    <w:rsid w:val="00682FDA"/>
    <w:rsid w:val="006833FA"/>
    <w:rsid w:val="00683645"/>
    <w:rsid w:val="00684E0F"/>
    <w:rsid w:val="00684E54"/>
    <w:rsid w:val="0068545B"/>
    <w:rsid w:val="00685467"/>
    <w:rsid w:val="00685D32"/>
    <w:rsid w:val="00685D68"/>
    <w:rsid w:val="00686A63"/>
    <w:rsid w:val="00686D77"/>
    <w:rsid w:val="006873E8"/>
    <w:rsid w:val="006878FF"/>
    <w:rsid w:val="006900DF"/>
    <w:rsid w:val="0069031F"/>
    <w:rsid w:val="00690637"/>
    <w:rsid w:val="00690986"/>
    <w:rsid w:val="00690F06"/>
    <w:rsid w:val="006913F5"/>
    <w:rsid w:val="00691945"/>
    <w:rsid w:val="006919E7"/>
    <w:rsid w:val="00692968"/>
    <w:rsid w:val="00692C40"/>
    <w:rsid w:val="0069343B"/>
    <w:rsid w:val="00693473"/>
    <w:rsid w:val="0069369B"/>
    <w:rsid w:val="006938B1"/>
    <w:rsid w:val="00693BFC"/>
    <w:rsid w:val="00694199"/>
    <w:rsid w:val="00694B5E"/>
    <w:rsid w:val="006953A0"/>
    <w:rsid w:val="0069541B"/>
    <w:rsid w:val="006958A8"/>
    <w:rsid w:val="00695F33"/>
    <w:rsid w:val="006963DE"/>
    <w:rsid w:val="0069798F"/>
    <w:rsid w:val="006A104F"/>
    <w:rsid w:val="006A10C4"/>
    <w:rsid w:val="006A33DF"/>
    <w:rsid w:val="006A3C81"/>
    <w:rsid w:val="006A3D8C"/>
    <w:rsid w:val="006A3E43"/>
    <w:rsid w:val="006A4F35"/>
    <w:rsid w:val="006A5299"/>
    <w:rsid w:val="006A52CF"/>
    <w:rsid w:val="006A52E2"/>
    <w:rsid w:val="006A53EA"/>
    <w:rsid w:val="006A5894"/>
    <w:rsid w:val="006A5CE0"/>
    <w:rsid w:val="006A5E6D"/>
    <w:rsid w:val="006A60E7"/>
    <w:rsid w:val="006A6743"/>
    <w:rsid w:val="006A7ED3"/>
    <w:rsid w:val="006B014F"/>
    <w:rsid w:val="006B0494"/>
    <w:rsid w:val="006B068D"/>
    <w:rsid w:val="006B0E6C"/>
    <w:rsid w:val="006B190E"/>
    <w:rsid w:val="006B1EE3"/>
    <w:rsid w:val="006B212D"/>
    <w:rsid w:val="006B2181"/>
    <w:rsid w:val="006B310A"/>
    <w:rsid w:val="006B37D5"/>
    <w:rsid w:val="006B3B7A"/>
    <w:rsid w:val="006B3B94"/>
    <w:rsid w:val="006B41D2"/>
    <w:rsid w:val="006B44D8"/>
    <w:rsid w:val="006B49A0"/>
    <w:rsid w:val="006B4BED"/>
    <w:rsid w:val="006B4DCD"/>
    <w:rsid w:val="006B4FE1"/>
    <w:rsid w:val="006B5441"/>
    <w:rsid w:val="006B5AA7"/>
    <w:rsid w:val="006B715A"/>
    <w:rsid w:val="006B717C"/>
    <w:rsid w:val="006B71AE"/>
    <w:rsid w:val="006B79B9"/>
    <w:rsid w:val="006B7E8A"/>
    <w:rsid w:val="006C009C"/>
    <w:rsid w:val="006C03D0"/>
    <w:rsid w:val="006C08F7"/>
    <w:rsid w:val="006C1053"/>
    <w:rsid w:val="006C18E7"/>
    <w:rsid w:val="006C25EB"/>
    <w:rsid w:val="006C2674"/>
    <w:rsid w:val="006C27F9"/>
    <w:rsid w:val="006C28E1"/>
    <w:rsid w:val="006C30A8"/>
    <w:rsid w:val="006C33D0"/>
    <w:rsid w:val="006C534E"/>
    <w:rsid w:val="006C5643"/>
    <w:rsid w:val="006C58AD"/>
    <w:rsid w:val="006C5B70"/>
    <w:rsid w:val="006C6BDC"/>
    <w:rsid w:val="006C6EC3"/>
    <w:rsid w:val="006C7E80"/>
    <w:rsid w:val="006D0152"/>
    <w:rsid w:val="006D01F3"/>
    <w:rsid w:val="006D03A3"/>
    <w:rsid w:val="006D0C6A"/>
    <w:rsid w:val="006D1277"/>
    <w:rsid w:val="006D17CA"/>
    <w:rsid w:val="006D2177"/>
    <w:rsid w:val="006D3601"/>
    <w:rsid w:val="006D36A1"/>
    <w:rsid w:val="006D3EB7"/>
    <w:rsid w:val="006D3FB5"/>
    <w:rsid w:val="006D41B9"/>
    <w:rsid w:val="006D4449"/>
    <w:rsid w:val="006D4756"/>
    <w:rsid w:val="006D5906"/>
    <w:rsid w:val="006D5E01"/>
    <w:rsid w:val="006D5FE8"/>
    <w:rsid w:val="006D61C6"/>
    <w:rsid w:val="006D6565"/>
    <w:rsid w:val="006D66E3"/>
    <w:rsid w:val="006D67A6"/>
    <w:rsid w:val="006D6D05"/>
    <w:rsid w:val="006D6FEA"/>
    <w:rsid w:val="006D74B2"/>
    <w:rsid w:val="006D7635"/>
    <w:rsid w:val="006D78CD"/>
    <w:rsid w:val="006D7C75"/>
    <w:rsid w:val="006D7ED9"/>
    <w:rsid w:val="006D7F54"/>
    <w:rsid w:val="006E0572"/>
    <w:rsid w:val="006E05A9"/>
    <w:rsid w:val="006E0D6B"/>
    <w:rsid w:val="006E154A"/>
    <w:rsid w:val="006E1DAF"/>
    <w:rsid w:val="006E1FA7"/>
    <w:rsid w:val="006E3114"/>
    <w:rsid w:val="006E4A52"/>
    <w:rsid w:val="006E543B"/>
    <w:rsid w:val="006E557B"/>
    <w:rsid w:val="006E5854"/>
    <w:rsid w:val="006E61D0"/>
    <w:rsid w:val="006E72B5"/>
    <w:rsid w:val="006E7A74"/>
    <w:rsid w:val="006E7C99"/>
    <w:rsid w:val="006F06B3"/>
    <w:rsid w:val="006F13B0"/>
    <w:rsid w:val="006F1E13"/>
    <w:rsid w:val="006F1EAA"/>
    <w:rsid w:val="006F27A3"/>
    <w:rsid w:val="006F2D7F"/>
    <w:rsid w:val="006F557E"/>
    <w:rsid w:val="006F5959"/>
    <w:rsid w:val="006F70E5"/>
    <w:rsid w:val="006F730A"/>
    <w:rsid w:val="006F76BC"/>
    <w:rsid w:val="006F76BF"/>
    <w:rsid w:val="006F76FB"/>
    <w:rsid w:val="0070005E"/>
    <w:rsid w:val="00700B65"/>
    <w:rsid w:val="00700C28"/>
    <w:rsid w:val="00702019"/>
    <w:rsid w:val="00702260"/>
    <w:rsid w:val="00702EB1"/>
    <w:rsid w:val="00703845"/>
    <w:rsid w:val="00703A97"/>
    <w:rsid w:val="00705030"/>
    <w:rsid w:val="007053A9"/>
    <w:rsid w:val="00705845"/>
    <w:rsid w:val="00706305"/>
    <w:rsid w:val="00706E03"/>
    <w:rsid w:val="0071028B"/>
    <w:rsid w:val="00710BE3"/>
    <w:rsid w:val="00710C08"/>
    <w:rsid w:val="00710C96"/>
    <w:rsid w:val="00711E8D"/>
    <w:rsid w:val="00712760"/>
    <w:rsid w:val="007139E9"/>
    <w:rsid w:val="007145B6"/>
    <w:rsid w:val="007147D0"/>
    <w:rsid w:val="0071502B"/>
    <w:rsid w:val="00716390"/>
    <w:rsid w:val="00716673"/>
    <w:rsid w:val="00716717"/>
    <w:rsid w:val="00717487"/>
    <w:rsid w:val="0071790B"/>
    <w:rsid w:val="00717DD8"/>
    <w:rsid w:val="00720274"/>
    <w:rsid w:val="007207CF"/>
    <w:rsid w:val="00720FF0"/>
    <w:rsid w:val="00721E59"/>
    <w:rsid w:val="00722D3B"/>
    <w:rsid w:val="00723F6F"/>
    <w:rsid w:val="00724C46"/>
    <w:rsid w:val="007250B0"/>
    <w:rsid w:val="00725DB0"/>
    <w:rsid w:val="00725F29"/>
    <w:rsid w:val="00726A90"/>
    <w:rsid w:val="00726ED1"/>
    <w:rsid w:val="00727CBC"/>
    <w:rsid w:val="00730D14"/>
    <w:rsid w:val="00731942"/>
    <w:rsid w:val="007319D8"/>
    <w:rsid w:val="00731B5F"/>
    <w:rsid w:val="00731B64"/>
    <w:rsid w:val="0073219F"/>
    <w:rsid w:val="00732D2A"/>
    <w:rsid w:val="0073303A"/>
    <w:rsid w:val="00733402"/>
    <w:rsid w:val="00733733"/>
    <w:rsid w:val="0073373A"/>
    <w:rsid w:val="00733A7A"/>
    <w:rsid w:val="00733FA3"/>
    <w:rsid w:val="007342CF"/>
    <w:rsid w:val="00734A40"/>
    <w:rsid w:val="00734D88"/>
    <w:rsid w:val="007354E1"/>
    <w:rsid w:val="00735564"/>
    <w:rsid w:val="00735DC8"/>
    <w:rsid w:val="00735F37"/>
    <w:rsid w:val="00736179"/>
    <w:rsid w:val="00737082"/>
    <w:rsid w:val="00737AC0"/>
    <w:rsid w:val="00740473"/>
    <w:rsid w:val="00740DF3"/>
    <w:rsid w:val="00740E7F"/>
    <w:rsid w:val="007410A8"/>
    <w:rsid w:val="00743608"/>
    <w:rsid w:val="00743C0E"/>
    <w:rsid w:val="00743CB6"/>
    <w:rsid w:val="007441F2"/>
    <w:rsid w:val="00744303"/>
    <w:rsid w:val="00744522"/>
    <w:rsid w:val="00744981"/>
    <w:rsid w:val="00744A30"/>
    <w:rsid w:val="00744AC9"/>
    <w:rsid w:val="0074522B"/>
    <w:rsid w:val="0074567C"/>
    <w:rsid w:val="007458D9"/>
    <w:rsid w:val="00745B1E"/>
    <w:rsid w:val="00745BA0"/>
    <w:rsid w:val="00746363"/>
    <w:rsid w:val="00746571"/>
    <w:rsid w:val="00746926"/>
    <w:rsid w:val="00746DB0"/>
    <w:rsid w:val="007471D6"/>
    <w:rsid w:val="00747478"/>
    <w:rsid w:val="0074763A"/>
    <w:rsid w:val="007478E1"/>
    <w:rsid w:val="00750168"/>
    <w:rsid w:val="00751279"/>
    <w:rsid w:val="00751369"/>
    <w:rsid w:val="00751950"/>
    <w:rsid w:val="00751AB4"/>
    <w:rsid w:val="0075203C"/>
    <w:rsid w:val="00752114"/>
    <w:rsid w:val="0075215B"/>
    <w:rsid w:val="00753397"/>
    <w:rsid w:val="0075490D"/>
    <w:rsid w:val="007549E8"/>
    <w:rsid w:val="0075597D"/>
    <w:rsid w:val="00755C18"/>
    <w:rsid w:val="00755FF8"/>
    <w:rsid w:val="00757BE1"/>
    <w:rsid w:val="0076035E"/>
    <w:rsid w:val="00760506"/>
    <w:rsid w:val="00760DE8"/>
    <w:rsid w:val="00761203"/>
    <w:rsid w:val="00761D9A"/>
    <w:rsid w:val="00762B85"/>
    <w:rsid w:val="007631F8"/>
    <w:rsid w:val="007635E5"/>
    <w:rsid w:val="00763D38"/>
    <w:rsid w:val="007648DB"/>
    <w:rsid w:val="00764BED"/>
    <w:rsid w:val="00765430"/>
    <w:rsid w:val="007665ED"/>
    <w:rsid w:val="00766CD6"/>
    <w:rsid w:val="00767507"/>
    <w:rsid w:val="00767712"/>
    <w:rsid w:val="00771078"/>
    <w:rsid w:val="0077120C"/>
    <w:rsid w:val="007718BD"/>
    <w:rsid w:val="00772558"/>
    <w:rsid w:val="007726C6"/>
    <w:rsid w:val="007729A8"/>
    <w:rsid w:val="007729F9"/>
    <w:rsid w:val="00774BB1"/>
    <w:rsid w:val="0077529C"/>
    <w:rsid w:val="007753B2"/>
    <w:rsid w:val="007755CB"/>
    <w:rsid w:val="00775ACE"/>
    <w:rsid w:val="00776670"/>
    <w:rsid w:val="00777A96"/>
    <w:rsid w:val="00780254"/>
    <w:rsid w:val="00780A9A"/>
    <w:rsid w:val="00780E27"/>
    <w:rsid w:val="007811D7"/>
    <w:rsid w:val="00781862"/>
    <w:rsid w:val="007818E8"/>
    <w:rsid w:val="0078192E"/>
    <w:rsid w:val="00781F7E"/>
    <w:rsid w:val="00781FA9"/>
    <w:rsid w:val="00782220"/>
    <w:rsid w:val="00782AA8"/>
    <w:rsid w:val="007831B3"/>
    <w:rsid w:val="007835F4"/>
    <w:rsid w:val="00783728"/>
    <w:rsid w:val="00783955"/>
    <w:rsid w:val="0078395A"/>
    <w:rsid w:val="0078498C"/>
    <w:rsid w:val="00784AA7"/>
    <w:rsid w:val="00784E59"/>
    <w:rsid w:val="00785F0E"/>
    <w:rsid w:val="00785F72"/>
    <w:rsid w:val="0078657B"/>
    <w:rsid w:val="00786B8B"/>
    <w:rsid w:val="00787401"/>
    <w:rsid w:val="00787AC9"/>
    <w:rsid w:val="00787F7F"/>
    <w:rsid w:val="007902D4"/>
    <w:rsid w:val="00790304"/>
    <w:rsid w:val="0079037A"/>
    <w:rsid w:val="00790663"/>
    <w:rsid w:val="00791605"/>
    <w:rsid w:val="00791E21"/>
    <w:rsid w:val="00792A97"/>
    <w:rsid w:val="00792CA8"/>
    <w:rsid w:val="0079350D"/>
    <w:rsid w:val="00793AA3"/>
    <w:rsid w:val="00793AF4"/>
    <w:rsid w:val="00793BD3"/>
    <w:rsid w:val="007940FE"/>
    <w:rsid w:val="007942AC"/>
    <w:rsid w:val="00794437"/>
    <w:rsid w:val="00794CD2"/>
    <w:rsid w:val="00794E72"/>
    <w:rsid w:val="00794F2A"/>
    <w:rsid w:val="007959BE"/>
    <w:rsid w:val="00795A13"/>
    <w:rsid w:val="00795E13"/>
    <w:rsid w:val="00795E33"/>
    <w:rsid w:val="00795EEA"/>
    <w:rsid w:val="00796642"/>
    <w:rsid w:val="00796A42"/>
    <w:rsid w:val="00796A62"/>
    <w:rsid w:val="007970F7"/>
    <w:rsid w:val="00797693"/>
    <w:rsid w:val="007A057F"/>
    <w:rsid w:val="007A05C7"/>
    <w:rsid w:val="007A067C"/>
    <w:rsid w:val="007A0780"/>
    <w:rsid w:val="007A0DBA"/>
    <w:rsid w:val="007A0DDA"/>
    <w:rsid w:val="007A1215"/>
    <w:rsid w:val="007A126C"/>
    <w:rsid w:val="007A14F7"/>
    <w:rsid w:val="007A16EC"/>
    <w:rsid w:val="007A1FD6"/>
    <w:rsid w:val="007A2355"/>
    <w:rsid w:val="007A2F15"/>
    <w:rsid w:val="007A346E"/>
    <w:rsid w:val="007A3B9E"/>
    <w:rsid w:val="007A3E5A"/>
    <w:rsid w:val="007A4107"/>
    <w:rsid w:val="007A41D6"/>
    <w:rsid w:val="007A452E"/>
    <w:rsid w:val="007A5636"/>
    <w:rsid w:val="007A5719"/>
    <w:rsid w:val="007A5A55"/>
    <w:rsid w:val="007A6A18"/>
    <w:rsid w:val="007A73F2"/>
    <w:rsid w:val="007A74DE"/>
    <w:rsid w:val="007A7DB5"/>
    <w:rsid w:val="007B022B"/>
    <w:rsid w:val="007B0889"/>
    <w:rsid w:val="007B1181"/>
    <w:rsid w:val="007B14C2"/>
    <w:rsid w:val="007B1676"/>
    <w:rsid w:val="007B2176"/>
    <w:rsid w:val="007B2208"/>
    <w:rsid w:val="007B2331"/>
    <w:rsid w:val="007B2FE1"/>
    <w:rsid w:val="007B38B1"/>
    <w:rsid w:val="007B3A81"/>
    <w:rsid w:val="007B3DDF"/>
    <w:rsid w:val="007B4063"/>
    <w:rsid w:val="007B44C3"/>
    <w:rsid w:val="007B4DF4"/>
    <w:rsid w:val="007B5259"/>
    <w:rsid w:val="007B5381"/>
    <w:rsid w:val="007B61D8"/>
    <w:rsid w:val="007B6BEA"/>
    <w:rsid w:val="007B6E68"/>
    <w:rsid w:val="007B6FE5"/>
    <w:rsid w:val="007B7309"/>
    <w:rsid w:val="007B7E1F"/>
    <w:rsid w:val="007C1147"/>
    <w:rsid w:val="007C17DA"/>
    <w:rsid w:val="007C246B"/>
    <w:rsid w:val="007C298E"/>
    <w:rsid w:val="007C2EC2"/>
    <w:rsid w:val="007C3A65"/>
    <w:rsid w:val="007C3E8B"/>
    <w:rsid w:val="007C41DB"/>
    <w:rsid w:val="007C4F8F"/>
    <w:rsid w:val="007C54E9"/>
    <w:rsid w:val="007C5622"/>
    <w:rsid w:val="007C6552"/>
    <w:rsid w:val="007C6AA1"/>
    <w:rsid w:val="007C6AB0"/>
    <w:rsid w:val="007C6D3E"/>
    <w:rsid w:val="007C6DBD"/>
    <w:rsid w:val="007C7D31"/>
    <w:rsid w:val="007D02BF"/>
    <w:rsid w:val="007D097A"/>
    <w:rsid w:val="007D0C59"/>
    <w:rsid w:val="007D12D1"/>
    <w:rsid w:val="007D1341"/>
    <w:rsid w:val="007D13A6"/>
    <w:rsid w:val="007D1E95"/>
    <w:rsid w:val="007D1F62"/>
    <w:rsid w:val="007D20A0"/>
    <w:rsid w:val="007D21F1"/>
    <w:rsid w:val="007D3B06"/>
    <w:rsid w:val="007D4021"/>
    <w:rsid w:val="007D42E0"/>
    <w:rsid w:val="007D470B"/>
    <w:rsid w:val="007D4836"/>
    <w:rsid w:val="007D49B1"/>
    <w:rsid w:val="007D55CF"/>
    <w:rsid w:val="007D6633"/>
    <w:rsid w:val="007D68C1"/>
    <w:rsid w:val="007D6B28"/>
    <w:rsid w:val="007D6CC8"/>
    <w:rsid w:val="007D6F58"/>
    <w:rsid w:val="007D6FCA"/>
    <w:rsid w:val="007D7E37"/>
    <w:rsid w:val="007E1199"/>
    <w:rsid w:val="007E1533"/>
    <w:rsid w:val="007E16A6"/>
    <w:rsid w:val="007E1FCB"/>
    <w:rsid w:val="007E26A6"/>
    <w:rsid w:val="007E2DAB"/>
    <w:rsid w:val="007E32AC"/>
    <w:rsid w:val="007E46D8"/>
    <w:rsid w:val="007E4A3C"/>
    <w:rsid w:val="007E4B64"/>
    <w:rsid w:val="007E4D60"/>
    <w:rsid w:val="007E4E4A"/>
    <w:rsid w:val="007E60DB"/>
    <w:rsid w:val="007E6357"/>
    <w:rsid w:val="007E63D5"/>
    <w:rsid w:val="007E6AE7"/>
    <w:rsid w:val="007E6C6C"/>
    <w:rsid w:val="007E6D82"/>
    <w:rsid w:val="007E7232"/>
    <w:rsid w:val="007E73B6"/>
    <w:rsid w:val="007E7658"/>
    <w:rsid w:val="007E790C"/>
    <w:rsid w:val="007E7C27"/>
    <w:rsid w:val="007F05F9"/>
    <w:rsid w:val="007F072B"/>
    <w:rsid w:val="007F0CDA"/>
    <w:rsid w:val="007F10CA"/>
    <w:rsid w:val="007F1125"/>
    <w:rsid w:val="007F120B"/>
    <w:rsid w:val="007F22A7"/>
    <w:rsid w:val="007F31B1"/>
    <w:rsid w:val="007F3B3E"/>
    <w:rsid w:val="007F437A"/>
    <w:rsid w:val="007F4442"/>
    <w:rsid w:val="007F4ABE"/>
    <w:rsid w:val="007F4C96"/>
    <w:rsid w:val="007F4E9C"/>
    <w:rsid w:val="007F50CE"/>
    <w:rsid w:val="007F5B4E"/>
    <w:rsid w:val="007F62B2"/>
    <w:rsid w:val="007F6585"/>
    <w:rsid w:val="007F668E"/>
    <w:rsid w:val="007F698C"/>
    <w:rsid w:val="007F7664"/>
    <w:rsid w:val="007F7991"/>
    <w:rsid w:val="007F7CE6"/>
    <w:rsid w:val="00800768"/>
    <w:rsid w:val="00801C5B"/>
    <w:rsid w:val="00801DC3"/>
    <w:rsid w:val="00801FB0"/>
    <w:rsid w:val="008025A6"/>
    <w:rsid w:val="00802925"/>
    <w:rsid w:val="00803079"/>
    <w:rsid w:val="00803697"/>
    <w:rsid w:val="00804842"/>
    <w:rsid w:val="00804D91"/>
    <w:rsid w:val="008050B6"/>
    <w:rsid w:val="0080573C"/>
    <w:rsid w:val="00805D3D"/>
    <w:rsid w:val="00805F95"/>
    <w:rsid w:val="008064A4"/>
    <w:rsid w:val="00806686"/>
    <w:rsid w:val="00806896"/>
    <w:rsid w:val="008079C9"/>
    <w:rsid w:val="00807D77"/>
    <w:rsid w:val="00807E71"/>
    <w:rsid w:val="008100CB"/>
    <w:rsid w:val="00812139"/>
    <w:rsid w:val="00812221"/>
    <w:rsid w:val="00812260"/>
    <w:rsid w:val="00812328"/>
    <w:rsid w:val="0081318D"/>
    <w:rsid w:val="00813397"/>
    <w:rsid w:val="00814806"/>
    <w:rsid w:val="008152D0"/>
    <w:rsid w:val="00815DCD"/>
    <w:rsid w:val="00815EA9"/>
    <w:rsid w:val="00815F06"/>
    <w:rsid w:val="008169C2"/>
    <w:rsid w:val="00816CDE"/>
    <w:rsid w:val="00816E4F"/>
    <w:rsid w:val="008174CE"/>
    <w:rsid w:val="0081758B"/>
    <w:rsid w:val="008177AE"/>
    <w:rsid w:val="0081795D"/>
    <w:rsid w:val="00821182"/>
    <w:rsid w:val="008228C8"/>
    <w:rsid w:val="00822D4C"/>
    <w:rsid w:val="008230B4"/>
    <w:rsid w:val="00823628"/>
    <w:rsid w:val="00824AC8"/>
    <w:rsid w:val="00824BDF"/>
    <w:rsid w:val="00825ED3"/>
    <w:rsid w:val="00826825"/>
    <w:rsid w:val="00826D8A"/>
    <w:rsid w:val="0082719D"/>
    <w:rsid w:val="00827359"/>
    <w:rsid w:val="00827518"/>
    <w:rsid w:val="0083045B"/>
    <w:rsid w:val="008308B1"/>
    <w:rsid w:val="0083156F"/>
    <w:rsid w:val="00831A2C"/>
    <w:rsid w:val="00831ED9"/>
    <w:rsid w:val="00831F58"/>
    <w:rsid w:val="00832503"/>
    <w:rsid w:val="008333D5"/>
    <w:rsid w:val="00835284"/>
    <w:rsid w:val="00835E48"/>
    <w:rsid w:val="00835F4F"/>
    <w:rsid w:val="008360D9"/>
    <w:rsid w:val="0083615B"/>
    <w:rsid w:val="008362ED"/>
    <w:rsid w:val="0083645D"/>
    <w:rsid w:val="00836ADA"/>
    <w:rsid w:val="00836BC2"/>
    <w:rsid w:val="00837280"/>
    <w:rsid w:val="008372A1"/>
    <w:rsid w:val="00837ED5"/>
    <w:rsid w:val="008404B6"/>
    <w:rsid w:val="00840A7B"/>
    <w:rsid w:val="00841070"/>
    <w:rsid w:val="0084160B"/>
    <w:rsid w:val="00841DB7"/>
    <w:rsid w:val="00842063"/>
    <w:rsid w:val="00842B8D"/>
    <w:rsid w:val="00842F78"/>
    <w:rsid w:val="00843174"/>
    <w:rsid w:val="008433D8"/>
    <w:rsid w:val="00843773"/>
    <w:rsid w:val="00843CD7"/>
    <w:rsid w:val="008440DC"/>
    <w:rsid w:val="00844371"/>
    <w:rsid w:val="0084456B"/>
    <w:rsid w:val="00844867"/>
    <w:rsid w:val="00844B6E"/>
    <w:rsid w:val="00845016"/>
    <w:rsid w:val="00845182"/>
    <w:rsid w:val="008452F8"/>
    <w:rsid w:val="00845B31"/>
    <w:rsid w:val="00845D1C"/>
    <w:rsid w:val="00845F8D"/>
    <w:rsid w:val="00846817"/>
    <w:rsid w:val="00846819"/>
    <w:rsid w:val="008468F6"/>
    <w:rsid w:val="00846A07"/>
    <w:rsid w:val="00846F20"/>
    <w:rsid w:val="00847CBE"/>
    <w:rsid w:val="00847DF7"/>
    <w:rsid w:val="00850243"/>
    <w:rsid w:val="008509A5"/>
    <w:rsid w:val="008509B4"/>
    <w:rsid w:val="00850B34"/>
    <w:rsid w:val="00850CD4"/>
    <w:rsid w:val="00850E79"/>
    <w:rsid w:val="00852098"/>
    <w:rsid w:val="00852137"/>
    <w:rsid w:val="008521C9"/>
    <w:rsid w:val="0085222C"/>
    <w:rsid w:val="008522F1"/>
    <w:rsid w:val="00852AF8"/>
    <w:rsid w:val="00852CC2"/>
    <w:rsid w:val="00853238"/>
    <w:rsid w:val="00853787"/>
    <w:rsid w:val="00853C02"/>
    <w:rsid w:val="00853EA7"/>
    <w:rsid w:val="0085413C"/>
    <w:rsid w:val="0085478A"/>
    <w:rsid w:val="0085479F"/>
    <w:rsid w:val="00856F4A"/>
    <w:rsid w:val="00857801"/>
    <w:rsid w:val="00857D27"/>
    <w:rsid w:val="008605C3"/>
    <w:rsid w:val="00860B6B"/>
    <w:rsid w:val="00860BED"/>
    <w:rsid w:val="00860CE6"/>
    <w:rsid w:val="00861DA3"/>
    <w:rsid w:val="00862443"/>
    <w:rsid w:val="008628A9"/>
    <w:rsid w:val="008629BE"/>
    <w:rsid w:val="00863885"/>
    <w:rsid w:val="00863B83"/>
    <w:rsid w:val="00863DDF"/>
    <w:rsid w:val="00864191"/>
    <w:rsid w:val="0086424D"/>
    <w:rsid w:val="00864467"/>
    <w:rsid w:val="00864648"/>
    <w:rsid w:val="00864EBF"/>
    <w:rsid w:val="00865DA8"/>
    <w:rsid w:val="00866987"/>
    <w:rsid w:val="008675A7"/>
    <w:rsid w:val="00867621"/>
    <w:rsid w:val="0086791C"/>
    <w:rsid w:val="00867F74"/>
    <w:rsid w:val="00870EF5"/>
    <w:rsid w:val="00871764"/>
    <w:rsid w:val="008720DF"/>
    <w:rsid w:val="00873886"/>
    <w:rsid w:val="00873FF6"/>
    <w:rsid w:val="0087419C"/>
    <w:rsid w:val="008748F3"/>
    <w:rsid w:val="00874AF6"/>
    <w:rsid w:val="008758D7"/>
    <w:rsid w:val="0087598B"/>
    <w:rsid w:val="00875F91"/>
    <w:rsid w:val="00876040"/>
    <w:rsid w:val="00876A0B"/>
    <w:rsid w:val="00876B00"/>
    <w:rsid w:val="00877322"/>
    <w:rsid w:val="00877883"/>
    <w:rsid w:val="008779D8"/>
    <w:rsid w:val="00880427"/>
    <w:rsid w:val="008805AF"/>
    <w:rsid w:val="0088144B"/>
    <w:rsid w:val="00882102"/>
    <w:rsid w:val="00882E04"/>
    <w:rsid w:val="008833EA"/>
    <w:rsid w:val="008834BB"/>
    <w:rsid w:val="008835D9"/>
    <w:rsid w:val="00883E17"/>
    <w:rsid w:val="00884BA3"/>
    <w:rsid w:val="00884E44"/>
    <w:rsid w:val="00885425"/>
    <w:rsid w:val="0088577C"/>
    <w:rsid w:val="0088629A"/>
    <w:rsid w:val="00886A57"/>
    <w:rsid w:val="00887BDA"/>
    <w:rsid w:val="0089027C"/>
    <w:rsid w:val="00890700"/>
    <w:rsid w:val="00890A76"/>
    <w:rsid w:val="00891578"/>
    <w:rsid w:val="0089188F"/>
    <w:rsid w:val="00891A42"/>
    <w:rsid w:val="00891A72"/>
    <w:rsid w:val="00891BF2"/>
    <w:rsid w:val="00892873"/>
    <w:rsid w:val="00892F26"/>
    <w:rsid w:val="0089349F"/>
    <w:rsid w:val="00893B1F"/>
    <w:rsid w:val="00894830"/>
    <w:rsid w:val="008950D4"/>
    <w:rsid w:val="008959F9"/>
    <w:rsid w:val="00896350"/>
    <w:rsid w:val="00897386"/>
    <w:rsid w:val="008973AD"/>
    <w:rsid w:val="00897C7B"/>
    <w:rsid w:val="008A0036"/>
    <w:rsid w:val="008A0A4F"/>
    <w:rsid w:val="008A0D3B"/>
    <w:rsid w:val="008A0ED5"/>
    <w:rsid w:val="008A13C7"/>
    <w:rsid w:val="008A1BDC"/>
    <w:rsid w:val="008A2B51"/>
    <w:rsid w:val="008A2F46"/>
    <w:rsid w:val="008A304B"/>
    <w:rsid w:val="008A33BB"/>
    <w:rsid w:val="008A33C1"/>
    <w:rsid w:val="008A3AF8"/>
    <w:rsid w:val="008A41D2"/>
    <w:rsid w:val="008A4571"/>
    <w:rsid w:val="008A460B"/>
    <w:rsid w:val="008A4B9A"/>
    <w:rsid w:val="008A4FC4"/>
    <w:rsid w:val="008A64D7"/>
    <w:rsid w:val="008A650B"/>
    <w:rsid w:val="008A6557"/>
    <w:rsid w:val="008A723D"/>
    <w:rsid w:val="008A7522"/>
    <w:rsid w:val="008A797C"/>
    <w:rsid w:val="008B0081"/>
    <w:rsid w:val="008B0277"/>
    <w:rsid w:val="008B1D8A"/>
    <w:rsid w:val="008B22A5"/>
    <w:rsid w:val="008B2656"/>
    <w:rsid w:val="008B27CF"/>
    <w:rsid w:val="008B33A1"/>
    <w:rsid w:val="008B4228"/>
    <w:rsid w:val="008B4B48"/>
    <w:rsid w:val="008B51E8"/>
    <w:rsid w:val="008B52DC"/>
    <w:rsid w:val="008B5BF4"/>
    <w:rsid w:val="008B634C"/>
    <w:rsid w:val="008B6E38"/>
    <w:rsid w:val="008B79E0"/>
    <w:rsid w:val="008B7A74"/>
    <w:rsid w:val="008B7AD9"/>
    <w:rsid w:val="008B7B3F"/>
    <w:rsid w:val="008C09DC"/>
    <w:rsid w:val="008C0B3A"/>
    <w:rsid w:val="008C0C80"/>
    <w:rsid w:val="008C0C9B"/>
    <w:rsid w:val="008C0D7D"/>
    <w:rsid w:val="008C13CB"/>
    <w:rsid w:val="008C16D1"/>
    <w:rsid w:val="008C17A0"/>
    <w:rsid w:val="008C191D"/>
    <w:rsid w:val="008C2001"/>
    <w:rsid w:val="008C26E4"/>
    <w:rsid w:val="008C2A41"/>
    <w:rsid w:val="008C2DD0"/>
    <w:rsid w:val="008C35F9"/>
    <w:rsid w:val="008C3B01"/>
    <w:rsid w:val="008C67B4"/>
    <w:rsid w:val="008C6EE2"/>
    <w:rsid w:val="008C6F5E"/>
    <w:rsid w:val="008C7629"/>
    <w:rsid w:val="008C776D"/>
    <w:rsid w:val="008C7B83"/>
    <w:rsid w:val="008C7C87"/>
    <w:rsid w:val="008C7D0F"/>
    <w:rsid w:val="008D0349"/>
    <w:rsid w:val="008D08F5"/>
    <w:rsid w:val="008D1337"/>
    <w:rsid w:val="008D1385"/>
    <w:rsid w:val="008D2A76"/>
    <w:rsid w:val="008D321E"/>
    <w:rsid w:val="008D32D8"/>
    <w:rsid w:val="008D3522"/>
    <w:rsid w:val="008D36B6"/>
    <w:rsid w:val="008D38CC"/>
    <w:rsid w:val="008D3AD0"/>
    <w:rsid w:val="008D44AA"/>
    <w:rsid w:val="008D5518"/>
    <w:rsid w:val="008D609E"/>
    <w:rsid w:val="008D6DE8"/>
    <w:rsid w:val="008D6F8B"/>
    <w:rsid w:val="008D707A"/>
    <w:rsid w:val="008D77C2"/>
    <w:rsid w:val="008E0843"/>
    <w:rsid w:val="008E08B4"/>
    <w:rsid w:val="008E0A6A"/>
    <w:rsid w:val="008E0F19"/>
    <w:rsid w:val="008E0FB3"/>
    <w:rsid w:val="008E16A3"/>
    <w:rsid w:val="008E16CA"/>
    <w:rsid w:val="008E180D"/>
    <w:rsid w:val="008E1D0D"/>
    <w:rsid w:val="008E2472"/>
    <w:rsid w:val="008E345F"/>
    <w:rsid w:val="008E3575"/>
    <w:rsid w:val="008E38BC"/>
    <w:rsid w:val="008E3E27"/>
    <w:rsid w:val="008E4C3F"/>
    <w:rsid w:val="008E53A2"/>
    <w:rsid w:val="008E562D"/>
    <w:rsid w:val="008E57AE"/>
    <w:rsid w:val="008E583A"/>
    <w:rsid w:val="008E5873"/>
    <w:rsid w:val="008E5A63"/>
    <w:rsid w:val="008E69C5"/>
    <w:rsid w:val="008E6AAC"/>
    <w:rsid w:val="008E6C19"/>
    <w:rsid w:val="008E6FE4"/>
    <w:rsid w:val="008E7528"/>
    <w:rsid w:val="008F086E"/>
    <w:rsid w:val="008F09E3"/>
    <w:rsid w:val="008F0C09"/>
    <w:rsid w:val="008F27C1"/>
    <w:rsid w:val="008F2A9E"/>
    <w:rsid w:val="008F3903"/>
    <w:rsid w:val="008F3A81"/>
    <w:rsid w:val="008F3E94"/>
    <w:rsid w:val="008F3EDE"/>
    <w:rsid w:val="008F4288"/>
    <w:rsid w:val="008F4340"/>
    <w:rsid w:val="008F43E9"/>
    <w:rsid w:val="008F51A4"/>
    <w:rsid w:val="008F530F"/>
    <w:rsid w:val="008F5A63"/>
    <w:rsid w:val="008F62B1"/>
    <w:rsid w:val="008F640D"/>
    <w:rsid w:val="008F6763"/>
    <w:rsid w:val="008F6D33"/>
    <w:rsid w:val="008F75ED"/>
    <w:rsid w:val="008F762C"/>
    <w:rsid w:val="008F76CA"/>
    <w:rsid w:val="008F7DFE"/>
    <w:rsid w:val="00900A46"/>
    <w:rsid w:val="009013DF"/>
    <w:rsid w:val="00902AB3"/>
    <w:rsid w:val="00903C89"/>
    <w:rsid w:val="00904553"/>
    <w:rsid w:val="00904F88"/>
    <w:rsid w:val="0090513E"/>
    <w:rsid w:val="00905A70"/>
    <w:rsid w:val="00905B06"/>
    <w:rsid w:val="00907118"/>
    <w:rsid w:val="0090749A"/>
    <w:rsid w:val="0091077D"/>
    <w:rsid w:val="00910C1A"/>
    <w:rsid w:val="00910E40"/>
    <w:rsid w:val="009115E3"/>
    <w:rsid w:val="00911B1C"/>
    <w:rsid w:val="00911E6B"/>
    <w:rsid w:val="0091215D"/>
    <w:rsid w:val="00912AB2"/>
    <w:rsid w:val="0091303B"/>
    <w:rsid w:val="00913755"/>
    <w:rsid w:val="00913957"/>
    <w:rsid w:val="00913AE1"/>
    <w:rsid w:val="009145C8"/>
    <w:rsid w:val="00914918"/>
    <w:rsid w:val="00915322"/>
    <w:rsid w:val="009157DD"/>
    <w:rsid w:val="00915CCE"/>
    <w:rsid w:val="00917095"/>
    <w:rsid w:val="009173C3"/>
    <w:rsid w:val="00917FCF"/>
    <w:rsid w:val="0092018A"/>
    <w:rsid w:val="009203F0"/>
    <w:rsid w:val="0092064B"/>
    <w:rsid w:val="009206B1"/>
    <w:rsid w:val="0092148A"/>
    <w:rsid w:val="0092401F"/>
    <w:rsid w:val="009242A5"/>
    <w:rsid w:val="009249D6"/>
    <w:rsid w:val="00925A6E"/>
    <w:rsid w:val="00925D66"/>
    <w:rsid w:val="00926108"/>
    <w:rsid w:val="009267A2"/>
    <w:rsid w:val="009273D1"/>
    <w:rsid w:val="00927A87"/>
    <w:rsid w:val="00927DCF"/>
    <w:rsid w:val="009304F8"/>
    <w:rsid w:val="009308AD"/>
    <w:rsid w:val="00931F8C"/>
    <w:rsid w:val="00932419"/>
    <w:rsid w:val="00932821"/>
    <w:rsid w:val="00933AA9"/>
    <w:rsid w:val="00933DF3"/>
    <w:rsid w:val="00935783"/>
    <w:rsid w:val="00935DDC"/>
    <w:rsid w:val="00937672"/>
    <w:rsid w:val="009379BE"/>
    <w:rsid w:val="00937F18"/>
    <w:rsid w:val="0094060C"/>
    <w:rsid w:val="009407A5"/>
    <w:rsid w:val="009422C9"/>
    <w:rsid w:val="0094273A"/>
    <w:rsid w:val="0094274F"/>
    <w:rsid w:val="00942EF9"/>
    <w:rsid w:val="00943884"/>
    <w:rsid w:val="00943E96"/>
    <w:rsid w:val="00944049"/>
    <w:rsid w:val="009445CF"/>
    <w:rsid w:val="009447BC"/>
    <w:rsid w:val="0094496B"/>
    <w:rsid w:val="009451DA"/>
    <w:rsid w:val="00945910"/>
    <w:rsid w:val="00945A9B"/>
    <w:rsid w:val="00945AB1"/>
    <w:rsid w:val="00946440"/>
    <w:rsid w:val="0094688D"/>
    <w:rsid w:val="009469F9"/>
    <w:rsid w:val="009470F7"/>
    <w:rsid w:val="009471E1"/>
    <w:rsid w:val="00947453"/>
    <w:rsid w:val="009503C9"/>
    <w:rsid w:val="00952628"/>
    <w:rsid w:val="00952694"/>
    <w:rsid w:val="00952DBC"/>
    <w:rsid w:val="009539B9"/>
    <w:rsid w:val="00954226"/>
    <w:rsid w:val="0095517F"/>
    <w:rsid w:val="009556E1"/>
    <w:rsid w:val="00956178"/>
    <w:rsid w:val="00956403"/>
    <w:rsid w:val="009566C8"/>
    <w:rsid w:val="00956C10"/>
    <w:rsid w:val="00956D86"/>
    <w:rsid w:val="00956DE4"/>
    <w:rsid w:val="00956E56"/>
    <w:rsid w:val="00957863"/>
    <w:rsid w:val="009579DE"/>
    <w:rsid w:val="00957AEB"/>
    <w:rsid w:val="0096029D"/>
    <w:rsid w:val="009604BF"/>
    <w:rsid w:val="00960521"/>
    <w:rsid w:val="009609EA"/>
    <w:rsid w:val="00961292"/>
    <w:rsid w:val="0096238E"/>
    <w:rsid w:val="00962EAE"/>
    <w:rsid w:val="00962FC9"/>
    <w:rsid w:val="00964418"/>
    <w:rsid w:val="0096498C"/>
    <w:rsid w:val="00964BBF"/>
    <w:rsid w:val="009657D4"/>
    <w:rsid w:val="00965C7B"/>
    <w:rsid w:val="00966B04"/>
    <w:rsid w:val="00966C0F"/>
    <w:rsid w:val="00967124"/>
    <w:rsid w:val="00967A5B"/>
    <w:rsid w:val="00971A08"/>
    <w:rsid w:val="00971E39"/>
    <w:rsid w:val="00972A00"/>
    <w:rsid w:val="00972CBF"/>
    <w:rsid w:val="0097343A"/>
    <w:rsid w:val="00973D03"/>
    <w:rsid w:val="00974BE8"/>
    <w:rsid w:val="00974EFC"/>
    <w:rsid w:val="00975306"/>
    <w:rsid w:val="009754C1"/>
    <w:rsid w:val="0097570F"/>
    <w:rsid w:val="009758C2"/>
    <w:rsid w:val="00976371"/>
    <w:rsid w:val="00976F73"/>
    <w:rsid w:val="00977B54"/>
    <w:rsid w:val="00980691"/>
    <w:rsid w:val="00980DF6"/>
    <w:rsid w:val="009811E0"/>
    <w:rsid w:val="00981B8B"/>
    <w:rsid w:val="00981CD3"/>
    <w:rsid w:val="00981E2F"/>
    <w:rsid w:val="00982094"/>
    <w:rsid w:val="00982F12"/>
    <w:rsid w:val="00983F67"/>
    <w:rsid w:val="00984E2B"/>
    <w:rsid w:val="00985875"/>
    <w:rsid w:val="00985CB4"/>
    <w:rsid w:val="0098682D"/>
    <w:rsid w:val="009868FB"/>
    <w:rsid w:val="009872D9"/>
    <w:rsid w:val="00987330"/>
    <w:rsid w:val="00987439"/>
    <w:rsid w:val="009874DA"/>
    <w:rsid w:val="0098754C"/>
    <w:rsid w:val="009876EA"/>
    <w:rsid w:val="00987F20"/>
    <w:rsid w:val="009907DF"/>
    <w:rsid w:val="0099088E"/>
    <w:rsid w:val="00991C71"/>
    <w:rsid w:val="00992304"/>
    <w:rsid w:val="009923D9"/>
    <w:rsid w:val="00992793"/>
    <w:rsid w:val="00993303"/>
    <w:rsid w:val="00993467"/>
    <w:rsid w:val="0099374F"/>
    <w:rsid w:val="00993CFB"/>
    <w:rsid w:val="00993DB5"/>
    <w:rsid w:val="009940F3"/>
    <w:rsid w:val="0099579F"/>
    <w:rsid w:val="009958D4"/>
    <w:rsid w:val="00995989"/>
    <w:rsid w:val="00996A65"/>
    <w:rsid w:val="00997103"/>
    <w:rsid w:val="009971F8"/>
    <w:rsid w:val="0099750F"/>
    <w:rsid w:val="00997532"/>
    <w:rsid w:val="00997CB9"/>
    <w:rsid w:val="00997CC5"/>
    <w:rsid w:val="009A1152"/>
    <w:rsid w:val="009A141C"/>
    <w:rsid w:val="009A1D55"/>
    <w:rsid w:val="009A2B3C"/>
    <w:rsid w:val="009A3857"/>
    <w:rsid w:val="009A3981"/>
    <w:rsid w:val="009A400F"/>
    <w:rsid w:val="009A474A"/>
    <w:rsid w:val="009A4857"/>
    <w:rsid w:val="009A4D31"/>
    <w:rsid w:val="009A4DAB"/>
    <w:rsid w:val="009A616F"/>
    <w:rsid w:val="009A675B"/>
    <w:rsid w:val="009A6AE7"/>
    <w:rsid w:val="009A6F4E"/>
    <w:rsid w:val="009A7A81"/>
    <w:rsid w:val="009A7BFF"/>
    <w:rsid w:val="009B08F6"/>
    <w:rsid w:val="009B135F"/>
    <w:rsid w:val="009B15D3"/>
    <w:rsid w:val="009B322D"/>
    <w:rsid w:val="009B32B5"/>
    <w:rsid w:val="009B3324"/>
    <w:rsid w:val="009B37D9"/>
    <w:rsid w:val="009B412D"/>
    <w:rsid w:val="009B532D"/>
    <w:rsid w:val="009B5E52"/>
    <w:rsid w:val="009B5EC1"/>
    <w:rsid w:val="009B5F0B"/>
    <w:rsid w:val="009B6062"/>
    <w:rsid w:val="009B664F"/>
    <w:rsid w:val="009B6685"/>
    <w:rsid w:val="009B7202"/>
    <w:rsid w:val="009B7939"/>
    <w:rsid w:val="009B7BC7"/>
    <w:rsid w:val="009B7BDA"/>
    <w:rsid w:val="009C09D1"/>
    <w:rsid w:val="009C0CE1"/>
    <w:rsid w:val="009C1401"/>
    <w:rsid w:val="009C2777"/>
    <w:rsid w:val="009C31B0"/>
    <w:rsid w:val="009C358B"/>
    <w:rsid w:val="009C43B1"/>
    <w:rsid w:val="009C56D7"/>
    <w:rsid w:val="009C5ECF"/>
    <w:rsid w:val="009C69F1"/>
    <w:rsid w:val="009C6F8F"/>
    <w:rsid w:val="009C744E"/>
    <w:rsid w:val="009C74B2"/>
    <w:rsid w:val="009C790D"/>
    <w:rsid w:val="009C7AB6"/>
    <w:rsid w:val="009C7F3F"/>
    <w:rsid w:val="009D05B9"/>
    <w:rsid w:val="009D07B9"/>
    <w:rsid w:val="009D106A"/>
    <w:rsid w:val="009D1179"/>
    <w:rsid w:val="009D1766"/>
    <w:rsid w:val="009D219F"/>
    <w:rsid w:val="009D2D43"/>
    <w:rsid w:val="009D2E92"/>
    <w:rsid w:val="009D371B"/>
    <w:rsid w:val="009D3D79"/>
    <w:rsid w:val="009D3F7C"/>
    <w:rsid w:val="009D4F49"/>
    <w:rsid w:val="009D5BB0"/>
    <w:rsid w:val="009D6E17"/>
    <w:rsid w:val="009D7171"/>
    <w:rsid w:val="009D76D6"/>
    <w:rsid w:val="009D776F"/>
    <w:rsid w:val="009D797E"/>
    <w:rsid w:val="009E08B2"/>
    <w:rsid w:val="009E0D6B"/>
    <w:rsid w:val="009E1BDA"/>
    <w:rsid w:val="009E1DE9"/>
    <w:rsid w:val="009E234A"/>
    <w:rsid w:val="009E2379"/>
    <w:rsid w:val="009E241E"/>
    <w:rsid w:val="009E264B"/>
    <w:rsid w:val="009E2736"/>
    <w:rsid w:val="009E3201"/>
    <w:rsid w:val="009E3C60"/>
    <w:rsid w:val="009E4F67"/>
    <w:rsid w:val="009E5251"/>
    <w:rsid w:val="009E57CB"/>
    <w:rsid w:val="009E63D2"/>
    <w:rsid w:val="009E7D40"/>
    <w:rsid w:val="009F1410"/>
    <w:rsid w:val="009F18F7"/>
    <w:rsid w:val="009F1B88"/>
    <w:rsid w:val="009F1CC6"/>
    <w:rsid w:val="009F4205"/>
    <w:rsid w:val="009F42E2"/>
    <w:rsid w:val="009F4396"/>
    <w:rsid w:val="009F4BB5"/>
    <w:rsid w:val="009F5A52"/>
    <w:rsid w:val="009F5E53"/>
    <w:rsid w:val="009F659D"/>
    <w:rsid w:val="009F71D7"/>
    <w:rsid w:val="009F71F8"/>
    <w:rsid w:val="009F71FB"/>
    <w:rsid w:val="00A00DF5"/>
    <w:rsid w:val="00A011EF"/>
    <w:rsid w:val="00A013E8"/>
    <w:rsid w:val="00A017F1"/>
    <w:rsid w:val="00A02040"/>
    <w:rsid w:val="00A024ED"/>
    <w:rsid w:val="00A02E3B"/>
    <w:rsid w:val="00A03342"/>
    <w:rsid w:val="00A03560"/>
    <w:rsid w:val="00A03A37"/>
    <w:rsid w:val="00A04023"/>
    <w:rsid w:val="00A04BDA"/>
    <w:rsid w:val="00A052BD"/>
    <w:rsid w:val="00A06773"/>
    <w:rsid w:val="00A067B8"/>
    <w:rsid w:val="00A07124"/>
    <w:rsid w:val="00A07564"/>
    <w:rsid w:val="00A07A5D"/>
    <w:rsid w:val="00A07ACA"/>
    <w:rsid w:val="00A07D75"/>
    <w:rsid w:val="00A1081C"/>
    <w:rsid w:val="00A11020"/>
    <w:rsid w:val="00A117DB"/>
    <w:rsid w:val="00A1203C"/>
    <w:rsid w:val="00A121EC"/>
    <w:rsid w:val="00A125EC"/>
    <w:rsid w:val="00A13121"/>
    <w:rsid w:val="00A13F54"/>
    <w:rsid w:val="00A14351"/>
    <w:rsid w:val="00A14DA2"/>
    <w:rsid w:val="00A14E76"/>
    <w:rsid w:val="00A1505E"/>
    <w:rsid w:val="00A1598E"/>
    <w:rsid w:val="00A20298"/>
    <w:rsid w:val="00A2057B"/>
    <w:rsid w:val="00A20816"/>
    <w:rsid w:val="00A20A16"/>
    <w:rsid w:val="00A2163B"/>
    <w:rsid w:val="00A22983"/>
    <w:rsid w:val="00A22AF2"/>
    <w:rsid w:val="00A232A4"/>
    <w:rsid w:val="00A23DAB"/>
    <w:rsid w:val="00A2423A"/>
    <w:rsid w:val="00A24424"/>
    <w:rsid w:val="00A24AEB"/>
    <w:rsid w:val="00A24F29"/>
    <w:rsid w:val="00A2559A"/>
    <w:rsid w:val="00A2591C"/>
    <w:rsid w:val="00A2620D"/>
    <w:rsid w:val="00A26448"/>
    <w:rsid w:val="00A26685"/>
    <w:rsid w:val="00A26F8F"/>
    <w:rsid w:val="00A27250"/>
    <w:rsid w:val="00A276E0"/>
    <w:rsid w:val="00A27EC9"/>
    <w:rsid w:val="00A27F1E"/>
    <w:rsid w:val="00A30775"/>
    <w:rsid w:val="00A30B27"/>
    <w:rsid w:val="00A31973"/>
    <w:rsid w:val="00A319BB"/>
    <w:rsid w:val="00A31D70"/>
    <w:rsid w:val="00A31E05"/>
    <w:rsid w:val="00A324FE"/>
    <w:rsid w:val="00A32A74"/>
    <w:rsid w:val="00A32CF8"/>
    <w:rsid w:val="00A32ECA"/>
    <w:rsid w:val="00A32F96"/>
    <w:rsid w:val="00A3320E"/>
    <w:rsid w:val="00A33829"/>
    <w:rsid w:val="00A3399E"/>
    <w:rsid w:val="00A34E50"/>
    <w:rsid w:val="00A35899"/>
    <w:rsid w:val="00A35CE8"/>
    <w:rsid w:val="00A3684C"/>
    <w:rsid w:val="00A3788A"/>
    <w:rsid w:val="00A4002C"/>
    <w:rsid w:val="00A402D3"/>
    <w:rsid w:val="00A4048E"/>
    <w:rsid w:val="00A40524"/>
    <w:rsid w:val="00A414BF"/>
    <w:rsid w:val="00A418EE"/>
    <w:rsid w:val="00A42AE0"/>
    <w:rsid w:val="00A4342D"/>
    <w:rsid w:val="00A43EF2"/>
    <w:rsid w:val="00A44ADC"/>
    <w:rsid w:val="00A44C50"/>
    <w:rsid w:val="00A451AF"/>
    <w:rsid w:val="00A4626C"/>
    <w:rsid w:val="00A467AF"/>
    <w:rsid w:val="00A4695E"/>
    <w:rsid w:val="00A46A8D"/>
    <w:rsid w:val="00A4787A"/>
    <w:rsid w:val="00A50A6D"/>
    <w:rsid w:val="00A50E37"/>
    <w:rsid w:val="00A514E2"/>
    <w:rsid w:val="00A52964"/>
    <w:rsid w:val="00A52D43"/>
    <w:rsid w:val="00A52F24"/>
    <w:rsid w:val="00A5316A"/>
    <w:rsid w:val="00A53743"/>
    <w:rsid w:val="00A541C3"/>
    <w:rsid w:val="00A55633"/>
    <w:rsid w:val="00A5627F"/>
    <w:rsid w:val="00A563BC"/>
    <w:rsid w:val="00A56977"/>
    <w:rsid w:val="00A576D8"/>
    <w:rsid w:val="00A5774F"/>
    <w:rsid w:val="00A60571"/>
    <w:rsid w:val="00A6084C"/>
    <w:rsid w:val="00A60A99"/>
    <w:rsid w:val="00A61017"/>
    <w:rsid w:val="00A6182E"/>
    <w:rsid w:val="00A61927"/>
    <w:rsid w:val="00A61CA4"/>
    <w:rsid w:val="00A61F40"/>
    <w:rsid w:val="00A62387"/>
    <w:rsid w:val="00A63307"/>
    <w:rsid w:val="00A63610"/>
    <w:rsid w:val="00A63932"/>
    <w:rsid w:val="00A64B99"/>
    <w:rsid w:val="00A64FFA"/>
    <w:rsid w:val="00A652CA"/>
    <w:rsid w:val="00A653F0"/>
    <w:rsid w:val="00A6576A"/>
    <w:rsid w:val="00A659EF"/>
    <w:rsid w:val="00A66D54"/>
    <w:rsid w:val="00A67534"/>
    <w:rsid w:val="00A67C70"/>
    <w:rsid w:val="00A70C72"/>
    <w:rsid w:val="00A71065"/>
    <w:rsid w:val="00A71113"/>
    <w:rsid w:val="00A7150F"/>
    <w:rsid w:val="00A71FDB"/>
    <w:rsid w:val="00A72989"/>
    <w:rsid w:val="00A72AAC"/>
    <w:rsid w:val="00A7346E"/>
    <w:rsid w:val="00A73AED"/>
    <w:rsid w:val="00A74280"/>
    <w:rsid w:val="00A74933"/>
    <w:rsid w:val="00A750AD"/>
    <w:rsid w:val="00A751E7"/>
    <w:rsid w:val="00A76566"/>
    <w:rsid w:val="00A766D7"/>
    <w:rsid w:val="00A76E6E"/>
    <w:rsid w:val="00A770F7"/>
    <w:rsid w:val="00A777E1"/>
    <w:rsid w:val="00A77E4F"/>
    <w:rsid w:val="00A80238"/>
    <w:rsid w:val="00A804D4"/>
    <w:rsid w:val="00A81773"/>
    <w:rsid w:val="00A819CF"/>
    <w:rsid w:val="00A81B28"/>
    <w:rsid w:val="00A8312D"/>
    <w:rsid w:val="00A8372C"/>
    <w:rsid w:val="00A83E0B"/>
    <w:rsid w:val="00A842E7"/>
    <w:rsid w:val="00A84885"/>
    <w:rsid w:val="00A84D04"/>
    <w:rsid w:val="00A84F12"/>
    <w:rsid w:val="00A85941"/>
    <w:rsid w:val="00A861A7"/>
    <w:rsid w:val="00A861E1"/>
    <w:rsid w:val="00A86343"/>
    <w:rsid w:val="00A86C78"/>
    <w:rsid w:val="00A8761E"/>
    <w:rsid w:val="00A87824"/>
    <w:rsid w:val="00A878BA"/>
    <w:rsid w:val="00A87C1B"/>
    <w:rsid w:val="00A87F6F"/>
    <w:rsid w:val="00A900F3"/>
    <w:rsid w:val="00A90679"/>
    <w:rsid w:val="00A91510"/>
    <w:rsid w:val="00A91F09"/>
    <w:rsid w:val="00A92B97"/>
    <w:rsid w:val="00A92BA1"/>
    <w:rsid w:val="00A92E36"/>
    <w:rsid w:val="00A93C84"/>
    <w:rsid w:val="00A950D7"/>
    <w:rsid w:val="00A95507"/>
    <w:rsid w:val="00A95E3D"/>
    <w:rsid w:val="00A97179"/>
    <w:rsid w:val="00A973E2"/>
    <w:rsid w:val="00A9789E"/>
    <w:rsid w:val="00A97900"/>
    <w:rsid w:val="00A97EEF"/>
    <w:rsid w:val="00A97F92"/>
    <w:rsid w:val="00AA05AA"/>
    <w:rsid w:val="00AA137F"/>
    <w:rsid w:val="00AA13B4"/>
    <w:rsid w:val="00AA1974"/>
    <w:rsid w:val="00AA2126"/>
    <w:rsid w:val="00AA2F14"/>
    <w:rsid w:val="00AA3176"/>
    <w:rsid w:val="00AA33B6"/>
    <w:rsid w:val="00AA342F"/>
    <w:rsid w:val="00AA4138"/>
    <w:rsid w:val="00AA474B"/>
    <w:rsid w:val="00AA4C7F"/>
    <w:rsid w:val="00AA5667"/>
    <w:rsid w:val="00AA5E17"/>
    <w:rsid w:val="00AA7027"/>
    <w:rsid w:val="00AA7DF5"/>
    <w:rsid w:val="00AA7F5F"/>
    <w:rsid w:val="00AB0A32"/>
    <w:rsid w:val="00AB0C0F"/>
    <w:rsid w:val="00AB0EB9"/>
    <w:rsid w:val="00AB11DA"/>
    <w:rsid w:val="00AB19E6"/>
    <w:rsid w:val="00AB1A8D"/>
    <w:rsid w:val="00AB1B1B"/>
    <w:rsid w:val="00AB1F60"/>
    <w:rsid w:val="00AB2021"/>
    <w:rsid w:val="00AB29CC"/>
    <w:rsid w:val="00AB2A72"/>
    <w:rsid w:val="00AB2BB8"/>
    <w:rsid w:val="00AB2E55"/>
    <w:rsid w:val="00AB3261"/>
    <w:rsid w:val="00AB3B78"/>
    <w:rsid w:val="00AB3DC9"/>
    <w:rsid w:val="00AB4573"/>
    <w:rsid w:val="00AB4AD7"/>
    <w:rsid w:val="00AB5000"/>
    <w:rsid w:val="00AB543B"/>
    <w:rsid w:val="00AB547C"/>
    <w:rsid w:val="00AB54A6"/>
    <w:rsid w:val="00AB5672"/>
    <w:rsid w:val="00AB5925"/>
    <w:rsid w:val="00AB5D4F"/>
    <w:rsid w:val="00AB6CA8"/>
    <w:rsid w:val="00AB6FD1"/>
    <w:rsid w:val="00AB7780"/>
    <w:rsid w:val="00AC0C4A"/>
    <w:rsid w:val="00AC12BC"/>
    <w:rsid w:val="00AC1660"/>
    <w:rsid w:val="00AC1D02"/>
    <w:rsid w:val="00AC20FC"/>
    <w:rsid w:val="00AC336A"/>
    <w:rsid w:val="00AC3715"/>
    <w:rsid w:val="00AC3B55"/>
    <w:rsid w:val="00AC4004"/>
    <w:rsid w:val="00AC4E47"/>
    <w:rsid w:val="00AC5699"/>
    <w:rsid w:val="00AC6675"/>
    <w:rsid w:val="00AC6AAA"/>
    <w:rsid w:val="00AC6E48"/>
    <w:rsid w:val="00AC7170"/>
    <w:rsid w:val="00AC7A4F"/>
    <w:rsid w:val="00AC7BAB"/>
    <w:rsid w:val="00AD03EC"/>
    <w:rsid w:val="00AD0CFD"/>
    <w:rsid w:val="00AD1000"/>
    <w:rsid w:val="00AD1DAC"/>
    <w:rsid w:val="00AD1E34"/>
    <w:rsid w:val="00AD2AA1"/>
    <w:rsid w:val="00AD3325"/>
    <w:rsid w:val="00AD3A53"/>
    <w:rsid w:val="00AD3CAF"/>
    <w:rsid w:val="00AD4134"/>
    <w:rsid w:val="00AD44A0"/>
    <w:rsid w:val="00AD49B2"/>
    <w:rsid w:val="00AD563B"/>
    <w:rsid w:val="00AD66D0"/>
    <w:rsid w:val="00AD689D"/>
    <w:rsid w:val="00AD6F0A"/>
    <w:rsid w:val="00AD75FF"/>
    <w:rsid w:val="00AE05B4"/>
    <w:rsid w:val="00AE1E54"/>
    <w:rsid w:val="00AE255A"/>
    <w:rsid w:val="00AE2D16"/>
    <w:rsid w:val="00AE36DD"/>
    <w:rsid w:val="00AE3AC3"/>
    <w:rsid w:val="00AE3CE7"/>
    <w:rsid w:val="00AE4590"/>
    <w:rsid w:val="00AE4855"/>
    <w:rsid w:val="00AE4AB5"/>
    <w:rsid w:val="00AE4E17"/>
    <w:rsid w:val="00AE5205"/>
    <w:rsid w:val="00AE575A"/>
    <w:rsid w:val="00AE5A53"/>
    <w:rsid w:val="00AE5DD5"/>
    <w:rsid w:val="00AE6079"/>
    <w:rsid w:val="00AE6265"/>
    <w:rsid w:val="00AE6A19"/>
    <w:rsid w:val="00AE6A94"/>
    <w:rsid w:val="00AE74CB"/>
    <w:rsid w:val="00AE74CE"/>
    <w:rsid w:val="00AE78C6"/>
    <w:rsid w:val="00AE7C95"/>
    <w:rsid w:val="00AF0228"/>
    <w:rsid w:val="00AF02D2"/>
    <w:rsid w:val="00AF034A"/>
    <w:rsid w:val="00AF0D8A"/>
    <w:rsid w:val="00AF0EB6"/>
    <w:rsid w:val="00AF0FFD"/>
    <w:rsid w:val="00AF120D"/>
    <w:rsid w:val="00AF21CA"/>
    <w:rsid w:val="00AF2A32"/>
    <w:rsid w:val="00AF2C1D"/>
    <w:rsid w:val="00AF2FBD"/>
    <w:rsid w:val="00AF3146"/>
    <w:rsid w:val="00AF3934"/>
    <w:rsid w:val="00AF3A88"/>
    <w:rsid w:val="00AF3DF4"/>
    <w:rsid w:val="00AF51D1"/>
    <w:rsid w:val="00AF5FC0"/>
    <w:rsid w:val="00AF5FC9"/>
    <w:rsid w:val="00AF63B6"/>
    <w:rsid w:val="00AF6B28"/>
    <w:rsid w:val="00AF7392"/>
    <w:rsid w:val="00AF749A"/>
    <w:rsid w:val="00AF790F"/>
    <w:rsid w:val="00B015D4"/>
    <w:rsid w:val="00B01692"/>
    <w:rsid w:val="00B021C7"/>
    <w:rsid w:val="00B022E6"/>
    <w:rsid w:val="00B028F7"/>
    <w:rsid w:val="00B030B1"/>
    <w:rsid w:val="00B03E39"/>
    <w:rsid w:val="00B03FF0"/>
    <w:rsid w:val="00B043EB"/>
    <w:rsid w:val="00B05784"/>
    <w:rsid w:val="00B05A5A"/>
    <w:rsid w:val="00B06998"/>
    <w:rsid w:val="00B06E00"/>
    <w:rsid w:val="00B07264"/>
    <w:rsid w:val="00B1013F"/>
    <w:rsid w:val="00B107BE"/>
    <w:rsid w:val="00B10FC1"/>
    <w:rsid w:val="00B1167C"/>
    <w:rsid w:val="00B123A5"/>
    <w:rsid w:val="00B12986"/>
    <w:rsid w:val="00B12CA9"/>
    <w:rsid w:val="00B12D42"/>
    <w:rsid w:val="00B13677"/>
    <w:rsid w:val="00B136E8"/>
    <w:rsid w:val="00B143E1"/>
    <w:rsid w:val="00B14B74"/>
    <w:rsid w:val="00B14BB4"/>
    <w:rsid w:val="00B15917"/>
    <w:rsid w:val="00B16070"/>
    <w:rsid w:val="00B1667C"/>
    <w:rsid w:val="00B168E9"/>
    <w:rsid w:val="00B16EBA"/>
    <w:rsid w:val="00B173F2"/>
    <w:rsid w:val="00B17F0B"/>
    <w:rsid w:val="00B17F7B"/>
    <w:rsid w:val="00B201FC"/>
    <w:rsid w:val="00B207C3"/>
    <w:rsid w:val="00B20E17"/>
    <w:rsid w:val="00B213BC"/>
    <w:rsid w:val="00B219C5"/>
    <w:rsid w:val="00B220B3"/>
    <w:rsid w:val="00B2252A"/>
    <w:rsid w:val="00B22963"/>
    <w:rsid w:val="00B22F16"/>
    <w:rsid w:val="00B22F96"/>
    <w:rsid w:val="00B23BB9"/>
    <w:rsid w:val="00B24015"/>
    <w:rsid w:val="00B24155"/>
    <w:rsid w:val="00B24A26"/>
    <w:rsid w:val="00B24DCA"/>
    <w:rsid w:val="00B24F02"/>
    <w:rsid w:val="00B26B91"/>
    <w:rsid w:val="00B27517"/>
    <w:rsid w:val="00B2754C"/>
    <w:rsid w:val="00B2790A"/>
    <w:rsid w:val="00B27BEA"/>
    <w:rsid w:val="00B3122F"/>
    <w:rsid w:val="00B31E80"/>
    <w:rsid w:val="00B326BE"/>
    <w:rsid w:val="00B33159"/>
    <w:rsid w:val="00B3320E"/>
    <w:rsid w:val="00B335CB"/>
    <w:rsid w:val="00B33C0C"/>
    <w:rsid w:val="00B3490B"/>
    <w:rsid w:val="00B35097"/>
    <w:rsid w:val="00B357D2"/>
    <w:rsid w:val="00B35A9A"/>
    <w:rsid w:val="00B36467"/>
    <w:rsid w:val="00B3678C"/>
    <w:rsid w:val="00B36F25"/>
    <w:rsid w:val="00B37030"/>
    <w:rsid w:val="00B37234"/>
    <w:rsid w:val="00B37719"/>
    <w:rsid w:val="00B378D1"/>
    <w:rsid w:val="00B4001A"/>
    <w:rsid w:val="00B4058B"/>
    <w:rsid w:val="00B405DA"/>
    <w:rsid w:val="00B406E2"/>
    <w:rsid w:val="00B41566"/>
    <w:rsid w:val="00B41775"/>
    <w:rsid w:val="00B421C3"/>
    <w:rsid w:val="00B42410"/>
    <w:rsid w:val="00B4286A"/>
    <w:rsid w:val="00B42A84"/>
    <w:rsid w:val="00B42CE1"/>
    <w:rsid w:val="00B4373B"/>
    <w:rsid w:val="00B44427"/>
    <w:rsid w:val="00B449DC"/>
    <w:rsid w:val="00B44FD3"/>
    <w:rsid w:val="00B457BF"/>
    <w:rsid w:val="00B45BC2"/>
    <w:rsid w:val="00B464A3"/>
    <w:rsid w:val="00B464E0"/>
    <w:rsid w:val="00B4678F"/>
    <w:rsid w:val="00B469B7"/>
    <w:rsid w:val="00B469EE"/>
    <w:rsid w:val="00B47089"/>
    <w:rsid w:val="00B470DE"/>
    <w:rsid w:val="00B473B6"/>
    <w:rsid w:val="00B50420"/>
    <w:rsid w:val="00B50C2F"/>
    <w:rsid w:val="00B5126B"/>
    <w:rsid w:val="00B51C33"/>
    <w:rsid w:val="00B5245A"/>
    <w:rsid w:val="00B527FD"/>
    <w:rsid w:val="00B534E7"/>
    <w:rsid w:val="00B5517C"/>
    <w:rsid w:val="00B556B6"/>
    <w:rsid w:val="00B55FFF"/>
    <w:rsid w:val="00B56460"/>
    <w:rsid w:val="00B5701C"/>
    <w:rsid w:val="00B57487"/>
    <w:rsid w:val="00B60778"/>
    <w:rsid w:val="00B60F19"/>
    <w:rsid w:val="00B61352"/>
    <w:rsid w:val="00B61CC5"/>
    <w:rsid w:val="00B61D15"/>
    <w:rsid w:val="00B6273A"/>
    <w:rsid w:val="00B62919"/>
    <w:rsid w:val="00B632B8"/>
    <w:rsid w:val="00B63B3C"/>
    <w:rsid w:val="00B63C5B"/>
    <w:rsid w:val="00B63E8F"/>
    <w:rsid w:val="00B64323"/>
    <w:rsid w:val="00B64342"/>
    <w:rsid w:val="00B6442D"/>
    <w:rsid w:val="00B6485D"/>
    <w:rsid w:val="00B65083"/>
    <w:rsid w:val="00B6522F"/>
    <w:rsid w:val="00B65570"/>
    <w:rsid w:val="00B659DB"/>
    <w:rsid w:val="00B65CDE"/>
    <w:rsid w:val="00B6627D"/>
    <w:rsid w:val="00B66D3B"/>
    <w:rsid w:val="00B6711B"/>
    <w:rsid w:val="00B677CF"/>
    <w:rsid w:val="00B67EDA"/>
    <w:rsid w:val="00B71531"/>
    <w:rsid w:val="00B716DF"/>
    <w:rsid w:val="00B71EDC"/>
    <w:rsid w:val="00B72718"/>
    <w:rsid w:val="00B72832"/>
    <w:rsid w:val="00B72866"/>
    <w:rsid w:val="00B72AA4"/>
    <w:rsid w:val="00B732A5"/>
    <w:rsid w:val="00B739A5"/>
    <w:rsid w:val="00B73DDA"/>
    <w:rsid w:val="00B7416F"/>
    <w:rsid w:val="00B753FA"/>
    <w:rsid w:val="00B75987"/>
    <w:rsid w:val="00B768D4"/>
    <w:rsid w:val="00B76B9B"/>
    <w:rsid w:val="00B76C40"/>
    <w:rsid w:val="00B76C4E"/>
    <w:rsid w:val="00B76ED5"/>
    <w:rsid w:val="00B77589"/>
    <w:rsid w:val="00B80E82"/>
    <w:rsid w:val="00B80EDC"/>
    <w:rsid w:val="00B80F57"/>
    <w:rsid w:val="00B81405"/>
    <w:rsid w:val="00B81609"/>
    <w:rsid w:val="00B81787"/>
    <w:rsid w:val="00B82A0A"/>
    <w:rsid w:val="00B84F1E"/>
    <w:rsid w:val="00B8514F"/>
    <w:rsid w:val="00B85A78"/>
    <w:rsid w:val="00B85C41"/>
    <w:rsid w:val="00B85E3B"/>
    <w:rsid w:val="00B86CE2"/>
    <w:rsid w:val="00B90320"/>
    <w:rsid w:val="00B9085E"/>
    <w:rsid w:val="00B90DC3"/>
    <w:rsid w:val="00B91CF0"/>
    <w:rsid w:val="00B92517"/>
    <w:rsid w:val="00B92A5D"/>
    <w:rsid w:val="00B92E75"/>
    <w:rsid w:val="00B934E4"/>
    <w:rsid w:val="00B93895"/>
    <w:rsid w:val="00B93A9D"/>
    <w:rsid w:val="00B94662"/>
    <w:rsid w:val="00B946BB"/>
    <w:rsid w:val="00B94D24"/>
    <w:rsid w:val="00B95303"/>
    <w:rsid w:val="00B9534B"/>
    <w:rsid w:val="00B95B4B"/>
    <w:rsid w:val="00B96007"/>
    <w:rsid w:val="00B9681C"/>
    <w:rsid w:val="00B97A57"/>
    <w:rsid w:val="00B97A74"/>
    <w:rsid w:val="00B97AAF"/>
    <w:rsid w:val="00B97D90"/>
    <w:rsid w:val="00B97F9B"/>
    <w:rsid w:val="00BA0D58"/>
    <w:rsid w:val="00BA24BD"/>
    <w:rsid w:val="00BA24F4"/>
    <w:rsid w:val="00BA262B"/>
    <w:rsid w:val="00BA310B"/>
    <w:rsid w:val="00BA3AAC"/>
    <w:rsid w:val="00BA409B"/>
    <w:rsid w:val="00BA459F"/>
    <w:rsid w:val="00BA4D24"/>
    <w:rsid w:val="00BA5143"/>
    <w:rsid w:val="00BA59D6"/>
    <w:rsid w:val="00BA5C6F"/>
    <w:rsid w:val="00BA70F9"/>
    <w:rsid w:val="00BA77DE"/>
    <w:rsid w:val="00BB03F3"/>
    <w:rsid w:val="00BB08A5"/>
    <w:rsid w:val="00BB1174"/>
    <w:rsid w:val="00BB11EC"/>
    <w:rsid w:val="00BB1870"/>
    <w:rsid w:val="00BB1B4F"/>
    <w:rsid w:val="00BB2786"/>
    <w:rsid w:val="00BB2D66"/>
    <w:rsid w:val="00BB2E10"/>
    <w:rsid w:val="00BB358B"/>
    <w:rsid w:val="00BB36B3"/>
    <w:rsid w:val="00BB3DE6"/>
    <w:rsid w:val="00BB43CA"/>
    <w:rsid w:val="00BB4A31"/>
    <w:rsid w:val="00BB4CDC"/>
    <w:rsid w:val="00BB5237"/>
    <w:rsid w:val="00BB5A61"/>
    <w:rsid w:val="00BB5EAF"/>
    <w:rsid w:val="00BB5FD6"/>
    <w:rsid w:val="00BB6EA2"/>
    <w:rsid w:val="00BB700E"/>
    <w:rsid w:val="00BB7428"/>
    <w:rsid w:val="00BB7743"/>
    <w:rsid w:val="00BB7985"/>
    <w:rsid w:val="00BC0129"/>
    <w:rsid w:val="00BC07A6"/>
    <w:rsid w:val="00BC0830"/>
    <w:rsid w:val="00BC1509"/>
    <w:rsid w:val="00BC160A"/>
    <w:rsid w:val="00BC258D"/>
    <w:rsid w:val="00BC260C"/>
    <w:rsid w:val="00BC44C2"/>
    <w:rsid w:val="00BC485D"/>
    <w:rsid w:val="00BC54BD"/>
    <w:rsid w:val="00BC59A4"/>
    <w:rsid w:val="00BC5DCE"/>
    <w:rsid w:val="00BC65CA"/>
    <w:rsid w:val="00BC65DF"/>
    <w:rsid w:val="00BC66DE"/>
    <w:rsid w:val="00BC6D7A"/>
    <w:rsid w:val="00BC6F05"/>
    <w:rsid w:val="00BC73EE"/>
    <w:rsid w:val="00BC7EC2"/>
    <w:rsid w:val="00BD065D"/>
    <w:rsid w:val="00BD06DE"/>
    <w:rsid w:val="00BD074E"/>
    <w:rsid w:val="00BD21A1"/>
    <w:rsid w:val="00BD29B8"/>
    <w:rsid w:val="00BD2A70"/>
    <w:rsid w:val="00BD2D72"/>
    <w:rsid w:val="00BD394F"/>
    <w:rsid w:val="00BD3E87"/>
    <w:rsid w:val="00BD4FD3"/>
    <w:rsid w:val="00BD52B5"/>
    <w:rsid w:val="00BD6991"/>
    <w:rsid w:val="00BD6B3D"/>
    <w:rsid w:val="00BD70F4"/>
    <w:rsid w:val="00BD7B1D"/>
    <w:rsid w:val="00BD7C3C"/>
    <w:rsid w:val="00BD7D6D"/>
    <w:rsid w:val="00BD7FB5"/>
    <w:rsid w:val="00BE0241"/>
    <w:rsid w:val="00BE06D5"/>
    <w:rsid w:val="00BE0920"/>
    <w:rsid w:val="00BE1002"/>
    <w:rsid w:val="00BE1012"/>
    <w:rsid w:val="00BE11C2"/>
    <w:rsid w:val="00BE1624"/>
    <w:rsid w:val="00BE1797"/>
    <w:rsid w:val="00BE1C69"/>
    <w:rsid w:val="00BE20F1"/>
    <w:rsid w:val="00BE2B10"/>
    <w:rsid w:val="00BE43E7"/>
    <w:rsid w:val="00BE443A"/>
    <w:rsid w:val="00BE49E7"/>
    <w:rsid w:val="00BE4F4F"/>
    <w:rsid w:val="00BE5127"/>
    <w:rsid w:val="00BE5277"/>
    <w:rsid w:val="00BE5585"/>
    <w:rsid w:val="00BE5797"/>
    <w:rsid w:val="00BE5C46"/>
    <w:rsid w:val="00BE65E1"/>
    <w:rsid w:val="00BE775D"/>
    <w:rsid w:val="00BE79C8"/>
    <w:rsid w:val="00BF0940"/>
    <w:rsid w:val="00BF0A24"/>
    <w:rsid w:val="00BF0FFB"/>
    <w:rsid w:val="00BF21D5"/>
    <w:rsid w:val="00BF2854"/>
    <w:rsid w:val="00BF2BA6"/>
    <w:rsid w:val="00BF2DFB"/>
    <w:rsid w:val="00BF381B"/>
    <w:rsid w:val="00BF3A7F"/>
    <w:rsid w:val="00BF4571"/>
    <w:rsid w:val="00BF4EA9"/>
    <w:rsid w:val="00BF5607"/>
    <w:rsid w:val="00BF5DBE"/>
    <w:rsid w:val="00C003C1"/>
    <w:rsid w:val="00C00647"/>
    <w:rsid w:val="00C00681"/>
    <w:rsid w:val="00C007DF"/>
    <w:rsid w:val="00C01052"/>
    <w:rsid w:val="00C014E6"/>
    <w:rsid w:val="00C01BCD"/>
    <w:rsid w:val="00C0244F"/>
    <w:rsid w:val="00C036E9"/>
    <w:rsid w:val="00C038C8"/>
    <w:rsid w:val="00C03B84"/>
    <w:rsid w:val="00C04291"/>
    <w:rsid w:val="00C04448"/>
    <w:rsid w:val="00C04477"/>
    <w:rsid w:val="00C05708"/>
    <w:rsid w:val="00C05896"/>
    <w:rsid w:val="00C05F1C"/>
    <w:rsid w:val="00C06283"/>
    <w:rsid w:val="00C067F1"/>
    <w:rsid w:val="00C07201"/>
    <w:rsid w:val="00C07DF8"/>
    <w:rsid w:val="00C109A6"/>
    <w:rsid w:val="00C10E70"/>
    <w:rsid w:val="00C1117D"/>
    <w:rsid w:val="00C1188A"/>
    <w:rsid w:val="00C1200B"/>
    <w:rsid w:val="00C1295F"/>
    <w:rsid w:val="00C13704"/>
    <w:rsid w:val="00C1399C"/>
    <w:rsid w:val="00C13C2F"/>
    <w:rsid w:val="00C13E4C"/>
    <w:rsid w:val="00C145DC"/>
    <w:rsid w:val="00C1508F"/>
    <w:rsid w:val="00C15653"/>
    <w:rsid w:val="00C159E5"/>
    <w:rsid w:val="00C1612C"/>
    <w:rsid w:val="00C1621E"/>
    <w:rsid w:val="00C16B9D"/>
    <w:rsid w:val="00C16C18"/>
    <w:rsid w:val="00C1747F"/>
    <w:rsid w:val="00C17A44"/>
    <w:rsid w:val="00C17C9F"/>
    <w:rsid w:val="00C204C6"/>
    <w:rsid w:val="00C20636"/>
    <w:rsid w:val="00C2066F"/>
    <w:rsid w:val="00C208AF"/>
    <w:rsid w:val="00C20CB2"/>
    <w:rsid w:val="00C21729"/>
    <w:rsid w:val="00C21969"/>
    <w:rsid w:val="00C21B83"/>
    <w:rsid w:val="00C21D6A"/>
    <w:rsid w:val="00C21F26"/>
    <w:rsid w:val="00C22C87"/>
    <w:rsid w:val="00C23204"/>
    <w:rsid w:val="00C234D5"/>
    <w:rsid w:val="00C2350D"/>
    <w:rsid w:val="00C2375A"/>
    <w:rsid w:val="00C23A50"/>
    <w:rsid w:val="00C242D1"/>
    <w:rsid w:val="00C24B28"/>
    <w:rsid w:val="00C25BA9"/>
    <w:rsid w:val="00C267D1"/>
    <w:rsid w:val="00C26E5F"/>
    <w:rsid w:val="00C27A64"/>
    <w:rsid w:val="00C27ED7"/>
    <w:rsid w:val="00C309DF"/>
    <w:rsid w:val="00C31964"/>
    <w:rsid w:val="00C323BC"/>
    <w:rsid w:val="00C33BC7"/>
    <w:rsid w:val="00C34409"/>
    <w:rsid w:val="00C344C1"/>
    <w:rsid w:val="00C347F2"/>
    <w:rsid w:val="00C347F5"/>
    <w:rsid w:val="00C3487F"/>
    <w:rsid w:val="00C34E12"/>
    <w:rsid w:val="00C34EE1"/>
    <w:rsid w:val="00C353B5"/>
    <w:rsid w:val="00C3565C"/>
    <w:rsid w:val="00C35854"/>
    <w:rsid w:val="00C35CEE"/>
    <w:rsid w:val="00C3627B"/>
    <w:rsid w:val="00C36485"/>
    <w:rsid w:val="00C36AB3"/>
    <w:rsid w:val="00C374E3"/>
    <w:rsid w:val="00C41184"/>
    <w:rsid w:val="00C41733"/>
    <w:rsid w:val="00C417F6"/>
    <w:rsid w:val="00C418FB"/>
    <w:rsid w:val="00C41A55"/>
    <w:rsid w:val="00C41A98"/>
    <w:rsid w:val="00C41B27"/>
    <w:rsid w:val="00C4276B"/>
    <w:rsid w:val="00C428C2"/>
    <w:rsid w:val="00C42A81"/>
    <w:rsid w:val="00C42EF0"/>
    <w:rsid w:val="00C4313B"/>
    <w:rsid w:val="00C43141"/>
    <w:rsid w:val="00C435F3"/>
    <w:rsid w:val="00C439C3"/>
    <w:rsid w:val="00C45724"/>
    <w:rsid w:val="00C464EE"/>
    <w:rsid w:val="00C46A0D"/>
    <w:rsid w:val="00C46ABE"/>
    <w:rsid w:val="00C46B5C"/>
    <w:rsid w:val="00C47091"/>
    <w:rsid w:val="00C473A3"/>
    <w:rsid w:val="00C5020F"/>
    <w:rsid w:val="00C50DFC"/>
    <w:rsid w:val="00C50ED0"/>
    <w:rsid w:val="00C50F51"/>
    <w:rsid w:val="00C519AF"/>
    <w:rsid w:val="00C51C6B"/>
    <w:rsid w:val="00C51E3E"/>
    <w:rsid w:val="00C52275"/>
    <w:rsid w:val="00C5256A"/>
    <w:rsid w:val="00C52D29"/>
    <w:rsid w:val="00C530E8"/>
    <w:rsid w:val="00C53443"/>
    <w:rsid w:val="00C53CF9"/>
    <w:rsid w:val="00C53FF4"/>
    <w:rsid w:val="00C54975"/>
    <w:rsid w:val="00C54F08"/>
    <w:rsid w:val="00C559AF"/>
    <w:rsid w:val="00C5736C"/>
    <w:rsid w:val="00C601C3"/>
    <w:rsid w:val="00C61009"/>
    <w:rsid w:val="00C613EA"/>
    <w:rsid w:val="00C61960"/>
    <w:rsid w:val="00C61D98"/>
    <w:rsid w:val="00C624BD"/>
    <w:rsid w:val="00C62781"/>
    <w:rsid w:val="00C632B3"/>
    <w:rsid w:val="00C634C2"/>
    <w:rsid w:val="00C63DAF"/>
    <w:rsid w:val="00C63FE4"/>
    <w:rsid w:val="00C64D1C"/>
    <w:rsid w:val="00C655F5"/>
    <w:rsid w:val="00C66EC8"/>
    <w:rsid w:val="00C67748"/>
    <w:rsid w:val="00C67C70"/>
    <w:rsid w:val="00C67EBE"/>
    <w:rsid w:val="00C70412"/>
    <w:rsid w:val="00C70430"/>
    <w:rsid w:val="00C70435"/>
    <w:rsid w:val="00C70CD3"/>
    <w:rsid w:val="00C7116E"/>
    <w:rsid w:val="00C71816"/>
    <w:rsid w:val="00C71DCF"/>
    <w:rsid w:val="00C71ECA"/>
    <w:rsid w:val="00C7248F"/>
    <w:rsid w:val="00C72B47"/>
    <w:rsid w:val="00C738CB"/>
    <w:rsid w:val="00C73F0E"/>
    <w:rsid w:val="00C743BB"/>
    <w:rsid w:val="00C74442"/>
    <w:rsid w:val="00C748B4"/>
    <w:rsid w:val="00C74FFB"/>
    <w:rsid w:val="00C753D6"/>
    <w:rsid w:val="00C755D1"/>
    <w:rsid w:val="00C7570C"/>
    <w:rsid w:val="00C75AA9"/>
    <w:rsid w:val="00C76892"/>
    <w:rsid w:val="00C77103"/>
    <w:rsid w:val="00C774B3"/>
    <w:rsid w:val="00C77A60"/>
    <w:rsid w:val="00C77C2B"/>
    <w:rsid w:val="00C800F3"/>
    <w:rsid w:val="00C80111"/>
    <w:rsid w:val="00C80B44"/>
    <w:rsid w:val="00C80C8B"/>
    <w:rsid w:val="00C81748"/>
    <w:rsid w:val="00C81B3C"/>
    <w:rsid w:val="00C81D30"/>
    <w:rsid w:val="00C81E5D"/>
    <w:rsid w:val="00C82453"/>
    <w:rsid w:val="00C82F89"/>
    <w:rsid w:val="00C8322E"/>
    <w:rsid w:val="00C8328A"/>
    <w:rsid w:val="00C83329"/>
    <w:rsid w:val="00C83E37"/>
    <w:rsid w:val="00C8490B"/>
    <w:rsid w:val="00C849BF"/>
    <w:rsid w:val="00C84B5A"/>
    <w:rsid w:val="00C84BED"/>
    <w:rsid w:val="00C852A7"/>
    <w:rsid w:val="00C85B94"/>
    <w:rsid w:val="00C85C78"/>
    <w:rsid w:val="00C85F23"/>
    <w:rsid w:val="00C865ED"/>
    <w:rsid w:val="00C86D2B"/>
    <w:rsid w:val="00C90214"/>
    <w:rsid w:val="00C90C28"/>
    <w:rsid w:val="00C90C4A"/>
    <w:rsid w:val="00C91C29"/>
    <w:rsid w:val="00C92486"/>
    <w:rsid w:val="00C924C5"/>
    <w:rsid w:val="00C928F2"/>
    <w:rsid w:val="00C92C0F"/>
    <w:rsid w:val="00C933A2"/>
    <w:rsid w:val="00C9382A"/>
    <w:rsid w:val="00C9416B"/>
    <w:rsid w:val="00C94EFC"/>
    <w:rsid w:val="00C96360"/>
    <w:rsid w:val="00C965B5"/>
    <w:rsid w:val="00C96697"/>
    <w:rsid w:val="00C9671F"/>
    <w:rsid w:val="00C96CC7"/>
    <w:rsid w:val="00C96FAF"/>
    <w:rsid w:val="00C970FC"/>
    <w:rsid w:val="00C97637"/>
    <w:rsid w:val="00C97C22"/>
    <w:rsid w:val="00C97E51"/>
    <w:rsid w:val="00C97EFA"/>
    <w:rsid w:val="00CA06D7"/>
    <w:rsid w:val="00CA32EB"/>
    <w:rsid w:val="00CA3A67"/>
    <w:rsid w:val="00CA3B8F"/>
    <w:rsid w:val="00CA3BAD"/>
    <w:rsid w:val="00CA4147"/>
    <w:rsid w:val="00CA4A45"/>
    <w:rsid w:val="00CA4B98"/>
    <w:rsid w:val="00CA4D93"/>
    <w:rsid w:val="00CA5326"/>
    <w:rsid w:val="00CA6055"/>
    <w:rsid w:val="00CA67D7"/>
    <w:rsid w:val="00CA68C8"/>
    <w:rsid w:val="00CA7934"/>
    <w:rsid w:val="00CB05E9"/>
    <w:rsid w:val="00CB159B"/>
    <w:rsid w:val="00CB216E"/>
    <w:rsid w:val="00CB24F5"/>
    <w:rsid w:val="00CB2F4F"/>
    <w:rsid w:val="00CB32BD"/>
    <w:rsid w:val="00CB3714"/>
    <w:rsid w:val="00CB3769"/>
    <w:rsid w:val="00CB3EDD"/>
    <w:rsid w:val="00CB3FBF"/>
    <w:rsid w:val="00CB43F6"/>
    <w:rsid w:val="00CB4568"/>
    <w:rsid w:val="00CB45B5"/>
    <w:rsid w:val="00CB48A0"/>
    <w:rsid w:val="00CB50F5"/>
    <w:rsid w:val="00CB5D5A"/>
    <w:rsid w:val="00CB64C7"/>
    <w:rsid w:val="00CB6565"/>
    <w:rsid w:val="00CB6B31"/>
    <w:rsid w:val="00CB6CBC"/>
    <w:rsid w:val="00CB769E"/>
    <w:rsid w:val="00CB7B8B"/>
    <w:rsid w:val="00CB7F28"/>
    <w:rsid w:val="00CC03F6"/>
    <w:rsid w:val="00CC0D29"/>
    <w:rsid w:val="00CC10D0"/>
    <w:rsid w:val="00CC15C6"/>
    <w:rsid w:val="00CC2268"/>
    <w:rsid w:val="00CC2724"/>
    <w:rsid w:val="00CC27F5"/>
    <w:rsid w:val="00CC2889"/>
    <w:rsid w:val="00CC2BD3"/>
    <w:rsid w:val="00CC2EE5"/>
    <w:rsid w:val="00CC46DB"/>
    <w:rsid w:val="00CC479E"/>
    <w:rsid w:val="00CC4DE5"/>
    <w:rsid w:val="00CC508C"/>
    <w:rsid w:val="00CC56F9"/>
    <w:rsid w:val="00CC5715"/>
    <w:rsid w:val="00CC5D2A"/>
    <w:rsid w:val="00CC648E"/>
    <w:rsid w:val="00CC6EEB"/>
    <w:rsid w:val="00CC7103"/>
    <w:rsid w:val="00CC78A6"/>
    <w:rsid w:val="00CC7A9F"/>
    <w:rsid w:val="00CD035F"/>
    <w:rsid w:val="00CD1369"/>
    <w:rsid w:val="00CD1677"/>
    <w:rsid w:val="00CD1AEB"/>
    <w:rsid w:val="00CD1AF4"/>
    <w:rsid w:val="00CD1BB4"/>
    <w:rsid w:val="00CD281A"/>
    <w:rsid w:val="00CD2ABE"/>
    <w:rsid w:val="00CD2F88"/>
    <w:rsid w:val="00CD3552"/>
    <w:rsid w:val="00CD3567"/>
    <w:rsid w:val="00CD3B49"/>
    <w:rsid w:val="00CD464F"/>
    <w:rsid w:val="00CD516A"/>
    <w:rsid w:val="00CD5647"/>
    <w:rsid w:val="00CD6438"/>
    <w:rsid w:val="00CD6450"/>
    <w:rsid w:val="00CD659D"/>
    <w:rsid w:val="00CD678A"/>
    <w:rsid w:val="00CD69C0"/>
    <w:rsid w:val="00CD6E26"/>
    <w:rsid w:val="00CD74BA"/>
    <w:rsid w:val="00CD7595"/>
    <w:rsid w:val="00CE0332"/>
    <w:rsid w:val="00CE07DF"/>
    <w:rsid w:val="00CE0D4E"/>
    <w:rsid w:val="00CE0E90"/>
    <w:rsid w:val="00CE0F10"/>
    <w:rsid w:val="00CE1799"/>
    <w:rsid w:val="00CE18E8"/>
    <w:rsid w:val="00CE20ED"/>
    <w:rsid w:val="00CE262D"/>
    <w:rsid w:val="00CE2792"/>
    <w:rsid w:val="00CE2B3E"/>
    <w:rsid w:val="00CE3962"/>
    <w:rsid w:val="00CE3F15"/>
    <w:rsid w:val="00CE45A3"/>
    <w:rsid w:val="00CE4772"/>
    <w:rsid w:val="00CE4D37"/>
    <w:rsid w:val="00CE4E63"/>
    <w:rsid w:val="00CE575C"/>
    <w:rsid w:val="00CE5AB7"/>
    <w:rsid w:val="00CE5C92"/>
    <w:rsid w:val="00CE5FF4"/>
    <w:rsid w:val="00CE64F7"/>
    <w:rsid w:val="00CE6C20"/>
    <w:rsid w:val="00CE6D37"/>
    <w:rsid w:val="00CE7690"/>
    <w:rsid w:val="00CE7928"/>
    <w:rsid w:val="00CE79E7"/>
    <w:rsid w:val="00CE7AAD"/>
    <w:rsid w:val="00CF0B5D"/>
    <w:rsid w:val="00CF0D2C"/>
    <w:rsid w:val="00CF16A7"/>
    <w:rsid w:val="00CF29AE"/>
    <w:rsid w:val="00CF34E8"/>
    <w:rsid w:val="00CF3B8A"/>
    <w:rsid w:val="00CF3C15"/>
    <w:rsid w:val="00CF3FD0"/>
    <w:rsid w:val="00CF43AB"/>
    <w:rsid w:val="00CF44D9"/>
    <w:rsid w:val="00CF452C"/>
    <w:rsid w:val="00CF46EB"/>
    <w:rsid w:val="00CF4CA8"/>
    <w:rsid w:val="00CF6A19"/>
    <w:rsid w:val="00CF7261"/>
    <w:rsid w:val="00CF743F"/>
    <w:rsid w:val="00CF7D07"/>
    <w:rsid w:val="00D00376"/>
    <w:rsid w:val="00D006EE"/>
    <w:rsid w:val="00D00D0C"/>
    <w:rsid w:val="00D01507"/>
    <w:rsid w:val="00D01781"/>
    <w:rsid w:val="00D01941"/>
    <w:rsid w:val="00D01DA2"/>
    <w:rsid w:val="00D02050"/>
    <w:rsid w:val="00D0301D"/>
    <w:rsid w:val="00D03EA0"/>
    <w:rsid w:val="00D04CB4"/>
    <w:rsid w:val="00D04E76"/>
    <w:rsid w:val="00D051FB"/>
    <w:rsid w:val="00D0552D"/>
    <w:rsid w:val="00D05A9F"/>
    <w:rsid w:val="00D05D38"/>
    <w:rsid w:val="00D07486"/>
    <w:rsid w:val="00D10168"/>
    <w:rsid w:val="00D10AFA"/>
    <w:rsid w:val="00D10BC4"/>
    <w:rsid w:val="00D10F61"/>
    <w:rsid w:val="00D1123F"/>
    <w:rsid w:val="00D1147B"/>
    <w:rsid w:val="00D11BD2"/>
    <w:rsid w:val="00D129D0"/>
    <w:rsid w:val="00D13C91"/>
    <w:rsid w:val="00D1460F"/>
    <w:rsid w:val="00D150AC"/>
    <w:rsid w:val="00D152D8"/>
    <w:rsid w:val="00D15590"/>
    <w:rsid w:val="00D15623"/>
    <w:rsid w:val="00D15D4C"/>
    <w:rsid w:val="00D1658B"/>
    <w:rsid w:val="00D16673"/>
    <w:rsid w:val="00D16B02"/>
    <w:rsid w:val="00D17217"/>
    <w:rsid w:val="00D172FF"/>
    <w:rsid w:val="00D17415"/>
    <w:rsid w:val="00D17AD6"/>
    <w:rsid w:val="00D17C23"/>
    <w:rsid w:val="00D17F38"/>
    <w:rsid w:val="00D20380"/>
    <w:rsid w:val="00D209CF"/>
    <w:rsid w:val="00D20C65"/>
    <w:rsid w:val="00D21C7B"/>
    <w:rsid w:val="00D21F52"/>
    <w:rsid w:val="00D225FE"/>
    <w:rsid w:val="00D22870"/>
    <w:rsid w:val="00D22F0F"/>
    <w:rsid w:val="00D237E9"/>
    <w:rsid w:val="00D244F7"/>
    <w:rsid w:val="00D24E49"/>
    <w:rsid w:val="00D2522D"/>
    <w:rsid w:val="00D259B7"/>
    <w:rsid w:val="00D25FF5"/>
    <w:rsid w:val="00D2700D"/>
    <w:rsid w:val="00D27439"/>
    <w:rsid w:val="00D27DEC"/>
    <w:rsid w:val="00D302AD"/>
    <w:rsid w:val="00D30A1B"/>
    <w:rsid w:val="00D30A30"/>
    <w:rsid w:val="00D30B86"/>
    <w:rsid w:val="00D313BC"/>
    <w:rsid w:val="00D32147"/>
    <w:rsid w:val="00D32179"/>
    <w:rsid w:val="00D33BE9"/>
    <w:rsid w:val="00D33D23"/>
    <w:rsid w:val="00D3425F"/>
    <w:rsid w:val="00D348C2"/>
    <w:rsid w:val="00D34CF2"/>
    <w:rsid w:val="00D35480"/>
    <w:rsid w:val="00D35F59"/>
    <w:rsid w:val="00D36368"/>
    <w:rsid w:val="00D36AB2"/>
    <w:rsid w:val="00D36BC4"/>
    <w:rsid w:val="00D36CD7"/>
    <w:rsid w:val="00D371BE"/>
    <w:rsid w:val="00D3763D"/>
    <w:rsid w:val="00D37C69"/>
    <w:rsid w:val="00D37E2F"/>
    <w:rsid w:val="00D40788"/>
    <w:rsid w:val="00D414C8"/>
    <w:rsid w:val="00D419FC"/>
    <w:rsid w:val="00D41ABF"/>
    <w:rsid w:val="00D42002"/>
    <w:rsid w:val="00D422AF"/>
    <w:rsid w:val="00D42465"/>
    <w:rsid w:val="00D4255B"/>
    <w:rsid w:val="00D4306D"/>
    <w:rsid w:val="00D43340"/>
    <w:rsid w:val="00D43785"/>
    <w:rsid w:val="00D43ABD"/>
    <w:rsid w:val="00D43CE4"/>
    <w:rsid w:val="00D43D4E"/>
    <w:rsid w:val="00D45526"/>
    <w:rsid w:val="00D463C8"/>
    <w:rsid w:val="00D4653F"/>
    <w:rsid w:val="00D46C20"/>
    <w:rsid w:val="00D47BC8"/>
    <w:rsid w:val="00D50031"/>
    <w:rsid w:val="00D51C06"/>
    <w:rsid w:val="00D52AEE"/>
    <w:rsid w:val="00D53596"/>
    <w:rsid w:val="00D53DB3"/>
    <w:rsid w:val="00D5432C"/>
    <w:rsid w:val="00D54475"/>
    <w:rsid w:val="00D5467A"/>
    <w:rsid w:val="00D558C2"/>
    <w:rsid w:val="00D55BB8"/>
    <w:rsid w:val="00D560AC"/>
    <w:rsid w:val="00D5713A"/>
    <w:rsid w:val="00D57898"/>
    <w:rsid w:val="00D57A88"/>
    <w:rsid w:val="00D57F31"/>
    <w:rsid w:val="00D60784"/>
    <w:rsid w:val="00D6080A"/>
    <w:rsid w:val="00D60BA6"/>
    <w:rsid w:val="00D62501"/>
    <w:rsid w:val="00D627E1"/>
    <w:rsid w:val="00D629B2"/>
    <w:rsid w:val="00D62E20"/>
    <w:rsid w:val="00D62E49"/>
    <w:rsid w:val="00D63A5A"/>
    <w:rsid w:val="00D63B90"/>
    <w:rsid w:val="00D644F6"/>
    <w:rsid w:val="00D64611"/>
    <w:rsid w:val="00D64B8D"/>
    <w:rsid w:val="00D64BFF"/>
    <w:rsid w:val="00D64E1D"/>
    <w:rsid w:val="00D650BC"/>
    <w:rsid w:val="00D66259"/>
    <w:rsid w:val="00D66680"/>
    <w:rsid w:val="00D66B14"/>
    <w:rsid w:val="00D66BBD"/>
    <w:rsid w:val="00D671EE"/>
    <w:rsid w:val="00D67371"/>
    <w:rsid w:val="00D677FD"/>
    <w:rsid w:val="00D70847"/>
    <w:rsid w:val="00D712FC"/>
    <w:rsid w:val="00D7150F"/>
    <w:rsid w:val="00D7174D"/>
    <w:rsid w:val="00D71835"/>
    <w:rsid w:val="00D723D7"/>
    <w:rsid w:val="00D7280D"/>
    <w:rsid w:val="00D72AE4"/>
    <w:rsid w:val="00D72FB1"/>
    <w:rsid w:val="00D73514"/>
    <w:rsid w:val="00D735A4"/>
    <w:rsid w:val="00D7390E"/>
    <w:rsid w:val="00D73B11"/>
    <w:rsid w:val="00D73C78"/>
    <w:rsid w:val="00D74072"/>
    <w:rsid w:val="00D7408E"/>
    <w:rsid w:val="00D74606"/>
    <w:rsid w:val="00D74937"/>
    <w:rsid w:val="00D75021"/>
    <w:rsid w:val="00D75443"/>
    <w:rsid w:val="00D75B82"/>
    <w:rsid w:val="00D76593"/>
    <w:rsid w:val="00D76CD2"/>
    <w:rsid w:val="00D773A8"/>
    <w:rsid w:val="00D7767B"/>
    <w:rsid w:val="00D77A5C"/>
    <w:rsid w:val="00D77B9A"/>
    <w:rsid w:val="00D77FD2"/>
    <w:rsid w:val="00D805DA"/>
    <w:rsid w:val="00D808C1"/>
    <w:rsid w:val="00D811F1"/>
    <w:rsid w:val="00D81C18"/>
    <w:rsid w:val="00D81D28"/>
    <w:rsid w:val="00D82087"/>
    <w:rsid w:val="00D82BCE"/>
    <w:rsid w:val="00D835B3"/>
    <w:rsid w:val="00D83833"/>
    <w:rsid w:val="00D83E7B"/>
    <w:rsid w:val="00D84082"/>
    <w:rsid w:val="00D8464B"/>
    <w:rsid w:val="00D84EDE"/>
    <w:rsid w:val="00D85B87"/>
    <w:rsid w:val="00D85BA0"/>
    <w:rsid w:val="00D85BFE"/>
    <w:rsid w:val="00D86E6F"/>
    <w:rsid w:val="00D870AD"/>
    <w:rsid w:val="00D8740A"/>
    <w:rsid w:val="00D8757A"/>
    <w:rsid w:val="00D8773D"/>
    <w:rsid w:val="00D87E3A"/>
    <w:rsid w:val="00D9045D"/>
    <w:rsid w:val="00D90BDB"/>
    <w:rsid w:val="00D921CE"/>
    <w:rsid w:val="00D925FB"/>
    <w:rsid w:val="00D92CB3"/>
    <w:rsid w:val="00D92E7C"/>
    <w:rsid w:val="00D92EBE"/>
    <w:rsid w:val="00D9314E"/>
    <w:rsid w:val="00D93841"/>
    <w:rsid w:val="00D93A95"/>
    <w:rsid w:val="00D93D20"/>
    <w:rsid w:val="00D93F3D"/>
    <w:rsid w:val="00D94233"/>
    <w:rsid w:val="00D957B3"/>
    <w:rsid w:val="00D95A2D"/>
    <w:rsid w:val="00D95F12"/>
    <w:rsid w:val="00D96451"/>
    <w:rsid w:val="00D966AD"/>
    <w:rsid w:val="00D968F8"/>
    <w:rsid w:val="00D9734B"/>
    <w:rsid w:val="00D978D0"/>
    <w:rsid w:val="00D97C4E"/>
    <w:rsid w:val="00DA055C"/>
    <w:rsid w:val="00DA0F1E"/>
    <w:rsid w:val="00DA123E"/>
    <w:rsid w:val="00DA1C82"/>
    <w:rsid w:val="00DA1CC8"/>
    <w:rsid w:val="00DA2343"/>
    <w:rsid w:val="00DA2987"/>
    <w:rsid w:val="00DA2F3F"/>
    <w:rsid w:val="00DA36D3"/>
    <w:rsid w:val="00DA4526"/>
    <w:rsid w:val="00DA4FCB"/>
    <w:rsid w:val="00DA5012"/>
    <w:rsid w:val="00DA52B3"/>
    <w:rsid w:val="00DA5B9E"/>
    <w:rsid w:val="00DA6187"/>
    <w:rsid w:val="00DA62A6"/>
    <w:rsid w:val="00DA6A1E"/>
    <w:rsid w:val="00DA7EAF"/>
    <w:rsid w:val="00DB09C5"/>
    <w:rsid w:val="00DB13D1"/>
    <w:rsid w:val="00DB1604"/>
    <w:rsid w:val="00DB1D26"/>
    <w:rsid w:val="00DB1E61"/>
    <w:rsid w:val="00DB2479"/>
    <w:rsid w:val="00DB26C0"/>
    <w:rsid w:val="00DB2D4E"/>
    <w:rsid w:val="00DB2E76"/>
    <w:rsid w:val="00DB31F4"/>
    <w:rsid w:val="00DB3966"/>
    <w:rsid w:val="00DB3A51"/>
    <w:rsid w:val="00DB3BDD"/>
    <w:rsid w:val="00DB433C"/>
    <w:rsid w:val="00DB508C"/>
    <w:rsid w:val="00DB594C"/>
    <w:rsid w:val="00DB606D"/>
    <w:rsid w:val="00DB6088"/>
    <w:rsid w:val="00DB623A"/>
    <w:rsid w:val="00DB72E1"/>
    <w:rsid w:val="00DB78E6"/>
    <w:rsid w:val="00DB7A7F"/>
    <w:rsid w:val="00DB7FB1"/>
    <w:rsid w:val="00DC0941"/>
    <w:rsid w:val="00DC180C"/>
    <w:rsid w:val="00DC1D34"/>
    <w:rsid w:val="00DC2088"/>
    <w:rsid w:val="00DC2BD7"/>
    <w:rsid w:val="00DC306A"/>
    <w:rsid w:val="00DC3C36"/>
    <w:rsid w:val="00DC5351"/>
    <w:rsid w:val="00DC5376"/>
    <w:rsid w:val="00DC555A"/>
    <w:rsid w:val="00DC6515"/>
    <w:rsid w:val="00DC762C"/>
    <w:rsid w:val="00DC7C45"/>
    <w:rsid w:val="00DD08E4"/>
    <w:rsid w:val="00DD096C"/>
    <w:rsid w:val="00DD0E6C"/>
    <w:rsid w:val="00DD1158"/>
    <w:rsid w:val="00DD1E7C"/>
    <w:rsid w:val="00DD2506"/>
    <w:rsid w:val="00DD2560"/>
    <w:rsid w:val="00DD29C3"/>
    <w:rsid w:val="00DD2CC5"/>
    <w:rsid w:val="00DD3AFD"/>
    <w:rsid w:val="00DD3C51"/>
    <w:rsid w:val="00DD4125"/>
    <w:rsid w:val="00DD482C"/>
    <w:rsid w:val="00DD4C1E"/>
    <w:rsid w:val="00DD4EFF"/>
    <w:rsid w:val="00DD5D50"/>
    <w:rsid w:val="00DD6D78"/>
    <w:rsid w:val="00DD7A23"/>
    <w:rsid w:val="00DE0711"/>
    <w:rsid w:val="00DE07B8"/>
    <w:rsid w:val="00DE0A70"/>
    <w:rsid w:val="00DE0AE0"/>
    <w:rsid w:val="00DE0D14"/>
    <w:rsid w:val="00DE16F8"/>
    <w:rsid w:val="00DE217B"/>
    <w:rsid w:val="00DE2999"/>
    <w:rsid w:val="00DE3869"/>
    <w:rsid w:val="00DE3D1D"/>
    <w:rsid w:val="00DE41FA"/>
    <w:rsid w:val="00DE443F"/>
    <w:rsid w:val="00DE48A3"/>
    <w:rsid w:val="00DE4E9B"/>
    <w:rsid w:val="00DE5297"/>
    <w:rsid w:val="00DE5387"/>
    <w:rsid w:val="00DE58F5"/>
    <w:rsid w:val="00DE6C1A"/>
    <w:rsid w:val="00DE6C4D"/>
    <w:rsid w:val="00DE6FB6"/>
    <w:rsid w:val="00DE74CA"/>
    <w:rsid w:val="00DE7B61"/>
    <w:rsid w:val="00DE7EFE"/>
    <w:rsid w:val="00DF0142"/>
    <w:rsid w:val="00DF0328"/>
    <w:rsid w:val="00DF0363"/>
    <w:rsid w:val="00DF075B"/>
    <w:rsid w:val="00DF07D3"/>
    <w:rsid w:val="00DF0E2E"/>
    <w:rsid w:val="00DF19DA"/>
    <w:rsid w:val="00DF23E2"/>
    <w:rsid w:val="00DF276C"/>
    <w:rsid w:val="00DF2AA1"/>
    <w:rsid w:val="00DF2E12"/>
    <w:rsid w:val="00DF2F38"/>
    <w:rsid w:val="00DF336C"/>
    <w:rsid w:val="00DF3545"/>
    <w:rsid w:val="00DF3697"/>
    <w:rsid w:val="00DF3A0B"/>
    <w:rsid w:val="00DF403C"/>
    <w:rsid w:val="00DF4AAE"/>
    <w:rsid w:val="00DF4F36"/>
    <w:rsid w:val="00DF5041"/>
    <w:rsid w:val="00DF6163"/>
    <w:rsid w:val="00DF6429"/>
    <w:rsid w:val="00DF6C66"/>
    <w:rsid w:val="00DF78F9"/>
    <w:rsid w:val="00E00276"/>
    <w:rsid w:val="00E00B7E"/>
    <w:rsid w:val="00E0179B"/>
    <w:rsid w:val="00E01963"/>
    <w:rsid w:val="00E01C03"/>
    <w:rsid w:val="00E01CC5"/>
    <w:rsid w:val="00E0222C"/>
    <w:rsid w:val="00E025A6"/>
    <w:rsid w:val="00E029F9"/>
    <w:rsid w:val="00E02A37"/>
    <w:rsid w:val="00E02D80"/>
    <w:rsid w:val="00E02F0D"/>
    <w:rsid w:val="00E03377"/>
    <w:rsid w:val="00E03427"/>
    <w:rsid w:val="00E040FE"/>
    <w:rsid w:val="00E04551"/>
    <w:rsid w:val="00E04714"/>
    <w:rsid w:val="00E047E6"/>
    <w:rsid w:val="00E04AC4"/>
    <w:rsid w:val="00E05755"/>
    <w:rsid w:val="00E05811"/>
    <w:rsid w:val="00E06112"/>
    <w:rsid w:val="00E06551"/>
    <w:rsid w:val="00E06955"/>
    <w:rsid w:val="00E06CFB"/>
    <w:rsid w:val="00E0777B"/>
    <w:rsid w:val="00E1000D"/>
    <w:rsid w:val="00E10526"/>
    <w:rsid w:val="00E10C12"/>
    <w:rsid w:val="00E118B6"/>
    <w:rsid w:val="00E11CB9"/>
    <w:rsid w:val="00E11E7F"/>
    <w:rsid w:val="00E12F3C"/>
    <w:rsid w:val="00E1329B"/>
    <w:rsid w:val="00E133B9"/>
    <w:rsid w:val="00E13ABD"/>
    <w:rsid w:val="00E13C7C"/>
    <w:rsid w:val="00E14423"/>
    <w:rsid w:val="00E1466E"/>
    <w:rsid w:val="00E147EE"/>
    <w:rsid w:val="00E1492F"/>
    <w:rsid w:val="00E14AA6"/>
    <w:rsid w:val="00E15296"/>
    <w:rsid w:val="00E15705"/>
    <w:rsid w:val="00E15BD6"/>
    <w:rsid w:val="00E16428"/>
    <w:rsid w:val="00E170F1"/>
    <w:rsid w:val="00E173D7"/>
    <w:rsid w:val="00E17AB3"/>
    <w:rsid w:val="00E17DC9"/>
    <w:rsid w:val="00E20091"/>
    <w:rsid w:val="00E20517"/>
    <w:rsid w:val="00E2059C"/>
    <w:rsid w:val="00E2068A"/>
    <w:rsid w:val="00E20F69"/>
    <w:rsid w:val="00E220CA"/>
    <w:rsid w:val="00E221DB"/>
    <w:rsid w:val="00E222B8"/>
    <w:rsid w:val="00E22681"/>
    <w:rsid w:val="00E22823"/>
    <w:rsid w:val="00E230AD"/>
    <w:rsid w:val="00E23635"/>
    <w:rsid w:val="00E239D6"/>
    <w:rsid w:val="00E24684"/>
    <w:rsid w:val="00E24D82"/>
    <w:rsid w:val="00E256EB"/>
    <w:rsid w:val="00E25935"/>
    <w:rsid w:val="00E26768"/>
    <w:rsid w:val="00E276FF"/>
    <w:rsid w:val="00E30A49"/>
    <w:rsid w:val="00E30B8D"/>
    <w:rsid w:val="00E31185"/>
    <w:rsid w:val="00E312C5"/>
    <w:rsid w:val="00E32DBF"/>
    <w:rsid w:val="00E32E7A"/>
    <w:rsid w:val="00E3354D"/>
    <w:rsid w:val="00E3391D"/>
    <w:rsid w:val="00E33FDB"/>
    <w:rsid w:val="00E3493F"/>
    <w:rsid w:val="00E34CC8"/>
    <w:rsid w:val="00E35CC0"/>
    <w:rsid w:val="00E36555"/>
    <w:rsid w:val="00E36EB6"/>
    <w:rsid w:val="00E37F80"/>
    <w:rsid w:val="00E402D7"/>
    <w:rsid w:val="00E404FF"/>
    <w:rsid w:val="00E40F82"/>
    <w:rsid w:val="00E411C7"/>
    <w:rsid w:val="00E41307"/>
    <w:rsid w:val="00E428E6"/>
    <w:rsid w:val="00E42E87"/>
    <w:rsid w:val="00E43705"/>
    <w:rsid w:val="00E43BB4"/>
    <w:rsid w:val="00E440AE"/>
    <w:rsid w:val="00E443DF"/>
    <w:rsid w:val="00E44916"/>
    <w:rsid w:val="00E44A76"/>
    <w:rsid w:val="00E450D3"/>
    <w:rsid w:val="00E452B4"/>
    <w:rsid w:val="00E45871"/>
    <w:rsid w:val="00E45C2B"/>
    <w:rsid w:val="00E468A0"/>
    <w:rsid w:val="00E469EC"/>
    <w:rsid w:val="00E46CE9"/>
    <w:rsid w:val="00E47155"/>
    <w:rsid w:val="00E47444"/>
    <w:rsid w:val="00E479BA"/>
    <w:rsid w:val="00E47B6A"/>
    <w:rsid w:val="00E47FCA"/>
    <w:rsid w:val="00E5004A"/>
    <w:rsid w:val="00E501E8"/>
    <w:rsid w:val="00E50810"/>
    <w:rsid w:val="00E50A39"/>
    <w:rsid w:val="00E50DED"/>
    <w:rsid w:val="00E52147"/>
    <w:rsid w:val="00E52BBE"/>
    <w:rsid w:val="00E52E78"/>
    <w:rsid w:val="00E5309D"/>
    <w:rsid w:val="00E533AD"/>
    <w:rsid w:val="00E54D1C"/>
    <w:rsid w:val="00E557DA"/>
    <w:rsid w:val="00E56ABE"/>
    <w:rsid w:val="00E574C8"/>
    <w:rsid w:val="00E60B46"/>
    <w:rsid w:val="00E61370"/>
    <w:rsid w:val="00E6211C"/>
    <w:rsid w:val="00E630B9"/>
    <w:rsid w:val="00E632D8"/>
    <w:rsid w:val="00E6394B"/>
    <w:rsid w:val="00E64DFD"/>
    <w:rsid w:val="00E64FB5"/>
    <w:rsid w:val="00E65194"/>
    <w:rsid w:val="00E65452"/>
    <w:rsid w:val="00E673E0"/>
    <w:rsid w:val="00E67DE9"/>
    <w:rsid w:val="00E701A5"/>
    <w:rsid w:val="00E7060A"/>
    <w:rsid w:val="00E7066A"/>
    <w:rsid w:val="00E706D9"/>
    <w:rsid w:val="00E70A77"/>
    <w:rsid w:val="00E71251"/>
    <w:rsid w:val="00E714C1"/>
    <w:rsid w:val="00E71EAE"/>
    <w:rsid w:val="00E7212C"/>
    <w:rsid w:val="00E728A1"/>
    <w:rsid w:val="00E72F15"/>
    <w:rsid w:val="00E730D7"/>
    <w:rsid w:val="00E73554"/>
    <w:rsid w:val="00E735CB"/>
    <w:rsid w:val="00E73A0D"/>
    <w:rsid w:val="00E73E8F"/>
    <w:rsid w:val="00E73ED6"/>
    <w:rsid w:val="00E745A5"/>
    <w:rsid w:val="00E748CB"/>
    <w:rsid w:val="00E74960"/>
    <w:rsid w:val="00E75032"/>
    <w:rsid w:val="00E757E9"/>
    <w:rsid w:val="00E75922"/>
    <w:rsid w:val="00E75D8A"/>
    <w:rsid w:val="00E76A07"/>
    <w:rsid w:val="00E777B5"/>
    <w:rsid w:val="00E77BBB"/>
    <w:rsid w:val="00E81765"/>
    <w:rsid w:val="00E821F5"/>
    <w:rsid w:val="00E83264"/>
    <w:rsid w:val="00E843ED"/>
    <w:rsid w:val="00E8505E"/>
    <w:rsid w:val="00E857CD"/>
    <w:rsid w:val="00E85DF6"/>
    <w:rsid w:val="00E85E9B"/>
    <w:rsid w:val="00E87FE3"/>
    <w:rsid w:val="00E901E6"/>
    <w:rsid w:val="00E91971"/>
    <w:rsid w:val="00E93241"/>
    <w:rsid w:val="00E93D14"/>
    <w:rsid w:val="00E9557B"/>
    <w:rsid w:val="00E95B1C"/>
    <w:rsid w:val="00E95F44"/>
    <w:rsid w:val="00E96416"/>
    <w:rsid w:val="00E965C1"/>
    <w:rsid w:val="00E967D7"/>
    <w:rsid w:val="00E97097"/>
    <w:rsid w:val="00E97987"/>
    <w:rsid w:val="00EA1194"/>
    <w:rsid w:val="00EA1DFB"/>
    <w:rsid w:val="00EA1E81"/>
    <w:rsid w:val="00EA20E0"/>
    <w:rsid w:val="00EA28C0"/>
    <w:rsid w:val="00EA2E61"/>
    <w:rsid w:val="00EA3441"/>
    <w:rsid w:val="00EA3874"/>
    <w:rsid w:val="00EA3F5F"/>
    <w:rsid w:val="00EA445D"/>
    <w:rsid w:val="00EA47D0"/>
    <w:rsid w:val="00EA4A0F"/>
    <w:rsid w:val="00EA4AA4"/>
    <w:rsid w:val="00EA556F"/>
    <w:rsid w:val="00EA5A94"/>
    <w:rsid w:val="00EA634B"/>
    <w:rsid w:val="00EA637F"/>
    <w:rsid w:val="00EA7410"/>
    <w:rsid w:val="00EA7FD5"/>
    <w:rsid w:val="00EB0290"/>
    <w:rsid w:val="00EB186F"/>
    <w:rsid w:val="00EB1936"/>
    <w:rsid w:val="00EB1EA8"/>
    <w:rsid w:val="00EB239F"/>
    <w:rsid w:val="00EB23F8"/>
    <w:rsid w:val="00EB258A"/>
    <w:rsid w:val="00EB26DA"/>
    <w:rsid w:val="00EB282A"/>
    <w:rsid w:val="00EB29E1"/>
    <w:rsid w:val="00EB2F79"/>
    <w:rsid w:val="00EB32E2"/>
    <w:rsid w:val="00EB3427"/>
    <w:rsid w:val="00EB358A"/>
    <w:rsid w:val="00EB35B9"/>
    <w:rsid w:val="00EB3BC7"/>
    <w:rsid w:val="00EB3FC8"/>
    <w:rsid w:val="00EB4460"/>
    <w:rsid w:val="00EB4E3C"/>
    <w:rsid w:val="00EB4EBB"/>
    <w:rsid w:val="00EB5AE6"/>
    <w:rsid w:val="00EB624D"/>
    <w:rsid w:val="00EC0B56"/>
    <w:rsid w:val="00EC14D2"/>
    <w:rsid w:val="00EC1583"/>
    <w:rsid w:val="00EC15CE"/>
    <w:rsid w:val="00EC1A7A"/>
    <w:rsid w:val="00EC2278"/>
    <w:rsid w:val="00EC240A"/>
    <w:rsid w:val="00EC29C7"/>
    <w:rsid w:val="00EC33F7"/>
    <w:rsid w:val="00EC4AB7"/>
    <w:rsid w:val="00EC4C52"/>
    <w:rsid w:val="00EC5100"/>
    <w:rsid w:val="00EC55AB"/>
    <w:rsid w:val="00EC612F"/>
    <w:rsid w:val="00EC671E"/>
    <w:rsid w:val="00EC67F8"/>
    <w:rsid w:val="00EC6A83"/>
    <w:rsid w:val="00EC6B15"/>
    <w:rsid w:val="00EC6DA1"/>
    <w:rsid w:val="00ED1577"/>
    <w:rsid w:val="00ED1A23"/>
    <w:rsid w:val="00ED21F6"/>
    <w:rsid w:val="00ED22C5"/>
    <w:rsid w:val="00ED23C5"/>
    <w:rsid w:val="00ED2ABC"/>
    <w:rsid w:val="00ED2EFC"/>
    <w:rsid w:val="00ED3218"/>
    <w:rsid w:val="00ED41F8"/>
    <w:rsid w:val="00ED4878"/>
    <w:rsid w:val="00ED509E"/>
    <w:rsid w:val="00ED55F5"/>
    <w:rsid w:val="00ED5A18"/>
    <w:rsid w:val="00ED6513"/>
    <w:rsid w:val="00ED66BB"/>
    <w:rsid w:val="00ED6802"/>
    <w:rsid w:val="00ED7A78"/>
    <w:rsid w:val="00ED7AAF"/>
    <w:rsid w:val="00ED7E4C"/>
    <w:rsid w:val="00EE087F"/>
    <w:rsid w:val="00EE0A19"/>
    <w:rsid w:val="00EE139C"/>
    <w:rsid w:val="00EE1B86"/>
    <w:rsid w:val="00EE242F"/>
    <w:rsid w:val="00EE272A"/>
    <w:rsid w:val="00EE2A30"/>
    <w:rsid w:val="00EE31F6"/>
    <w:rsid w:val="00EE3454"/>
    <w:rsid w:val="00EE34F0"/>
    <w:rsid w:val="00EE361D"/>
    <w:rsid w:val="00EE3E62"/>
    <w:rsid w:val="00EE484E"/>
    <w:rsid w:val="00EE566C"/>
    <w:rsid w:val="00EE56A6"/>
    <w:rsid w:val="00EE589F"/>
    <w:rsid w:val="00EE6101"/>
    <w:rsid w:val="00EE61DB"/>
    <w:rsid w:val="00EE645C"/>
    <w:rsid w:val="00EE691F"/>
    <w:rsid w:val="00EE7442"/>
    <w:rsid w:val="00EF0037"/>
    <w:rsid w:val="00EF0A1E"/>
    <w:rsid w:val="00EF1253"/>
    <w:rsid w:val="00EF1878"/>
    <w:rsid w:val="00EF18CB"/>
    <w:rsid w:val="00EF25DA"/>
    <w:rsid w:val="00EF26A0"/>
    <w:rsid w:val="00EF34E6"/>
    <w:rsid w:val="00EF39E3"/>
    <w:rsid w:val="00EF3CA1"/>
    <w:rsid w:val="00EF43B5"/>
    <w:rsid w:val="00EF43F5"/>
    <w:rsid w:val="00EF44B7"/>
    <w:rsid w:val="00EF4975"/>
    <w:rsid w:val="00EF4F3D"/>
    <w:rsid w:val="00EF593D"/>
    <w:rsid w:val="00EF5D94"/>
    <w:rsid w:val="00EF6399"/>
    <w:rsid w:val="00EF676D"/>
    <w:rsid w:val="00EF6C7F"/>
    <w:rsid w:val="00EF751F"/>
    <w:rsid w:val="00EF7793"/>
    <w:rsid w:val="00F00116"/>
    <w:rsid w:val="00F00549"/>
    <w:rsid w:val="00F00796"/>
    <w:rsid w:val="00F014F0"/>
    <w:rsid w:val="00F01D73"/>
    <w:rsid w:val="00F01DEE"/>
    <w:rsid w:val="00F02BBD"/>
    <w:rsid w:val="00F032DF"/>
    <w:rsid w:val="00F03493"/>
    <w:rsid w:val="00F0387E"/>
    <w:rsid w:val="00F03A82"/>
    <w:rsid w:val="00F03F88"/>
    <w:rsid w:val="00F046A9"/>
    <w:rsid w:val="00F049C4"/>
    <w:rsid w:val="00F0509B"/>
    <w:rsid w:val="00F055F2"/>
    <w:rsid w:val="00F05B66"/>
    <w:rsid w:val="00F0660E"/>
    <w:rsid w:val="00F0666A"/>
    <w:rsid w:val="00F06B48"/>
    <w:rsid w:val="00F06D9B"/>
    <w:rsid w:val="00F07382"/>
    <w:rsid w:val="00F1037C"/>
    <w:rsid w:val="00F1061A"/>
    <w:rsid w:val="00F10FCD"/>
    <w:rsid w:val="00F11B3E"/>
    <w:rsid w:val="00F11E90"/>
    <w:rsid w:val="00F14CE7"/>
    <w:rsid w:val="00F15124"/>
    <w:rsid w:val="00F151B7"/>
    <w:rsid w:val="00F1527C"/>
    <w:rsid w:val="00F157EF"/>
    <w:rsid w:val="00F15CB1"/>
    <w:rsid w:val="00F160EB"/>
    <w:rsid w:val="00F16331"/>
    <w:rsid w:val="00F16AFB"/>
    <w:rsid w:val="00F16B12"/>
    <w:rsid w:val="00F16C68"/>
    <w:rsid w:val="00F1710B"/>
    <w:rsid w:val="00F177FD"/>
    <w:rsid w:val="00F1798C"/>
    <w:rsid w:val="00F201C3"/>
    <w:rsid w:val="00F20E1D"/>
    <w:rsid w:val="00F223D7"/>
    <w:rsid w:val="00F22AB8"/>
    <w:rsid w:val="00F22C09"/>
    <w:rsid w:val="00F22C27"/>
    <w:rsid w:val="00F2309F"/>
    <w:rsid w:val="00F238B1"/>
    <w:rsid w:val="00F239AD"/>
    <w:rsid w:val="00F23C05"/>
    <w:rsid w:val="00F254D3"/>
    <w:rsid w:val="00F255AC"/>
    <w:rsid w:val="00F259AF"/>
    <w:rsid w:val="00F25D9D"/>
    <w:rsid w:val="00F25E3E"/>
    <w:rsid w:val="00F271DD"/>
    <w:rsid w:val="00F27C1C"/>
    <w:rsid w:val="00F27F5A"/>
    <w:rsid w:val="00F30097"/>
    <w:rsid w:val="00F30739"/>
    <w:rsid w:val="00F30C6E"/>
    <w:rsid w:val="00F311DF"/>
    <w:rsid w:val="00F31269"/>
    <w:rsid w:val="00F317F7"/>
    <w:rsid w:val="00F3198D"/>
    <w:rsid w:val="00F31D3F"/>
    <w:rsid w:val="00F31FF2"/>
    <w:rsid w:val="00F322D6"/>
    <w:rsid w:val="00F329F7"/>
    <w:rsid w:val="00F339BE"/>
    <w:rsid w:val="00F339EF"/>
    <w:rsid w:val="00F340E1"/>
    <w:rsid w:val="00F342EF"/>
    <w:rsid w:val="00F342F4"/>
    <w:rsid w:val="00F35F01"/>
    <w:rsid w:val="00F36A42"/>
    <w:rsid w:val="00F372E9"/>
    <w:rsid w:val="00F37346"/>
    <w:rsid w:val="00F37CA9"/>
    <w:rsid w:val="00F4024E"/>
    <w:rsid w:val="00F42341"/>
    <w:rsid w:val="00F42564"/>
    <w:rsid w:val="00F4272C"/>
    <w:rsid w:val="00F4307C"/>
    <w:rsid w:val="00F432B5"/>
    <w:rsid w:val="00F43354"/>
    <w:rsid w:val="00F43D4F"/>
    <w:rsid w:val="00F464A3"/>
    <w:rsid w:val="00F469CB"/>
    <w:rsid w:val="00F47A24"/>
    <w:rsid w:val="00F50E14"/>
    <w:rsid w:val="00F51183"/>
    <w:rsid w:val="00F51485"/>
    <w:rsid w:val="00F514A3"/>
    <w:rsid w:val="00F52437"/>
    <w:rsid w:val="00F52618"/>
    <w:rsid w:val="00F52B23"/>
    <w:rsid w:val="00F52B77"/>
    <w:rsid w:val="00F53731"/>
    <w:rsid w:val="00F53CD3"/>
    <w:rsid w:val="00F53EAA"/>
    <w:rsid w:val="00F53FFD"/>
    <w:rsid w:val="00F540E8"/>
    <w:rsid w:val="00F54A79"/>
    <w:rsid w:val="00F54E3D"/>
    <w:rsid w:val="00F550D6"/>
    <w:rsid w:val="00F55407"/>
    <w:rsid w:val="00F562F3"/>
    <w:rsid w:val="00F567BB"/>
    <w:rsid w:val="00F56957"/>
    <w:rsid w:val="00F571F6"/>
    <w:rsid w:val="00F57205"/>
    <w:rsid w:val="00F5723B"/>
    <w:rsid w:val="00F57476"/>
    <w:rsid w:val="00F57722"/>
    <w:rsid w:val="00F57DBB"/>
    <w:rsid w:val="00F60187"/>
    <w:rsid w:val="00F60E28"/>
    <w:rsid w:val="00F6189E"/>
    <w:rsid w:val="00F62339"/>
    <w:rsid w:val="00F62398"/>
    <w:rsid w:val="00F6251D"/>
    <w:rsid w:val="00F631DC"/>
    <w:rsid w:val="00F6392B"/>
    <w:rsid w:val="00F6453F"/>
    <w:rsid w:val="00F649DC"/>
    <w:rsid w:val="00F64B4A"/>
    <w:rsid w:val="00F6577E"/>
    <w:rsid w:val="00F6586B"/>
    <w:rsid w:val="00F66004"/>
    <w:rsid w:val="00F66116"/>
    <w:rsid w:val="00F665AF"/>
    <w:rsid w:val="00F66719"/>
    <w:rsid w:val="00F66FF2"/>
    <w:rsid w:val="00F67805"/>
    <w:rsid w:val="00F67847"/>
    <w:rsid w:val="00F709CE"/>
    <w:rsid w:val="00F71264"/>
    <w:rsid w:val="00F717EB"/>
    <w:rsid w:val="00F71807"/>
    <w:rsid w:val="00F71EBC"/>
    <w:rsid w:val="00F72D5C"/>
    <w:rsid w:val="00F731B8"/>
    <w:rsid w:val="00F73443"/>
    <w:rsid w:val="00F739E3"/>
    <w:rsid w:val="00F743ED"/>
    <w:rsid w:val="00F74896"/>
    <w:rsid w:val="00F74999"/>
    <w:rsid w:val="00F74EFB"/>
    <w:rsid w:val="00F750DA"/>
    <w:rsid w:val="00F75319"/>
    <w:rsid w:val="00F75380"/>
    <w:rsid w:val="00F75654"/>
    <w:rsid w:val="00F75A56"/>
    <w:rsid w:val="00F75C39"/>
    <w:rsid w:val="00F76975"/>
    <w:rsid w:val="00F7704B"/>
    <w:rsid w:val="00F7719D"/>
    <w:rsid w:val="00F77DEA"/>
    <w:rsid w:val="00F80298"/>
    <w:rsid w:val="00F80A87"/>
    <w:rsid w:val="00F80B88"/>
    <w:rsid w:val="00F80C3A"/>
    <w:rsid w:val="00F80CFB"/>
    <w:rsid w:val="00F80DEC"/>
    <w:rsid w:val="00F8106F"/>
    <w:rsid w:val="00F8126C"/>
    <w:rsid w:val="00F8149C"/>
    <w:rsid w:val="00F81E2B"/>
    <w:rsid w:val="00F8290F"/>
    <w:rsid w:val="00F82B32"/>
    <w:rsid w:val="00F82DE8"/>
    <w:rsid w:val="00F8316B"/>
    <w:rsid w:val="00F831A8"/>
    <w:rsid w:val="00F84D52"/>
    <w:rsid w:val="00F85EC6"/>
    <w:rsid w:val="00F86660"/>
    <w:rsid w:val="00F869B2"/>
    <w:rsid w:val="00F86F85"/>
    <w:rsid w:val="00F87BDA"/>
    <w:rsid w:val="00F90161"/>
    <w:rsid w:val="00F9031D"/>
    <w:rsid w:val="00F90B4D"/>
    <w:rsid w:val="00F91386"/>
    <w:rsid w:val="00F914E4"/>
    <w:rsid w:val="00F91A0D"/>
    <w:rsid w:val="00F91C8E"/>
    <w:rsid w:val="00F92922"/>
    <w:rsid w:val="00F929A2"/>
    <w:rsid w:val="00F92AC3"/>
    <w:rsid w:val="00F92B2E"/>
    <w:rsid w:val="00F937D4"/>
    <w:rsid w:val="00F938F2"/>
    <w:rsid w:val="00F93E43"/>
    <w:rsid w:val="00F94860"/>
    <w:rsid w:val="00F94908"/>
    <w:rsid w:val="00F9575D"/>
    <w:rsid w:val="00F9585A"/>
    <w:rsid w:val="00F9586C"/>
    <w:rsid w:val="00F95B69"/>
    <w:rsid w:val="00F95E8B"/>
    <w:rsid w:val="00F96139"/>
    <w:rsid w:val="00F961F9"/>
    <w:rsid w:val="00F96DEA"/>
    <w:rsid w:val="00F97E04"/>
    <w:rsid w:val="00FA09E1"/>
    <w:rsid w:val="00FA0A09"/>
    <w:rsid w:val="00FA10CD"/>
    <w:rsid w:val="00FA121A"/>
    <w:rsid w:val="00FA13DA"/>
    <w:rsid w:val="00FA1BDF"/>
    <w:rsid w:val="00FA1EBB"/>
    <w:rsid w:val="00FA2029"/>
    <w:rsid w:val="00FA23BB"/>
    <w:rsid w:val="00FA2714"/>
    <w:rsid w:val="00FA2796"/>
    <w:rsid w:val="00FA2953"/>
    <w:rsid w:val="00FA2CED"/>
    <w:rsid w:val="00FA2D7A"/>
    <w:rsid w:val="00FA3018"/>
    <w:rsid w:val="00FA325E"/>
    <w:rsid w:val="00FA3593"/>
    <w:rsid w:val="00FA38D4"/>
    <w:rsid w:val="00FA38F3"/>
    <w:rsid w:val="00FA39A5"/>
    <w:rsid w:val="00FA3DC3"/>
    <w:rsid w:val="00FA4D86"/>
    <w:rsid w:val="00FA5C2E"/>
    <w:rsid w:val="00FA5F16"/>
    <w:rsid w:val="00FA5F18"/>
    <w:rsid w:val="00FA6800"/>
    <w:rsid w:val="00FA6A6E"/>
    <w:rsid w:val="00FA6EC0"/>
    <w:rsid w:val="00FA6F93"/>
    <w:rsid w:val="00FA7194"/>
    <w:rsid w:val="00FA7497"/>
    <w:rsid w:val="00FA761F"/>
    <w:rsid w:val="00FA7AD3"/>
    <w:rsid w:val="00FA7F3F"/>
    <w:rsid w:val="00FA7FB6"/>
    <w:rsid w:val="00FB010C"/>
    <w:rsid w:val="00FB079D"/>
    <w:rsid w:val="00FB1346"/>
    <w:rsid w:val="00FB16DA"/>
    <w:rsid w:val="00FB171E"/>
    <w:rsid w:val="00FB277A"/>
    <w:rsid w:val="00FB2F67"/>
    <w:rsid w:val="00FB38B2"/>
    <w:rsid w:val="00FB41D4"/>
    <w:rsid w:val="00FB42A4"/>
    <w:rsid w:val="00FB45F0"/>
    <w:rsid w:val="00FB46FE"/>
    <w:rsid w:val="00FB4BA1"/>
    <w:rsid w:val="00FB4DD1"/>
    <w:rsid w:val="00FB4ED3"/>
    <w:rsid w:val="00FB6091"/>
    <w:rsid w:val="00FB611B"/>
    <w:rsid w:val="00FB61CB"/>
    <w:rsid w:val="00FB68EB"/>
    <w:rsid w:val="00FB68F9"/>
    <w:rsid w:val="00FB6DB5"/>
    <w:rsid w:val="00FB6F38"/>
    <w:rsid w:val="00FB716B"/>
    <w:rsid w:val="00FB7548"/>
    <w:rsid w:val="00FB7614"/>
    <w:rsid w:val="00FB78BD"/>
    <w:rsid w:val="00FC05E3"/>
    <w:rsid w:val="00FC08B8"/>
    <w:rsid w:val="00FC0A71"/>
    <w:rsid w:val="00FC19B6"/>
    <w:rsid w:val="00FC2330"/>
    <w:rsid w:val="00FC2B00"/>
    <w:rsid w:val="00FC2B7F"/>
    <w:rsid w:val="00FC2BA8"/>
    <w:rsid w:val="00FC2DC9"/>
    <w:rsid w:val="00FC2F89"/>
    <w:rsid w:val="00FC3118"/>
    <w:rsid w:val="00FC33D6"/>
    <w:rsid w:val="00FC394D"/>
    <w:rsid w:val="00FC44B4"/>
    <w:rsid w:val="00FC4C22"/>
    <w:rsid w:val="00FC4F3A"/>
    <w:rsid w:val="00FC5122"/>
    <w:rsid w:val="00FC550D"/>
    <w:rsid w:val="00FC56EC"/>
    <w:rsid w:val="00FC745B"/>
    <w:rsid w:val="00FC79D5"/>
    <w:rsid w:val="00FC7E4D"/>
    <w:rsid w:val="00FC7FEE"/>
    <w:rsid w:val="00FD031B"/>
    <w:rsid w:val="00FD03DB"/>
    <w:rsid w:val="00FD095F"/>
    <w:rsid w:val="00FD099F"/>
    <w:rsid w:val="00FD0E4F"/>
    <w:rsid w:val="00FD12ED"/>
    <w:rsid w:val="00FD1591"/>
    <w:rsid w:val="00FD1F94"/>
    <w:rsid w:val="00FD336C"/>
    <w:rsid w:val="00FD4C13"/>
    <w:rsid w:val="00FD4D79"/>
    <w:rsid w:val="00FD4E51"/>
    <w:rsid w:val="00FD5988"/>
    <w:rsid w:val="00FD7052"/>
    <w:rsid w:val="00FD71C5"/>
    <w:rsid w:val="00FE0D84"/>
    <w:rsid w:val="00FE13DF"/>
    <w:rsid w:val="00FE2962"/>
    <w:rsid w:val="00FE34E5"/>
    <w:rsid w:val="00FE3832"/>
    <w:rsid w:val="00FE55F1"/>
    <w:rsid w:val="00FE6D4D"/>
    <w:rsid w:val="00FE6D62"/>
    <w:rsid w:val="00FE6F2E"/>
    <w:rsid w:val="00FE77A7"/>
    <w:rsid w:val="00FE7A73"/>
    <w:rsid w:val="00FE7E89"/>
    <w:rsid w:val="00FF04B6"/>
    <w:rsid w:val="00FF0CE6"/>
    <w:rsid w:val="00FF1157"/>
    <w:rsid w:val="00FF1669"/>
    <w:rsid w:val="00FF186C"/>
    <w:rsid w:val="00FF18A6"/>
    <w:rsid w:val="00FF1F7D"/>
    <w:rsid w:val="00FF2697"/>
    <w:rsid w:val="00FF2BF3"/>
    <w:rsid w:val="00FF4247"/>
    <w:rsid w:val="00FF6147"/>
    <w:rsid w:val="00FF65A7"/>
    <w:rsid w:val="00FF6684"/>
    <w:rsid w:val="00FF6AAA"/>
    <w:rsid w:val="00FF6B68"/>
    <w:rsid w:val="00FF76FB"/>
    <w:rsid w:val="00FF770D"/>
    <w:rsid w:val="00FF7ADC"/>
    <w:rsid w:val="00FF7E8E"/>
    <w:rsid w:val="00FF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57"/>
    <w:rPr>
      <w:sz w:val="24"/>
      <w:szCs w:val="24"/>
    </w:rPr>
  </w:style>
  <w:style w:type="paragraph" w:styleId="1">
    <w:name w:val="heading 1"/>
    <w:aliases w:val="Heading 1 Char"/>
    <w:basedOn w:val="a"/>
    <w:next w:val="a"/>
    <w:link w:val="10"/>
    <w:qFormat/>
    <w:rsid w:val="00A319BB"/>
    <w:pPr>
      <w:keepNext/>
      <w:spacing w:before="240" w:after="60"/>
      <w:outlineLvl w:val="0"/>
    </w:pPr>
    <w:rPr>
      <w:rFonts w:ascii="Arial" w:hAnsi="Arial" w:cs="Arial"/>
      <w:b/>
      <w:bCs/>
      <w:kern w:val="32"/>
      <w:sz w:val="32"/>
      <w:szCs w:val="32"/>
    </w:rPr>
  </w:style>
  <w:style w:type="paragraph" w:styleId="2">
    <w:name w:val="heading 2"/>
    <w:aliases w:val="Heading 2 Char"/>
    <w:basedOn w:val="a"/>
    <w:next w:val="a"/>
    <w:link w:val="20"/>
    <w:qFormat/>
    <w:rsid w:val="00A319BB"/>
    <w:pPr>
      <w:keepNext/>
      <w:spacing w:before="240" w:after="60"/>
      <w:outlineLvl w:val="1"/>
    </w:pPr>
    <w:rPr>
      <w:rFonts w:ascii="Arial" w:hAnsi="Arial" w:cs="Arial"/>
      <w:b/>
      <w:bCs/>
      <w:i/>
      <w:iCs/>
      <w:sz w:val="28"/>
      <w:szCs w:val="28"/>
    </w:rPr>
  </w:style>
  <w:style w:type="paragraph" w:styleId="3">
    <w:name w:val="heading 3"/>
    <w:aliases w:val="Heading 3 Char"/>
    <w:basedOn w:val="a"/>
    <w:next w:val="a"/>
    <w:link w:val="30"/>
    <w:qFormat/>
    <w:rsid w:val="00A319BB"/>
    <w:pPr>
      <w:keepNext/>
      <w:spacing w:before="240" w:after="60"/>
      <w:outlineLvl w:val="2"/>
    </w:pPr>
    <w:rPr>
      <w:rFonts w:ascii="Arial" w:hAnsi="Arial" w:cs="Arial"/>
      <w:b/>
      <w:bCs/>
      <w:sz w:val="26"/>
      <w:szCs w:val="26"/>
    </w:rPr>
  </w:style>
  <w:style w:type="paragraph" w:styleId="4">
    <w:name w:val="heading 4"/>
    <w:aliases w:val="Heading 4 Char"/>
    <w:basedOn w:val="a"/>
    <w:next w:val="a"/>
    <w:link w:val="40"/>
    <w:qFormat/>
    <w:rsid w:val="00EE6101"/>
    <w:pPr>
      <w:keepNext/>
      <w:ind w:firstLine="720"/>
      <w:outlineLvl w:val="3"/>
    </w:pPr>
    <w:rPr>
      <w:rFonts w:ascii="Arial" w:hAnsi="Arial"/>
      <w:szCs w:val="20"/>
      <w:lang w:val="uk-UA"/>
    </w:rPr>
  </w:style>
  <w:style w:type="paragraph" w:styleId="5">
    <w:name w:val="heading 5"/>
    <w:aliases w:val="Heading 5 Char"/>
    <w:basedOn w:val="a"/>
    <w:next w:val="a"/>
    <w:link w:val="50"/>
    <w:qFormat/>
    <w:rsid w:val="00A319BB"/>
    <w:pPr>
      <w:spacing w:before="240" w:after="60"/>
      <w:outlineLvl w:val="4"/>
    </w:pPr>
    <w:rPr>
      <w:b/>
      <w:bCs/>
      <w:i/>
      <w:iCs/>
      <w:sz w:val="26"/>
      <w:szCs w:val="26"/>
    </w:rPr>
  </w:style>
  <w:style w:type="paragraph" w:styleId="6">
    <w:name w:val="heading 6"/>
    <w:aliases w:val="Heading 6 Char"/>
    <w:basedOn w:val="a"/>
    <w:next w:val="a"/>
    <w:link w:val="60"/>
    <w:qFormat/>
    <w:rsid w:val="004074A0"/>
    <w:pPr>
      <w:keepNext/>
      <w:outlineLvl w:val="5"/>
    </w:pPr>
    <w:rPr>
      <w:b/>
      <w:bCs/>
      <w:sz w:val="20"/>
      <w:szCs w:val="20"/>
      <w:lang w:val="uk-UA"/>
    </w:rPr>
  </w:style>
  <w:style w:type="paragraph" w:styleId="7">
    <w:name w:val="heading 7"/>
    <w:aliases w:val="Heading 7 Char"/>
    <w:basedOn w:val="a"/>
    <w:next w:val="a"/>
    <w:link w:val="70"/>
    <w:qFormat/>
    <w:rsid w:val="00A319BB"/>
    <w:pPr>
      <w:spacing w:before="240" w:after="60"/>
      <w:outlineLvl w:val="6"/>
    </w:pPr>
  </w:style>
  <w:style w:type="paragraph" w:styleId="8">
    <w:name w:val="heading 8"/>
    <w:aliases w:val="Heading 8 Char"/>
    <w:basedOn w:val="a"/>
    <w:next w:val="a"/>
    <w:link w:val="80"/>
    <w:qFormat/>
    <w:rsid w:val="004074A0"/>
    <w:pPr>
      <w:keepNext/>
      <w:ind w:right="-108"/>
      <w:jc w:val="center"/>
      <w:outlineLvl w:val="7"/>
    </w:pPr>
    <w:rPr>
      <w:b/>
      <w:sz w:val="20"/>
      <w:szCs w:val="20"/>
      <w:lang w:val="uk-UA"/>
    </w:rPr>
  </w:style>
  <w:style w:type="paragraph" w:styleId="9">
    <w:name w:val="heading 9"/>
    <w:aliases w:val="Heading 9 Char"/>
    <w:basedOn w:val="a"/>
    <w:next w:val="a"/>
    <w:link w:val="90"/>
    <w:qFormat/>
    <w:rsid w:val="00A319B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rsid w:val="004074A0"/>
    <w:rPr>
      <w:rFonts w:ascii="Arial" w:hAnsi="Arial" w:cs="Arial"/>
      <w:b/>
      <w:bCs/>
      <w:kern w:val="32"/>
      <w:sz w:val="32"/>
      <w:szCs w:val="32"/>
      <w:lang w:val="ru-RU" w:eastAsia="ru-RU" w:bidi="ar-SA"/>
    </w:rPr>
  </w:style>
  <w:style w:type="paragraph" w:customStyle="1" w:styleId="a3">
    <w:name w:val="Знак Знак Знак Знак Знак Знак Знак Знак"/>
    <w:basedOn w:val="a"/>
    <w:rsid w:val="00F67847"/>
    <w:rPr>
      <w:rFonts w:ascii="Verdana" w:hAnsi="Verdana" w:cs="Verdana"/>
      <w:sz w:val="20"/>
      <w:szCs w:val="20"/>
      <w:lang w:val="en-US" w:eastAsia="en-US"/>
    </w:rPr>
  </w:style>
  <w:style w:type="character" w:customStyle="1" w:styleId="20">
    <w:name w:val="Заголовок 2 Знак"/>
    <w:aliases w:val="Heading 2 Char Знак"/>
    <w:basedOn w:val="a0"/>
    <w:link w:val="2"/>
    <w:rsid w:val="004074A0"/>
    <w:rPr>
      <w:rFonts w:ascii="Arial" w:hAnsi="Arial" w:cs="Arial"/>
      <w:b/>
      <w:bCs/>
      <w:i/>
      <w:iCs/>
      <w:sz w:val="28"/>
      <w:szCs w:val="28"/>
      <w:lang w:val="ru-RU" w:eastAsia="ru-RU" w:bidi="ar-SA"/>
    </w:rPr>
  </w:style>
  <w:style w:type="character" w:customStyle="1" w:styleId="30">
    <w:name w:val="Заголовок 3 Знак"/>
    <w:aliases w:val="Heading 3 Char Знак"/>
    <w:basedOn w:val="a0"/>
    <w:link w:val="3"/>
    <w:rsid w:val="004074A0"/>
    <w:rPr>
      <w:rFonts w:ascii="Arial" w:hAnsi="Arial" w:cs="Arial"/>
      <w:b/>
      <w:bCs/>
      <w:sz w:val="26"/>
      <w:szCs w:val="26"/>
      <w:lang w:val="ru-RU" w:eastAsia="ru-RU" w:bidi="ar-SA"/>
    </w:rPr>
  </w:style>
  <w:style w:type="character" w:customStyle="1" w:styleId="40">
    <w:name w:val="Заголовок 4 Знак"/>
    <w:aliases w:val="Heading 4 Char Знак"/>
    <w:basedOn w:val="a0"/>
    <w:link w:val="4"/>
    <w:rsid w:val="004074A0"/>
    <w:rPr>
      <w:rFonts w:ascii="Arial" w:hAnsi="Arial"/>
      <w:sz w:val="24"/>
      <w:lang w:val="uk-UA" w:eastAsia="ru-RU" w:bidi="ar-SA"/>
    </w:rPr>
  </w:style>
  <w:style w:type="character" w:customStyle="1" w:styleId="50">
    <w:name w:val="Заголовок 5 Знак"/>
    <w:aliases w:val="Heading 5 Char Знак"/>
    <w:basedOn w:val="a0"/>
    <w:link w:val="5"/>
    <w:rsid w:val="004074A0"/>
    <w:rPr>
      <w:b/>
      <w:bCs/>
      <w:i/>
      <w:iCs/>
      <w:sz w:val="26"/>
      <w:szCs w:val="26"/>
      <w:lang w:val="ru-RU" w:eastAsia="ru-RU" w:bidi="ar-SA"/>
    </w:rPr>
  </w:style>
  <w:style w:type="character" w:customStyle="1" w:styleId="60">
    <w:name w:val="Заголовок 6 Знак"/>
    <w:aliases w:val="Heading 6 Char Знак"/>
    <w:basedOn w:val="a0"/>
    <w:link w:val="6"/>
    <w:rsid w:val="004074A0"/>
    <w:rPr>
      <w:b/>
      <w:bCs/>
      <w:lang w:val="uk-UA" w:eastAsia="ru-RU" w:bidi="ar-SA"/>
    </w:rPr>
  </w:style>
  <w:style w:type="character" w:customStyle="1" w:styleId="70">
    <w:name w:val="Заголовок 7 Знак"/>
    <w:aliases w:val="Heading 7 Char Знак"/>
    <w:basedOn w:val="a0"/>
    <w:link w:val="7"/>
    <w:rsid w:val="004074A0"/>
    <w:rPr>
      <w:sz w:val="24"/>
      <w:szCs w:val="24"/>
      <w:lang w:val="ru-RU" w:eastAsia="ru-RU" w:bidi="ar-SA"/>
    </w:rPr>
  </w:style>
  <w:style w:type="character" w:customStyle="1" w:styleId="80">
    <w:name w:val="Заголовок 8 Знак"/>
    <w:aliases w:val="Heading 8 Char Знак"/>
    <w:basedOn w:val="a0"/>
    <w:link w:val="8"/>
    <w:rsid w:val="004074A0"/>
    <w:rPr>
      <w:b/>
      <w:lang w:val="uk-UA" w:eastAsia="ru-RU" w:bidi="ar-SA"/>
    </w:rPr>
  </w:style>
  <w:style w:type="character" w:customStyle="1" w:styleId="90">
    <w:name w:val="Заголовок 9 Знак"/>
    <w:aliases w:val="Heading 9 Char Знак"/>
    <w:basedOn w:val="a0"/>
    <w:link w:val="9"/>
    <w:rsid w:val="004074A0"/>
    <w:rPr>
      <w:rFonts w:ascii="Arial" w:hAnsi="Arial" w:cs="Arial"/>
      <w:sz w:val="22"/>
      <w:szCs w:val="22"/>
      <w:lang w:val="ru-RU" w:eastAsia="ru-RU" w:bidi="ar-SA"/>
    </w:rPr>
  </w:style>
  <w:style w:type="paragraph" w:styleId="a4">
    <w:name w:val="Normal (Web)"/>
    <w:aliases w:val="Обычный (Web)"/>
    <w:basedOn w:val="a"/>
    <w:uiPriority w:val="99"/>
    <w:rsid w:val="009D3F7C"/>
    <w:pPr>
      <w:spacing w:before="100" w:beforeAutospacing="1" w:after="100" w:afterAutospacing="1"/>
    </w:pPr>
  </w:style>
  <w:style w:type="paragraph" w:customStyle="1" w:styleId="21">
    <w:name w:val="Основной текст 21"/>
    <w:basedOn w:val="a"/>
    <w:rsid w:val="00A20A16"/>
    <w:pPr>
      <w:ind w:firstLine="720"/>
      <w:jc w:val="both"/>
    </w:pPr>
    <w:rPr>
      <w:szCs w:val="20"/>
      <w:lang w:val="uk-UA"/>
    </w:rPr>
  </w:style>
  <w:style w:type="paragraph" w:styleId="22">
    <w:name w:val="Body Text Indent 2"/>
    <w:aliases w:val="Body Text Indent 2 Char"/>
    <w:basedOn w:val="a"/>
    <w:link w:val="23"/>
    <w:rsid w:val="0008314F"/>
    <w:pPr>
      <w:spacing w:after="120" w:line="480" w:lineRule="auto"/>
      <w:ind w:left="283"/>
    </w:pPr>
  </w:style>
  <w:style w:type="character" w:customStyle="1" w:styleId="23">
    <w:name w:val="Основной текст с отступом 2 Знак"/>
    <w:aliases w:val="Body Text Indent 2 Char Знак"/>
    <w:basedOn w:val="a0"/>
    <w:link w:val="22"/>
    <w:rsid w:val="004074A0"/>
    <w:rPr>
      <w:sz w:val="24"/>
      <w:szCs w:val="24"/>
      <w:lang w:val="ru-RU" w:eastAsia="ru-RU" w:bidi="ar-SA"/>
    </w:rPr>
  </w:style>
  <w:style w:type="character" w:customStyle="1" w:styleId="rvts6">
    <w:name w:val="rvts6"/>
    <w:basedOn w:val="a0"/>
    <w:rsid w:val="00F53CD3"/>
    <w:rPr>
      <w:rFonts w:ascii="Times New Roman" w:hAnsi="Times New Roman" w:cs="Times New Roman" w:hint="default"/>
      <w:sz w:val="24"/>
      <w:szCs w:val="24"/>
    </w:rPr>
  </w:style>
  <w:style w:type="character" w:customStyle="1" w:styleId="rvts7">
    <w:name w:val="rvts7"/>
    <w:basedOn w:val="a0"/>
    <w:rsid w:val="00F53CD3"/>
    <w:rPr>
      <w:rFonts w:ascii="Times New Roman" w:hAnsi="Times New Roman" w:cs="Times New Roman" w:hint="default"/>
      <w:b/>
      <w:bCs/>
      <w:sz w:val="24"/>
      <w:szCs w:val="24"/>
    </w:rPr>
  </w:style>
  <w:style w:type="character" w:customStyle="1" w:styleId="rvts9">
    <w:name w:val="rvts9"/>
    <w:basedOn w:val="a0"/>
    <w:rsid w:val="00F53CD3"/>
    <w:rPr>
      <w:rFonts w:ascii="Times New Roman" w:hAnsi="Times New Roman" w:cs="Times New Roman" w:hint="default"/>
      <w:sz w:val="24"/>
      <w:szCs w:val="24"/>
    </w:rPr>
  </w:style>
  <w:style w:type="character" w:customStyle="1" w:styleId="rvts11">
    <w:name w:val="rvts11"/>
    <w:basedOn w:val="a0"/>
    <w:rsid w:val="00F53CD3"/>
    <w:rPr>
      <w:rFonts w:ascii="Times New Roman" w:hAnsi="Times New Roman" w:cs="Times New Roman" w:hint="default"/>
      <w:sz w:val="24"/>
      <w:szCs w:val="24"/>
    </w:rPr>
  </w:style>
  <w:style w:type="character" w:customStyle="1" w:styleId="rvts13">
    <w:name w:val="rvts13"/>
    <w:basedOn w:val="a0"/>
    <w:rsid w:val="00F53CD3"/>
    <w:rPr>
      <w:rFonts w:ascii="Times New Roman" w:hAnsi="Times New Roman" w:cs="Times New Roman" w:hint="default"/>
      <w:b/>
      <w:bCs/>
      <w:sz w:val="24"/>
      <w:szCs w:val="24"/>
    </w:rPr>
  </w:style>
  <w:style w:type="character" w:customStyle="1" w:styleId="apple-style-span">
    <w:name w:val="apple-style-span"/>
    <w:basedOn w:val="a0"/>
    <w:rsid w:val="003D315D"/>
  </w:style>
  <w:style w:type="character" w:styleId="a5">
    <w:name w:val="Hyperlink"/>
    <w:basedOn w:val="a0"/>
    <w:rsid w:val="00C21F26"/>
    <w:rPr>
      <w:strike w:val="0"/>
      <w:dstrike w:val="0"/>
      <w:color w:val="006796"/>
      <w:u w:val="none"/>
      <w:effect w:val="none"/>
    </w:rPr>
  </w:style>
  <w:style w:type="paragraph" w:styleId="a6">
    <w:name w:val="Body Text"/>
    <w:aliases w:val="Body Text Char"/>
    <w:basedOn w:val="a"/>
    <w:link w:val="a7"/>
    <w:rsid w:val="000E3D5A"/>
    <w:pPr>
      <w:spacing w:after="120"/>
    </w:pPr>
  </w:style>
  <w:style w:type="character" w:customStyle="1" w:styleId="a7">
    <w:name w:val="Основной текст Знак"/>
    <w:aliases w:val="Body Text Char Знак"/>
    <w:basedOn w:val="a0"/>
    <w:link w:val="a6"/>
    <w:rsid w:val="004074A0"/>
    <w:rPr>
      <w:sz w:val="24"/>
      <w:szCs w:val="24"/>
      <w:lang w:val="ru-RU" w:eastAsia="ru-RU" w:bidi="ar-SA"/>
    </w:rPr>
  </w:style>
  <w:style w:type="paragraph" w:styleId="a8">
    <w:name w:val="Body Text Indent"/>
    <w:aliases w:val="Body Text 2 Char"/>
    <w:basedOn w:val="a"/>
    <w:link w:val="a9"/>
    <w:rsid w:val="00A319BB"/>
    <w:pPr>
      <w:spacing w:after="120"/>
      <w:ind w:left="283"/>
    </w:pPr>
  </w:style>
  <w:style w:type="character" w:customStyle="1" w:styleId="a9">
    <w:name w:val="Основной текст с отступом Знак"/>
    <w:aliases w:val="Body Text 2 Char Знак"/>
    <w:basedOn w:val="a0"/>
    <w:link w:val="a8"/>
    <w:rsid w:val="004074A0"/>
    <w:rPr>
      <w:sz w:val="24"/>
      <w:szCs w:val="24"/>
      <w:lang w:val="ru-RU" w:eastAsia="ru-RU" w:bidi="ar-SA"/>
    </w:rPr>
  </w:style>
  <w:style w:type="paragraph" w:styleId="31">
    <w:name w:val="Body Text Indent 3"/>
    <w:aliases w:val="Body Text Indent 3 Char"/>
    <w:basedOn w:val="a"/>
    <w:link w:val="32"/>
    <w:rsid w:val="00A319BB"/>
    <w:pPr>
      <w:spacing w:after="120"/>
      <w:ind w:left="283"/>
    </w:pPr>
    <w:rPr>
      <w:sz w:val="16"/>
      <w:szCs w:val="16"/>
    </w:rPr>
  </w:style>
  <w:style w:type="character" w:customStyle="1" w:styleId="32">
    <w:name w:val="Основной текст с отступом 3 Знак"/>
    <w:aliases w:val="Body Text Indent 3 Char Знак"/>
    <w:basedOn w:val="a0"/>
    <w:link w:val="31"/>
    <w:semiHidden/>
    <w:rsid w:val="004074A0"/>
    <w:rPr>
      <w:sz w:val="16"/>
      <w:szCs w:val="16"/>
      <w:lang w:val="ru-RU" w:eastAsia="ru-RU" w:bidi="ar-SA"/>
    </w:rPr>
  </w:style>
  <w:style w:type="paragraph" w:styleId="33">
    <w:name w:val="Body Text 3"/>
    <w:basedOn w:val="a"/>
    <w:rsid w:val="00A319BB"/>
    <w:pPr>
      <w:spacing w:after="120"/>
    </w:pPr>
    <w:rPr>
      <w:sz w:val="16"/>
      <w:szCs w:val="16"/>
    </w:rPr>
  </w:style>
  <w:style w:type="paragraph" w:styleId="24">
    <w:name w:val="Body Text 2"/>
    <w:basedOn w:val="a"/>
    <w:rsid w:val="00A319BB"/>
    <w:pPr>
      <w:spacing w:after="120" w:line="480" w:lineRule="auto"/>
    </w:pPr>
  </w:style>
  <w:style w:type="paragraph" w:styleId="aa">
    <w:name w:val="footer"/>
    <w:aliases w:val="Footer Char"/>
    <w:basedOn w:val="a"/>
    <w:link w:val="ab"/>
    <w:rsid w:val="00A319BB"/>
    <w:pPr>
      <w:tabs>
        <w:tab w:val="center" w:pos="4153"/>
        <w:tab w:val="right" w:pos="8306"/>
      </w:tabs>
    </w:pPr>
    <w:rPr>
      <w:sz w:val="20"/>
      <w:szCs w:val="20"/>
    </w:rPr>
  </w:style>
  <w:style w:type="character" w:customStyle="1" w:styleId="ab">
    <w:name w:val="Нижний колонтитул Знак"/>
    <w:aliases w:val="Footer Char Знак"/>
    <w:basedOn w:val="a0"/>
    <w:link w:val="aa"/>
    <w:rsid w:val="004074A0"/>
    <w:rPr>
      <w:lang w:val="ru-RU" w:eastAsia="ru-RU" w:bidi="ar-SA"/>
    </w:rPr>
  </w:style>
  <w:style w:type="paragraph" w:customStyle="1" w:styleId="25">
    <w:name w:val="Обычный2"/>
    <w:rsid w:val="00A319BB"/>
    <w:rPr>
      <w:lang w:val="uk-UA"/>
    </w:rPr>
  </w:style>
  <w:style w:type="paragraph" w:styleId="ac">
    <w:name w:val="Block Text"/>
    <w:basedOn w:val="a"/>
    <w:rsid w:val="00A319BB"/>
    <w:pPr>
      <w:shd w:val="clear" w:color="auto" w:fill="FFFFFF"/>
      <w:spacing w:before="202" w:line="230" w:lineRule="exact"/>
      <w:ind w:left="284" w:right="10" w:hanging="284"/>
      <w:jc w:val="both"/>
    </w:pPr>
    <w:rPr>
      <w:rFonts w:ascii="Arial" w:hAnsi="Arial" w:cs="Arial"/>
      <w:sz w:val="20"/>
      <w:szCs w:val="20"/>
      <w:lang w:val="uk-UA"/>
    </w:rPr>
  </w:style>
  <w:style w:type="character" w:styleId="ad">
    <w:name w:val="annotation reference"/>
    <w:basedOn w:val="a0"/>
    <w:uiPriority w:val="99"/>
    <w:semiHidden/>
    <w:unhideWhenUsed/>
    <w:rsid w:val="00BA310B"/>
    <w:rPr>
      <w:sz w:val="16"/>
      <w:szCs w:val="16"/>
    </w:rPr>
  </w:style>
  <w:style w:type="paragraph" w:styleId="ae">
    <w:name w:val="annotation text"/>
    <w:basedOn w:val="a"/>
    <w:link w:val="af"/>
    <w:uiPriority w:val="99"/>
    <w:semiHidden/>
    <w:unhideWhenUsed/>
    <w:rsid w:val="00BA310B"/>
    <w:rPr>
      <w:sz w:val="20"/>
      <w:szCs w:val="20"/>
    </w:rPr>
  </w:style>
  <w:style w:type="character" w:customStyle="1" w:styleId="af">
    <w:name w:val="Текст примечания Знак"/>
    <w:basedOn w:val="a0"/>
    <w:link w:val="ae"/>
    <w:uiPriority w:val="99"/>
    <w:semiHidden/>
    <w:rsid w:val="00BA310B"/>
  </w:style>
  <w:style w:type="paragraph" w:styleId="af0">
    <w:name w:val="annotation subject"/>
    <w:basedOn w:val="ae"/>
    <w:next w:val="ae"/>
    <w:link w:val="af1"/>
    <w:uiPriority w:val="99"/>
    <w:semiHidden/>
    <w:unhideWhenUsed/>
    <w:rsid w:val="00BA310B"/>
    <w:rPr>
      <w:b/>
      <w:bCs/>
    </w:rPr>
  </w:style>
  <w:style w:type="character" w:customStyle="1" w:styleId="af1">
    <w:name w:val="Тема примечания Знак"/>
    <w:basedOn w:val="af"/>
    <w:link w:val="af0"/>
    <w:uiPriority w:val="99"/>
    <w:semiHidden/>
    <w:rsid w:val="00BA310B"/>
    <w:rPr>
      <w:b/>
      <w:bCs/>
    </w:rPr>
  </w:style>
  <w:style w:type="paragraph" w:styleId="af2">
    <w:name w:val="Balloon Text"/>
    <w:basedOn w:val="a"/>
    <w:link w:val="af3"/>
    <w:uiPriority w:val="99"/>
    <w:semiHidden/>
    <w:unhideWhenUsed/>
    <w:rsid w:val="00BA310B"/>
    <w:rPr>
      <w:rFonts w:ascii="Tahoma" w:hAnsi="Tahoma" w:cs="Tahoma"/>
      <w:sz w:val="16"/>
      <w:szCs w:val="16"/>
    </w:rPr>
  </w:style>
  <w:style w:type="character" w:customStyle="1" w:styleId="af3">
    <w:name w:val="Текст выноски Знак"/>
    <w:basedOn w:val="a0"/>
    <w:link w:val="af2"/>
    <w:uiPriority w:val="99"/>
    <w:semiHidden/>
    <w:rsid w:val="00BA310B"/>
    <w:rPr>
      <w:rFonts w:ascii="Tahoma" w:hAnsi="Tahoma" w:cs="Tahoma"/>
      <w:sz w:val="16"/>
      <w:szCs w:val="16"/>
    </w:rPr>
  </w:style>
  <w:style w:type="table" w:styleId="af4">
    <w:name w:val="Table Grid"/>
    <w:basedOn w:val="a1"/>
    <w:rsid w:val="00F63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3"/>
    <w:basedOn w:val="a"/>
    <w:rsid w:val="003F2F2F"/>
    <w:rPr>
      <w:rFonts w:ascii="Verdana" w:hAnsi="Verdana" w:cs="Verdana"/>
      <w:sz w:val="20"/>
      <w:szCs w:val="20"/>
      <w:lang w:val="en-US" w:eastAsia="en-US"/>
    </w:rPr>
  </w:style>
  <w:style w:type="paragraph" w:customStyle="1" w:styleId="ABC-r-paragraphinNotes">
    <w:name w:val="ABC-r - paragraph in Notes"/>
    <w:rsid w:val="006B212D"/>
    <w:pPr>
      <w:spacing w:after="240"/>
      <w:jc w:val="both"/>
    </w:pPr>
    <w:rPr>
      <w:rFonts w:ascii="Arial" w:hAnsi="Arial"/>
      <w:sz w:val="18"/>
      <w:lang w:eastAsia="en-US"/>
    </w:rPr>
  </w:style>
  <w:style w:type="paragraph" w:customStyle="1" w:styleId="ABC-paragrahinNotes">
    <w:name w:val="ABC - paragrah in Notes"/>
    <w:link w:val="ABC-paragrahinNotes0"/>
    <w:rsid w:val="006B212D"/>
    <w:pPr>
      <w:spacing w:after="240"/>
      <w:jc w:val="both"/>
    </w:pPr>
    <w:rPr>
      <w:rFonts w:ascii="Arial" w:hAnsi="Arial" w:cs="Arial"/>
      <w:sz w:val="24"/>
      <w:szCs w:val="24"/>
      <w:lang w:val="en-GB" w:eastAsia="en-US"/>
    </w:rPr>
  </w:style>
  <w:style w:type="character" w:customStyle="1" w:styleId="ABC-paragrahinNotes0">
    <w:name w:val="ABC - paragrah in Notes Знак"/>
    <w:basedOn w:val="a0"/>
    <w:link w:val="ABC-paragrahinNotes"/>
    <w:rsid w:val="006B212D"/>
    <w:rPr>
      <w:rFonts w:ascii="Arial" w:hAnsi="Arial" w:cs="Arial"/>
      <w:sz w:val="24"/>
      <w:szCs w:val="24"/>
      <w:lang w:val="en-GB" w:eastAsia="en-US" w:bidi="ar-SA"/>
    </w:rPr>
  </w:style>
  <w:style w:type="character" w:customStyle="1" w:styleId="ABC-paragrahinNotesChar1">
    <w:name w:val="ABC - paragrah in Notes Char1"/>
    <w:basedOn w:val="a0"/>
    <w:rsid w:val="00276A47"/>
    <w:rPr>
      <w:rFonts w:ascii="Arial" w:eastAsia="Times New Roman" w:hAnsi="Arial" w:cs="Arial"/>
      <w:sz w:val="24"/>
      <w:szCs w:val="24"/>
      <w:lang w:val="en-GB" w:eastAsia="en-US" w:bidi="ar-SA"/>
    </w:rPr>
  </w:style>
  <w:style w:type="character" w:styleId="af5">
    <w:name w:val="page number"/>
    <w:basedOn w:val="a0"/>
    <w:rsid w:val="00494642"/>
  </w:style>
  <w:style w:type="paragraph" w:customStyle="1" w:styleId="11">
    <w:name w:val="1"/>
    <w:basedOn w:val="a"/>
    <w:rsid w:val="004911E7"/>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1D4F21"/>
    <w:rPr>
      <w:rFonts w:ascii="Verdana" w:hAnsi="Verdana" w:cs="Verdana"/>
      <w:sz w:val="20"/>
      <w:szCs w:val="20"/>
      <w:lang w:val="en-US" w:eastAsia="en-US"/>
    </w:rPr>
  </w:style>
  <w:style w:type="paragraph" w:styleId="af6">
    <w:name w:val="header"/>
    <w:aliases w:val="Header Char"/>
    <w:basedOn w:val="a"/>
    <w:link w:val="af7"/>
    <w:rsid w:val="005841B5"/>
    <w:pPr>
      <w:tabs>
        <w:tab w:val="center" w:pos="4677"/>
        <w:tab w:val="right" w:pos="9355"/>
      </w:tabs>
    </w:pPr>
  </w:style>
  <w:style w:type="character" w:customStyle="1" w:styleId="af7">
    <w:name w:val="Верхний колонтитул Знак"/>
    <w:aliases w:val="Header Char Знак"/>
    <w:basedOn w:val="a0"/>
    <w:link w:val="af6"/>
    <w:rsid w:val="004074A0"/>
    <w:rPr>
      <w:sz w:val="24"/>
      <w:szCs w:val="24"/>
      <w:lang w:val="ru-RU" w:eastAsia="ru-RU" w:bidi="ar-SA"/>
    </w:rPr>
  </w:style>
  <w:style w:type="paragraph" w:customStyle="1" w:styleId="af8">
    <w:name w:val="Знак Знак Знак"/>
    <w:basedOn w:val="a"/>
    <w:rsid w:val="006E72B5"/>
    <w:rPr>
      <w:rFonts w:ascii="Verdana" w:hAnsi="Verdana" w:cs="Verdana"/>
      <w:sz w:val="20"/>
      <w:szCs w:val="20"/>
      <w:lang w:val="en-US" w:eastAsia="en-US"/>
    </w:rPr>
  </w:style>
  <w:style w:type="paragraph" w:customStyle="1" w:styleId="rvps2">
    <w:name w:val="rvps2"/>
    <w:basedOn w:val="a"/>
    <w:rsid w:val="004C27DE"/>
    <w:pPr>
      <w:spacing w:before="100" w:beforeAutospacing="1" w:after="100" w:afterAutospacing="1"/>
    </w:pPr>
  </w:style>
  <w:style w:type="paragraph" w:customStyle="1" w:styleId="12">
    <w:name w:val="Абзац списка1"/>
    <w:basedOn w:val="a"/>
    <w:rsid w:val="002D44C0"/>
    <w:pPr>
      <w:ind w:left="720"/>
    </w:pPr>
    <w:rPr>
      <w:rFonts w:eastAsia="Calibri"/>
      <w:szCs w:val="20"/>
    </w:rPr>
  </w:style>
  <w:style w:type="paragraph" w:customStyle="1" w:styleId="Default">
    <w:name w:val="Default"/>
    <w:rsid w:val="007A0DDA"/>
    <w:pPr>
      <w:autoSpaceDE w:val="0"/>
      <w:autoSpaceDN w:val="0"/>
      <w:adjustRightInd w:val="0"/>
    </w:pPr>
    <w:rPr>
      <w:color w:val="000000"/>
      <w:sz w:val="24"/>
      <w:szCs w:val="24"/>
      <w:lang w:eastAsia="en-US"/>
    </w:rPr>
  </w:style>
  <w:style w:type="paragraph" w:styleId="af9">
    <w:name w:val="Title"/>
    <w:aliases w:val="Title Char"/>
    <w:basedOn w:val="a"/>
    <w:link w:val="afa"/>
    <w:qFormat/>
    <w:rsid w:val="004074A0"/>
    <w:pPr>
      <w:jc w:val="center"/>
    </w:pPr>
    <w:rPr>
      <w:b/>
      <w:sz w:val="20"/>
      <w:szCs w:val="20"/>
    </w:rPr>
  </w:style>
  <w:style w:type="character" w:customStyle="1" w:styleId="afa">
    <w:name w:val="Название Знак"/>
    <w:aliases w:val="Title Char Знак"/>
    <w:basedOn w:val="a0"/>
    <w:link w:val="af9"/>
    <w:rsid w:val="004074A0"/>
    <w:rPr>
      <w:b/>
      <w:lang w:eastAsia="ru-RU" w:bidi="ar-SA"/>
    </w:rPr>
  </w:style>
  <w:style w:type="paragraph" w:customStyle="1" w:styleId="13">
    <w:name w:val="Основной текст с отступом1"/>
    <w:basedOn w:val="a"/>
    <w:link w:val="BodyTextIndent"/>
    <w:semiHidden/>
    <w:rsid w:val="004074A0"/>
    <w:pPr>
      <w:spacing w:after="120"/>
      <w:ind w:left="283"/>
    </w:pPr>
    <w:rPr>
      <w:sz w:val="20"/>
      <w:szCs w:val="20"/>
    </w:rPr>
  </w:style>
  <w:style w:type="character" w:customStyle="1" w:styleId="BodyTextIndent">
    <w:name w:val="Body Text Indent Знак"/>
    <w:basedOn w:val="a0"/>
    <w:link w:val="13"/>
    <w:semiHidden/>
    <w:rsid w:val="004074A0"/>
    <w:rPr>
      <w:lang w:eastAsia="ru-RU" w:bidi="ar-SA"/>
    </w:rPr>
  </w:style>
  <w:style w:type="paragraph" w:customStyle="1" w:styleId="000Normal">
    <w:name w:val="000 Normal"/>
    <w:basedOn w:val="a"/>
    <w:link w:val="000Normal0"/>
    <w:rsid w:val="004074A0"/>
    <w:pPr>
      <w:overflowPunct w:val="0"/>
      <w:autoSpaceDE w:val="0"/>
      <w:autoSpaceDN w:val="0"/>
      <w:adjustRightInd w:val="0"/>
      <w:spacing w:before="60" w:after="40" w:line="220" w:lineRule="exact"/>
      <w:jc w:val="both"/>
      <w:textAlignment w:val="baseline"/>
    </w:pPr>
    <w:rPr>
      <w:rFonts w:ascii="Garamond" w:hAnsi="Garamond"/>
      <w:sz w:val="20"/>
      <w:szCs w:val="20"/>
      <w:lang w:val="en-GB"/>
    </w:rPr>
  </w:style>
  <w:style w:type="character" w:customStyle="1" w:styleId="000Normal0">
    <w:name w:val="000 Normal Знак"/>
    <w:basedOn w:val="a0"/>
    <w:link w:val="000Normal"/>
    <w:rsid w:val="004074A0"/>
    <w:rPr>
      <w:rFonts w:ascii="Garamond" w:hAnsi="Garamond"/>
      <w:lang w:val="en-GB" w:bidi="ar-SA"/>
    </w:rPr>
  </w:style>
  <w:style w:type="character" w:styleId="afb">
    <w:name w:val="Strong"/>
    <w:basedOn w:val="a0"/>
    <w:qFormat/>
    <w:rsid w:val="00C42A81"/>
    <w:rPr>
      <w:rFonts w:cs="Times New Roman"/>
      <w:b/>
      <w:bCs/>
    </w:rPr>
  </w:style>
  <w:style w:type="paragraph" w:customStyle="1" w:styleId="14">
    <w:name w:val="Без интервала1"/>
    <w:basedOn w:val="a"/>
    <w:rsid w:val="00C42A81"/>
    <w:rPr>
      <w:rFonts w:ascii="Cambria" w:eastAsia="Calibri" w:hAnsi="Cambria" w:cs="Cambria"/>
      <w:sz w:val="22"/>
      <w:szCs w:val="22"/>
      <w:lang w:val="en-US" w:eastAsia="en-US"/>
    </w:rPr>
  </w:style>
  <w:style w:type="paragraph" w:customStyle="1" w:styleId="310">
    <w:name w:val="Основной текст 31"/>
    <w:basedOn w:val="a"/>
    <w:rsid w:val="00C42A81"/>
    <w:pPr>
      <w:jc w:val="both"/>
    </w:pPr>
    <w:rPr>
      <w:rFonts w:eastAsia="Calibri"/>
      <w:szCs w:val="20"/>
      <w:lang w:val="uk-UA"/>
    </w:rPr>
  </w:style>
  <w:style w:type="paragraph" w:customStyle="1" w:styleId="15">
    <w:name w:val="Номер страницы1"/>
    <w:basedOn w:val="a"/>
    <w:rsid w:val="00C42A81"/>
    <w:pPr>
      <w:widowControl w:val="0"/>
      <w:suppressAutoHyphens/>
      <w:autoSpaceDE w:val="0"/>
    </w:pPr>
    <w:rPr>
      <w:rFonts w:eastAsia="Calibri"/>
      <w:szCs w:val="20"/>
    </w:rPr>
  </w:style>
  <w:style w:type="paragraph" w:customStyle="1" w:styleId="WW-2">
    <w:name w:val="WW-Основной текст 2"/>
    <w:basedOn w:val="a"/>
    <w:rsid w:val="00C42A81"/>
    <w:pPr>
      <w:suppressAutoHyphens/>
      <w:spacing w:before="120" w:after="120"/>
      <w:jc w:val="both"/>
    </w:pPr>
    <w:rPr>
      <w:rFonts w:ascii="Arial" w:eastAsia="Calibri" w:hAnsi="Arial" w:cs="Arial"/>
      <w:lang w:val="uk-UA"/>
    </w:rPr>
  </w:style>
  <w:style w:type="paragraph" w:customStyle="1" w:styleId="35">
    <w:name w:val="сновной текст 3"/>
    <w:basedOn w:val="a"/>
    <w:rsid w:val="00C42A81"/>
    <w:pPr>
      <w:widowControl w:val="0"/>
      <w:tabs>
        <w:tab w:val="left" w:pos="360"/>
      </w:tabs>
      <w:jc w:val="both"/>
    </w:pPr>
    <w:rPr>
      <w:rFonts w:eastAsia="Calibri"/>
      <w:sz w:val="28"/>
      <w:szCs w:val="20"/>
      <w:lang w:val="uk-UA"/>
    </w:rPr>
  </w:style>
  <w:style w:type="paragraph" w:customStyle="1" w:styleId="western">
    <w:name w:val="western"/>
    <w:basedOn w:val="a"/>
    <w:rsid w:val="00C42A81"/>
    <w:pPr>
      <w:spacing w:before="100" w:beforeAutospacing="1" w:after="100" w:afterAutospacing="1"/>
    </w:pPr>
    <w:rPr>
      <w:rFonts w:eastAsia="Calibri"/>
    </w:rPr>
  </w:style>
  <w:style w:type="character" w:customStyle="1" w:styleId="000NormalChar">
    <w:name w:val="000 Normal Char"/>
    <w:basedOn w:val="a0"/>
    <w:rsid w:val="00C42A81"/>
    <w:rPr>
      <w:rFonts w:ascii="Garamond" w:hAnsi="Garamond" w:cs="Times New Roman"/>
      <w:sz w:val="20"/>
      <w:szCs w:val="20"/>
      <w:lang w:val="en-GB"/>
    </w:rPr>
  </w:style>
  <w:style w:type="paragraph" w:customStyle="1" w:styleId="36">
    <w:name w:val="Знак Знак3 Знак"/>
    <w:basedOn w:val="a"/>
    <w:rsid w:val="00476568"/>
    <w:rPr>
      <w:rFonts w:ascii="Verdana" w:hAnsi="Verdana" w:cs="Verdana"/>
      <w:sz w:val="20"/>
      <w:szCs w:val="20"/>
      <w:lang w:val="en-US" w:eastAsia="en-US"/>
    </w:rPr>
  </w:style>
  <w:style w:type="paragraph" w:customStyle="1" w:styleId="37">
    <w:name w:val="Знак Знак3 Знак"/>
    <w:basedOn w:val="a"/>
    <w:rsid w:val="00604729"/>
    <w:rPr>
      <w:rFonts w:ascii="Verdana" w:hAnsi="Verdana" w:cs="Verdana"/>
      <w:sz w:val="20"/>
      <w:szCs w:val="20"/>
      <w:lang w:val="en-US" w:eastAsia="en-US"/>
    </w:rPr>
  </w:style>
  <w:style w:type="paragraph" w:customStyle="1" w:styleId="000NormalItalic">
    <w:name w:val="000 Normal + Italic"/>
    <w:aliases w:val="Left:  -0.1&quot;,Right:  -0.01&quot;,Before:  0 pt,After:  0 p..."/>
    <w:basedOn w:val="a"/>
    <w:uiPriority w:val="99"/>
    <w:rsid w:val="000E6A1B"/>
    <w:pPr>
      <w:overflowPunct w:val="0"/>
      <w:autoSpaceDE w:val="0"/>
      <w:autoSpaceDN w:val="0"/>
      <w:spacing w:before="60" w:after="40" w:line="220" w:lineRule="exact"/>
      <w:ind w:right="498"/>
    </w:pPr>
    <w:rPr>
      <w:rFonts w:ascii="Garamond" w:hAnsi="Garamond"/>
      <w:sz w:val="20"/>
      <w:szCs w:val="20"/>
    </w:rPr>
  </w:style>
  <w:style w:type="paragraph" w:styleId="afc">
    <w:name w:val="List Paragraph"/>
    <w:basedOn w:val="a"/>
    <w:link w:val="afd"/>
    <w:uiPriority w:val="34"/>
    <w:qFormat/>
    <w:rsid w:val="00EE31F6"/>
    <w:pPr>
      <w:ind w:left="720"/>
      <w:contextualSpacing/>
    </w:pPr>
  </w:style>
  <w:style w:type="paragraph" w:customStyle="1" w:styleId="38">
    <w:name w:val="Знак Знак3 Знак"/>
    <w:basedOn w:val="a"/>
    <w:rsid w:val="00CE7AAD"/>
    <w:rPr>
      <w:rFonts w:ascii="Verdana" w:hAnsi="Verdana" w:cs="Verdana"/>
      <w:sz w:val="20"/>
      <w:szCs w:val="20"/>
      <w:lang w:val="en-US" w:eastAsia="en-US"/>
    </w:rPr>
  </w:style>
  <w:style w:type="paragraph" w:customStyle="1" w:styleId="39">
    <w:name w:val="Знак Знак3 Знак"/>
    <w:basedOn w:val="a"/>
    <w:rsid w:val="008C2DD0"/>
    <w:rPr>
      <w:rFonts w:ascii="Verdana" w:hAnsi="Verdana" w:cs="Verdana"/>
      <w:sz w:val="20"/>
      <w:szCs w:val="20"/>
      <w:lang w:val="en-US" w:eastAsia="en-US"/>
    </w:rPr>
  </w:style>
  <w:style w:type="paragraph" w:customStyle="1" w:styleId="3a">
    <w:name w:val="Знак Знак3 Знак"/>
    <w:basedOn w:val="a"/>
    <w:rsid w:val="00A97900"/>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E1492F"/>
    <w:rPr>
      <w:rFonts w:ascii="Verdana" w:hAnsi="Verdana" w:cs="Verdana"/>
      <w:sz w:val="20"/>
      <w:szCs w:val="20"/>
      <w:lang w:val="en-US" w:eastAsia="en-US"/>
    </w:rPr>
  </w:style>
  <w:style w:type="character" w:customStyle="1" w:styleId="hps">
    <w:name w:val="hps"/>
    <w:basedOn w:val="a0"/>
    <w:rsid w:val="009B5F0B"/>
  </w:style>
  <w:style w:type="character" w:customStyle="1" w:styleId="apple-converted-space">
    <w:name w:val="apple-converted-space"/>
    <w:basedOn w:val="a0"/>
    <w:rsid w:val="00573D17"/>
  </w:style>
  <w:style w:type="paragraph" w:customStyle="1" w:styleId="220">
    <w:name w:val="Основной текст 22"/>
    <w:basedOn w:val="a"/>
    <w:rsid w:val="00573D17"/>
    <w:pPr>
      <w:ind w:right="170"/>
      <w:jc w:val="both"/>
    </w:pPr>
    <w:rPr>
      <w:szCs w:val="20"/>
      <w:lang w:eastAsia="uk-UA"/>
    </w:rPr>
  </w:style>
  <w:style w:type="paragraph" w:customStyle="1" w:styleId="3b">
    <w:name w:val="Знак Знак3 Знак"/>
    <w:basedOn w:val="a"/>
    <w:rsid w:val="00573D17"/>
    <w:rPr>
      <w:rFonts w:ascii="Verdana" w:hAnsi="Verdana" w:cs="Verdana"/>
      <w:sz w:val="20"/>
      <w:szCs w:val="20"/>
      <w:lang w:val="en-US" w:eastAsia="en-US"/>
    </w:rPr>
  </w:style>
  <w:style w:type="paragraph" w:customStyle="1" w:styleId="3c">
    <w:name w:val="Знак Знак3 Знак"/>
    <w:basedOn w:val="a"/>
    <w:rsid w:val="00A44ADC"/>
    <w:rPr>
      <w:rFonts w:ascii="Verdana" w:hAnsi="Verdana" w:cs="Verdana"/>
      <w:sz w:val="20"/>
      <w:szCs w:val="20"/>
      <w:lang w:val="en-US" w:eastAsia="en-US"/>
    </w:rPr>
  </w:style>
  <w:style w:type="paragraph" w:customStyle="1" w:styleId="listparagraphcxspmiddle">
    <w:name w:val="listparagraphcxspmiddle"/>
    <w:basedOn w:val="a"/>
    <w:uiPriority w:val="99"/>
    <w:rsid w:val="00E1466E"/>
    <w:pPr>
      <w:spacing w:before="100" w:beforeAutospacing="1" w:after="100" w:afterAutospacing="1"/>
    </w:pPr>
  </w:style>
  <w:style w:type="paragraph" w:customStyle="1" w:styleId="3d">
    <w:name w:val="Знак Знак3 Знак"/>
    <w:basedOn w:val="a"/>
    <w:rsid w:val="00C81748"/>
    <w:rPr>
      <w:rFonts w:ascii="Verdana" w:hAnsi="Verdana" w:cs="Verdana"/>
      <w:sz w:val="20"/>
      <w:szCs w:val="20"/>
      <w:lang w:val="en-US" w:eastAsia="en-US"/>
    </w:rPr>
  </w:style>
  <w:style w:type="paragraph" w:customStyle="1" w:styleId="3e">
    <w:name w:val="Знак Знак3 Знак"/>
    <w:basedOn w:val="a"/>
    <w:rsid w:val="003013FA"/>
    <w:rPr>
      <w:rFonts w:ascii="Verdana" w:hAnsi="Verdana" w:cs="Verdana"/>
      <w:sz w:val="20"/>
      <w:szCs w:val="20"/>
      <w:lang w:val="en-US" w:eastAsia="en-US"/>
    </w:rPr>
  </w:style>
  <w:style w:type="paragraph" w:styleId="afe">
    <w:name w:val="Plain Text"/>
    <w:basedOn w:val="a"/>
    <w:link w:val="aff"/>
    <w:uiPriority w:val="99"/>
    <w:unhideWhenUsed/>
    <w:rsid w:val="00FC44B4"/>
    <w:rPr>
      <w:rFonts w:ascii="Consolas" w:hAnsi="Consolas" w:cs="Consolas"/>
      <w:sz w:val="21"/>
      <w:szCs w:val="21"/>
      <w:lang w:eastAsia="en-US"/>
    </w:rPr>
  </w:style>
  <w:style w:type="character" w:customStyle="1" w:styleId="aff">
    <w:name w:val="Текст Знак"/>
    <w:basedOn w:val="a0"/>
    <w:link w:val="afe"/>
    <w:uiPriority w:val="99"/>
    <w:rsid w:val="00FC44B4"/>
    <w:rPr>
      <w:rFonts w:ascii="Consolas" w:hAnsi="Consolas" w:cs="Consolas"/>
      <w:sz w:val="21"/>
      <w:szCs w:val="21"/>
      <w:lang w:eastAsia="en-US"/>
    </w:rPr>
  </w:style>
  <w:style w:type="paragraph" w:customStyle="1" w:styleId="StyleHeading3Garamond">
    <w:name w:val="Style Heading 3 + Garamond"/>
    <w:basedOn w:val="3"/>
    <w:autoRedefine/>
    <w:uiPriority w:val="99"/>
    <w:rsid w:val="00737082"/>
    <w:pPr>
      <w:numPr>
        <w:ilvl w:val="1"/>
        <w:numId w:val="18"/>
      </w:numPr>
      <w:tabs>
        <w:tab w:val="left" w:pos="567"/>
        <w:tab w:val="left" w:pos="993"/>
      </w:tabs>
      <w:overflowPunct w:val="0"/>
      <w:autoSpaceDE w:val="0"/>
      <w:autoSpaceDN w:val="0"/>
      <w:adjustRightInd w:val="0"/>
      <w:spacing w:before="0" w:after="0" w:line="240" w:lineRule="exact"/>
      <w:ind w:right="567"/>
      <w:jc w:val="both"/>
      <w:textAlignment w:val="baseline"/>
    </w:pPr>
    <w:rPr>
      <w:rFonts w:ascii="Times New Roman" w:hAnsi="Times New Roman" w:cs="Times New Roman"/>
      <w:bCs w:val="0"/>
      <w:sz w:val="24"/>
      <w:szCs w:val="24"/>
      <w:lang w:val="uk-UA" w:eastAsia="en-US"/>
    </w:rPr>
  </w:style>
  <w:style w:type="paragraph" w:customStyle="1" w:styleId="26">
    <w:name w:val="Абзац списка2"/>
    <w:basedOn w:val="a"/>
    <w:rsid w:val="00A751E7"/>
    <w:pPr>
      <w:spacing w:after="160" w:line="259" w:lineRule="auto"/>
      <w:ind w:left="720"/>
    </w:pPr>
    <w:rPr>
      <w:rFonts w:ascii="Calibri" w:hAnsi="Calibri"/>
      <w:sz w:val="22"/>
      <w:szCs w:val="22"/>
      <w:lang w:val="uk-UA" w:eastAsia="en-US"/>
    </w:rPr>
  </w:style>
  <w:style w:type="paragraph" w:styleId="HTML">
    <w:name w:val="HTML Preformatted"/>
    <w:basedOn w:val="a"/>
    <w:link w:val="HTML0"/>
    <w:uiPriority w:val="99"/>
    <w:rsid w:val="0059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6D30"/>
    <w:rPr>
      <w:rFonts w:ascii="Courier New" w:hAnsi="Courier New" w:cs="Courier New"/>
    </w:rPr>
  </w:style>
  <w:style w:type="paragraph" w:customStyle="1" w:styleId="xl73">
    <w:name w:val="xl73"/>
    <w:basedOn w:val="a"/>
    <w:rsid w:val="00596D30"/>
    <w:pPr>
      <w:pBdr>
        <w:right w:val="single" w:sz="8" w:space="0" w:color="auto"/>
      </w:pBdr>
      <w:shd w:val="clear" w:color="auto" w:fill="C0C0C0"/>
      <w:spacing w:before="100" w:beforeAutospacing="1" w:after="100" w:afterAutospacing="1"/>
    </w:pPr>
    <w:rPr>
      <w:rFonts w:ascii="Times New Roman CYR" w:hAnsi="Times New Roman CYR" w:cs="Times New Roman CYR"/>
    </w:rPr>
  </w:style>
  <w:style w:type="table" w:customStyle="1" w:styleId="16">
    <w:name w:val="Сетка таблицы1"/>
    <w:uiPriority w:val="99"/>
    <w:rsid w:val="00B63B3C"/>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Абзац списка Знак"/>
    <w:basedOn w:val="a0"/>
    <w:link w:val="afc"/>
    <w:uiPriority w:val="34"/>
    <w:locked/>
    <w:rsid w:val="00943884"/>
    <w:rPr>
      <w:sz w:val="24"/>
      <w:szCs w:val="24"/>
    </w:rPr>
  </w:style>
</w:styles>
</file>

<file path=word/webSettings.xml><?xml version="1.0" encoding="utf-8"?>
<w:webSettings xmlns:r="http://schemas.openxmlformats.org/officeDocument/2006/relationships" xmlns:w="http://schemas.openxmlformats.org/wordprocessingml/2006/main">
  <w:divs>
    <w:div w:id="7022974">
      <w:bodyDiv w:val="1"/>
      <w:marLeft w:val="0"/>
      <w:marRight w:val="0"/>
      <w:marTop w:val="0"/>
      <w:marBottom w:val="0"/>
      <w:divBdr>
        <w:top w:val="none" w:sz="0" w:space="0" w:color="auto"/>
        <w:left w:val="none" w:sz="0" w:space="0" w:color="auto"/>
        <w:bottom w:val="none" w:sz="0" w:space="0" w:color="auto"/>
        <w:right w:val="none" w:sz="0" w:space="0" w:color="auto"/>
      </w:divBdr>
    </w:div>
    <w:div w:id="18556470">
      <w:bodyDiv w:val="1"/>
      <w:marLeft w:val="0"/>
      <w:marRight w:val="0"/>
      <w:marTop w:val="0"/>
      <w:marBottom w:val="0"/>
      <w:divBdr>
        <w:top w:val="none" w:sz="0" w:space="0" w:color="auto"/>
        <w:left w:val="none" w:sz="0" w:space="0" w:color="auto"/>
        <w:bottom w:val="none" w:sz="0" w:space="0" w:color="auto"/>
        <w:right w:val="none" w:sz="0" w:space="0" w:color="auto"/>
      </w:divBdr>
    </w:div>
    <w:div w:id="26101035">
      <w:bodyDiv w:val="1"/>
      <w:marLeft w:val="0"/>
      <w:marRight w:val="0"/>
      <w:marTop w:val="0"/>
      <w:marBottom w:val="0"/>
      <w:divBdr>
        <w:top w:val="none" w:sz="0" w:space="0" w:color="auto"/>
        <w:left w:val="none" w:sz="0" w:space="0" w:color="auto"/>
        <w:bottom w:val="none" w:sz="0" w:space="0" w:color="auto"/>
        <w:right w:val="none" w:sz="0" w:space="0" w:color="auto"/>
      </w:divBdr>
    </w:div>
    <w:div w:id="58751119">
      <w:bodyDiv w:val="1"/>
      <w:marLeft w:val="0"/>
      <w:marRight w:val="0"/>
      <w:marTop w:val="0"/>
      <w:marBottom w:val="0"/>
      <w:divBdr>
        <w:top w:val="none" w:sz="0" w:space="0" w:color="auto"/>
        <w:left w:val="none" w:sz="0" w:space="0" w:color="auto"/>
        <w:bottom w:val="none" w:sz="0" w:space="0" w:color="auto"/>
        <w:right w:val="none" w:sz="0" w:space="0" w:color="auto"/>
      </w:divBdr>
    </w:div>
    <w:div w:id="59522938">
      <w:bodyDiv w:val="1"/>
      <w:marLeft w:val="0"/>
      <w:marRight w:val="0"/>
      <w:marTop w:val="0"/>
      <w:marBottom w:val="0"/>
      <w:divBdr>
        <w:top w:val="none" w:sz="0" w:space="0" w:color="auto"/>
        <w:left w:val="none" w:sz="0" w:space="0" w:color="auto"/>
        <w:bottom w:val="none" w:sz="0" w:space="0" w:color="auto"/>
        <w:right w:val="none" w:sz="0" w:space="0" w:color="auto"/>
      </w:divBdr>
    </w:div>
    <w:div w:id="62533151">
      <w:bodyDiv w:val="1"/>
      <w:marLeft w:val="0"/>
      <w:marRight w:val="0"/>
      <w:marTop w:val="0"/>
      <w:marBottom w:val="0"/>
      <w:divBdr>
        <w:top w:val="none" w:sz="0" w:space="0" w:color="auto"/>
        <w:left w:val="none" w:sz="0" w:space="0" w:color="auto"/>
        <w:bottom w:val="none" w:sz="0" w:space="0" w:color="auto"/>
        <w:right w:val="none" w:sz="0" w:space="0" w:color="auto"/>
      </w:divBdr>
      <w:divsChild>
        <w:div w:id="1896164041">
          <w:marLeft w:val="0"/>
          <w:marRight w:val="0"/>
          <w:marTop w:val="0"/>
          <w:marBottom w:val="0"/>
          <w:divBdr>
            <w:top w:val="none" w:sz="0" w:space="0" w:color="auto"/>
            <w:left w:val="none" w:sz="0" w:space="0" w:color="auto"/>
            <w:bottom w:val="none" w:sz="0" w:space="0" w:color="auto"/>
            <w:right w:val="none" w:sz="0" w:space="0" w:color="auto"/>
          </w:divBdr>
          <w:divsChild>
            <w:div w:id="1585721967">
              <w:marLeft w:val="0"/>
              <w:marRight w:val="0"/>
              <w:marTop w:val="0"/>
              <w:marBottom w:val="0"/>
              <w:divBdr>
                <w:top w:val="none" w:sz="0" w:space="0" w:color="auto"/>
                <w:left w:val="none" w:sz="0" w:space="0" w:color="auto"/>
                <w:bottom w:val="none" w:sz="0" w:space="0" w:color="auto"/>
                <w:right w:val="none" w:sz="0" w:space="0" w:color="auto"/>
              </w:divBdr>
            </w:div>
            <w:div w:id="1768842943">
              <w:marLeft w:val="0"/>
              <w:marRight w:val="0"/>
              <w:marTop w:val="0"/>
              <w:marBottom w:val="0"/>
              <w:divBdr>
                <w:top w:val="none" w:sz="0" w:space="0" w:color="auto"/>
                <w:left w:val="none" w:sz="0" w:space="0" w:color="auto"/>
                <w:bottom w:val="none" w:sz="0" w:space="0" w:color="auto"/>
                <w:right w:val="none" w:sz="0" w:space="0" w:color="auto"/>
              </w:divBdr>
            </w:div>
            <w:div w:id="1177764768">
              <w:marLeft w:val="0"/>
              <w:marRight w:val="0"/>
              <w:marTop w:val="0"/>
              <w:marBottom w:val="0"/>
              <w:divBdr>
                <w:top w:val="none" w:sz="0" w:space="0" w:color="auto"/>
                <w:left w:val="none" w:sz="0" w:space="0" w:color="auto"/>
                <w:bottom w:val="none" w:sz="0" w:space="0" w:color="auto"/>
                <w:right w:val="none" w:sz="0" w:space="0" w:color="auto"/>
              </w:divBdr>
            </w:div>
            <w:div w:id="2130970461">
              <w:marLeft w:val="0"/>
              <w:marRight w:val="0"/>
              <w:marTop w:val="0"/>
              <w:marBottom w:val="0"/>
              <w:divBdr>
                <w:top w:val="none" w:sz="0" w:space="0" w:color="auto"/>
                <w:left w:val="none" w:sz="0" w:space="0" w:color="auto"/>
                <w:bottom w:val="none" w:sz="0" w:space="0" w:color="auto"/>
                <w:right w:val="none" w:sz="0" w:space="0" w:color="auto"/>
              </w:divBdr>
            </w:div>
            <w:div w:id="114905949">
              <w:marLeft w:val="0"/>
              <w:marRight w:val="0"/>
              <w:marTop w:val="0"/>
              <w:marBottom w:val="0"/>
              <w:divBdr>
                <w:top w:val="none" w:sz="0" w:space="0" w:color="auto"/>
                <w:left w:val="none" w:sz="0" w:space="0" w:color="auto"/>
                <w:bottom w:val="none" w:sz="0" w:space="0" w:color="auto"/>
                <w:right w:val="none" w:sz="0" w:space="0" w:color="auto"/>
              </w:divBdr>
            </w:div>
            <w:div w:id="1003557956">
              <w:marLeft w:val="0"/>
              <w:marRight w:val="0"/>
              <w:marTop w:val="0"/>
              <w:marBottom w:val="0"/>
              <w:divBdr>
                <w:top w:val="none" w:sz="0" w:space="0" w:color="auto"/>
                <w:left w:val="none" w:sz="0" w:space="0" w:color="auto"/>
                <w:bottom w:val="none" w:sz="0" w:space="0" w:color="auto"/>
                <w:right w:val="none" w:sz="0" w:space="0" w:color="auto"/>
              </w:divBdr>
            </w:div>
            <w:div w:id="1872718761">
              <w:marLeft w:val="0"/>
              <w:marRight w:val="0"/>
              <w:marTop w:val="0"/>
              <w:marBottom w:val="0"/>
              <w:divBdr>
                <w:top w:val="none" w:sz="0" w:space="0" w:color="auto"/>
                <w:left w:val="none" w:sz="0" w:space="0" w:color="auto"/>
                <w:bottom w:val="none" w:sz="0" w:space="0" w:color="auto"/>
                <w:right w:val="none" w:sz="0" w:space="0" w:color="auto"/>
              </w:divBdr>
            </w:div>
            <w:div w:id="1632325403">
              <w:marLeft w:val="0"/>
              <w:marRight w:val="0"/>
              <w:marTop w:val="0"/>
              <w:marBottom w:val="0"/>
              <w:divBdr>
                <w:top w:val="none" w:sz="0" w:space="0" w:color="auto"/>
                <w:left w:val="none" w:sz="0" w:space="0" w:color="auto"/>
                <w:bottom w:val="none" w:sz="0" w:space="0" w:color="auto"/>
                <w:right w:val="none" w:sz="0" w:space="0" w:color="auto"/>
              </w:divBdr>
            </w:div>
            <w:div w:id="1333873693">
              <w:marLeft w:val="0"/>
              <w:marRight w:val="0"/>
              <w:marTop w:val="0"/>
              <w:marBottom w:val="0"/>
              <w:divBdr>
                <w:top w:val="none" w:sz="0" w:space="0" w:color="auto"/>
                <w:left w:val="none" w:sz="0" w:space="0" w:color="auto"/>
                <w:bottom w:val="none" w:sz="0" w:space="0" w:color="auto"/>
                <w:right w:val="none" w:sz="0" w:space="0" w:color="auto"/>
              </w:divBdr>
            </w:div>
            <w:div w:id="260140592">
              <w:marLeft w:val="0"/>
              <w:marRight w:val="0"/>
              <w:marTop w:val="0"/>
              <w:marBottom w:val="0"/>
              <w:divBdr>
                <w:top w:val="none" w:sz="0" w:space="0" w:color="auto"/>
                <w:left w:val="none" w:sz="0" w:space="0" w:color="auto"/>
                <w:bottom w:val="none" w:sz="0" w:space="0" w:color="auto"/>
                <w:right w:val="none" w:sz="0" w:space="0" w:color="auto"/>
              </w:divBdr>
            </w:div>
            <w:div w:id="1582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461">
      <w:bodyDiv w:val="1"/>
      <w:marLeft w:val="0"/>
      <w:marRight w:val="0"/>
      <w:marTop w:val="0"/>
      <w:marBottom w:val="0"/>
      <w:divBdr>
        <w:top w:val="none" w:sz="0" w:space="0" w:color="auto"/>
        <w:left w:val="none" w:sz="0" w:space="0" w:color="auto"/>
        <w:bottom w:val="none" w:sz="0" w:space="0" w:color="auto"/>
        <w:right w:val="none" w:sz="0" w:space="0" w:color="auto"/>
      </w:divBdr>
    </w:div>
    <w:div w:id="79058876">
      <w:bodyDiv w:val="1"/>
      <w:marLeft w:val="0"/>
      <w:marRight w:val="0"/>
      <w:marTop w:val="0"/>
      <w:marBottom w:val="0"/>
      <w:divBdr>
        <w:top w:val="none" w:sz="0" w:space="0" w:color="auto"/>
        <w:left w:val="none" w:sz="0" w:space="0" w:color="auto"/>
        <w:bottom w:val="none" w:sz="0" w:space="0" w:color="auto"/>
        <w:right w:val="none" w:sz="0" w:space="0" w:color="auto"/>
      </w:divBdr>
    </w:div>
    <w:div w:id="81536923">
      <w:bodyDiv w:val="1"/>
      <w:marLeft w:val="0"/>
      <w:marRight w:val="0"/>
      <w:marTop w:val="0"/>
      <w:marBottom w:val="0"/>
      <w:divBdr>
        <w:top w:val="none" w:sz="0" w:space="0" w:color="auto"/>
        <w:left w:val="none" w:sz="0" w:space="0" w:color="auto"/>
        <w:bottom w:val="none" w:sz="0" w:space="0" w:color="auto"/>
        <w:right w:val="none" w:sz="0" w:space="0" w:color="auto"/>
      </w:divBdr>
    </w:div>
    <w:div w:id="81948947">
      <w:bodyDiv w:val="1"/>
      <w:marLeft w:val="0"/>
      <w:marRight w:val="0"/>
      <w:marTop w:val="0"/>
      <w:marBottom w:val="0"/>
      <w:divBdr>
        <w:top w:val="none" w:sz="0" w:space="0" w:color="auto"/>
        <w:left w:val="none" w:sz="0" w:space="0" w:color="auto"/>
        <w:bottom w:val="none" w:sz="0" w:space="0" w:color="auto"/>
        <w:right w:val="none" w:sz="0" w:space="0" w:color="auto"/>
      </w:divBdr>
    </w:div>
    <w:div w:id="92164523">
      <w:bodyDiv w:val="1"/>
      <w:marLeft w:val="0"/>
      <w:marRight w:val="0"/>
      <w:marTop w:val="0"/>
      <w:marBottom w:val="0"/>
      <w:divBdr>
        <w:top w:val="none" w:sz="0" w:space="0" w:color="auto"/>
        <w:left w:val="none" w:sz="0" w:space="0" w:color="auto"/>
        <w:bottom w:val="none" w:sz="0" w:space="0" w:color="auto"/>
        <w:right w:val="none" w:sz="0" w:space="0" w:color="auto"/>
      </w:divBdr>
    </w:div>
    <w:div w:id="94837140">
      <w:bodyDiv w:val="1"/>
      <w:marLeft w:val="0"/>
      <w:marRight w:val="0"/>
      <w:marTop w:val="0"/>
      <w:marBottom w:val="0"/>
      <w:divBdr>
        <w:top w:val="none" w:sz="0" w:space="0" w:color="auto"/>
        <w:left w:val="none" w:sz="0" w:space="0" w:color="auto"/>
        <w:bottom w:val="none" w:sz="0" w:space="0" w:color="auto"/>
        <w:right w:val="none" w:sz="0" w:space="0" w:color="auto"/>
      </w:divBdr>
    </w:div>
    <w:div w:id="100615619">
      <w:bodyDiv w:val="1"/>
      <w:marLeft w:val="0"/>
      <w:marRight w:val="0"/>
      <w:marTop w:val="0"/>
      <w:marBottom w:val="0"/>
      <w:divBdr>
        <w:top w:val="none" w:sz="0" w:space="0" w:color="auto"/>
        <w:left w:val="none" w:sz="0" w:space="0" w:color="auto"/>
        <w:bottom w:val="none" w:sz="0" w:space="0" w:color="auto"/>
        <w:right w:val="none" w:sz="0" w:space="0" w:color="auto"/>
      </w:divBdr>
    </w:div>
    <w:div w:id="101188469">
      <w:bodyDiv w:val="1"/>
      <w:marLeft w:val="0"/>
      <w:marRight w:val="0"/>
      <w:marTop w:val="0"/>
      <w:marBottom w:val="0"/>
      <w:divBdr>
        <w:top w:val="none" w:sz="0" w:space="0" w:color="auto"/>
        <w:left w:val="none" w:sz="0" w:space="0" w:color="auto"/>
        <w:bottom w:val="none" w:sz="0" w:space="0" w:color="auto"/>
        <w:right w:val="none" w:sz="0" w:space="0" w:color="auto"/>
      </w:divBdr>
    </w:div>
    <w:div w:id="103500921">
      <w:bodyDiv w:val="1"/>
      <w:marLeft w:val="0"/>
      <w:marRight w:val="0"/>
      <w:marTop w:val="0"/>
      <w:marBottom w:val="0"/>
      <w:divBdr>
        <w:top w:val="none" w:sz="0" w:space="0" w:color="auto"/>
        <w:left w:val="none" w:sz="0" w:space="0" w:color="auto"/>
        <w:bottom w:val="none" w:sz="0" w:space="0" w:color="auto"/>
        <w:right w:val="none" w:sz="0" w:space="0" w:color="auto"/>
      </w:divBdr>
      <w:divsChild>
        <w:div w:id="1446465144">
          <w:marLeft w:val="0"/>
          <w:marRight w:val="0"/>
          <w:marTop w:val="0"/>
          <w:marBottom w:val="0"/>
          <w:divBdr>
            <w:top w:val="none" w:sz="0" w:space="0" w:color="auto"/>
            <w:left w:val="none" w:sz="0" w:space="0" w:color="auto"/>
            <w:bottom w:val="none" w:sz="0" w:space="0" w:color="auto"/>
            <w:right w:val="none" w:sz="0" w:space="0" w:color="auto"/>
          </w:divBdr>
          <w:divsChild>
            <w:div w:id="909776740">
              <w:marLeft w:val="0"/>
              <w:marRight w:val="0"/>
              <w:marTop w:val="0"/>
              <w:marBottom w:val="0"/>
              <w:divBdr>
                <w:top w:val="none" w:sz="0" w:space="0" w:color="auto"/>
                <w:left w:val="none" w:sz="0" w:space="0" w:color="auto"/>
                <w:bottom w:val="none" w:sz="0" w:space="0" w:color="auto"/>
                <w:right w:val="none" w:sz="0" w:space="0" w:color="auto"/>
              </w:divBdr>
              <w:divsChild>
                <w:div w:id="1532382345">
                  <w:marLeft w:val="0"/>
                  <w:marRight w:val="0"/>
                  <w:marTop w:val="0"/>
                  <w:marBottom w:val="0"/>
                  <w:divBdr>
                    <w:top w:val="none" w:sz="0" w:space="0" w:color="auto"/>
                    <w:left w:val="none" w:sz="0" w:space="0" w:color="auto"/>
                    <w:bottom w:val="none" w:sz="0" w:space="0" w:color="auto"/>
                    <w:right w:val="none" w:sz="0" w:space="0" w:color="auto"/>
                  </w:divBdr>
                  <w:divsChild>
                    <w:div w:id="538050829">
                      <w:marLeft w:val="0"/>
                      <w:marRight w:val="0"/>
                      <w:marTop w:val="0"/>
                      <w:marBottom w:val="0"/>
                      <w:divBdr>
                        <w:top w:val="none" w:sz="0" w:space="0" w:color="auto"/>
                        <w:left w:val="none" w:sz="0" w:space="0" w:color="auto"/>
                        <w:bottom w:val="none" w:sz="0" w:space="0" w:color="auto"/>
                        <w:right w:val="none" w:sz="0" w:space="0" w:color="auto"/>
                      </w:divBdr>
                      <w:divsChild>
                        <w:div w:id="502362108">
                          <w:marLeft w:val="0"/>
                          <w:marRight w:val="0"/>
                          <w:marTop w:val="0"/>
                          <w:marBottom w:val="0"/>
                          <w:divBdr>
                            <w:top w:val="none" w:sz="0" w:space="0" w:color="auto"/>
                            <w:left w:val="none" w:sz="0" w:space="0" w:color="auto"/>
                            <w:bottom w:val="none" w:sz="0" w:space="0" w:color="auto"/>
                            <w:right w:val="none" w:sz="0" w:space="0" w:color="auto"/>
                          </w:divBdr>
                          <w:divsChild>
                            <w:div w:id="495655605">
                              <w:marLeft w:val="0"/>
                              <w:marRight w:val="0"/>
                              <w:marTop w:val="0"/>
                              <w:marBottom w:val="0"/>
                              <w:divBdr>
                                <w:top w:val="none" w:sz="0" w:space="0" w:color="auto"/>
                                <w:left w:val="none" w:sz="0" w:space="0" w:color="auto"/>
                                <w:bottom w:val="none" w:sz="0" w:space="0" w:color="auto"/>
                                <w:right w:val="none" w:sz="0" w:space="0" w:color="auto"/>
                              </w:divBdr>
                            </w:div>
                            <w:div w:id="833372008">
                              <w:marLeft w:val="0"/>
                              <w:marRight w:val="0"/>
                              <w:marTop w:val="0"/>
                              <w:marBottom w:val="0"/>
                              <w:divBdr>
                                <w:top w:val="none" w:sz="0" w:space="0" w:color="auto"/>
                                <w:left w:val="none" w:sz="0" w:space="0" w:color="auto"/>
                                <w:bottom w:val="none" w:sz="0" w:space="0" w:color="auto"/>
                                <w:right w:val="none" w:sz="0" w:space="0" w:color="auto"/>
                              </w:divBdr>
                            </w:div>
                          </w:divsChild>
                        </w:div>
                        <w:div w:id="507060020">
                          <w:marLeft w:val="0"/>
                          <w:marRight w:val="0"/>
                          <w:marTop w:val="0"/>
                          <w:marBottom w:val="0"/>
                          <w:divBdr>
                            <w:top w:val="none" w:sz="0" w:space="0" w:color="auto"/>
                            <w:left w:val="none" w:sz="0" w:space="0" w:color="auto"/>
                            <w:bottom w:val="none" w:sz="0" w:space="0" w:color="auto"/>
                            <w:right w:val="none" w:sz="0" w:space="0" w:color="auto"/>
                          </w:divBdr>
                          <w:divsChild>
                            <w:div w:id="1666979909">
                              <w:marLeft w:val="0"/>
                              <w:marRight w:val="300"/>
                              <w:marTop w:val="180"/>
                              <w:marBottom w:val="0"/>
                              <w:divBdr>
                                <w:top w:val="none" w:sz="0" w:space="0" w:color="auto"/>
                                <w:left w:val="none" w:sz="0" w:space="0" w:color="auto"/>
                                <w:bottom w:val="none" w:sz="0" w:space="0" w:color="auto"/>
                                <w:right w:val="none" w:sz="0" w:space="0" w:color="auto"/>
                              </w:divBdr>
                              <w:divsChild>
                                <w:div w:id="10896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856079">
          <w:marLeft w:val="0"/>
          <w:marRight w:val="0"/>
          <w:marTop w:val="0"/>
          <w:marBottom w:val="0"/>
          <w:divBdr>
            <w:top w:val="none" w:sz="0" w:space="0" w:color="auto"/>
            <w:left w:val="none" w:sz="0" w:space="0" w:color="auto"/>
            <w:bottom w:val="none" w:sz="0" w:space="0" w:color="auto"/>
            <w:right w:val="none" w:sz="0" w:space="0" w:color="auto"/>
          </w:divBdr>
          <w:divsChild>
            <w:div w:id="2108383447">
              <w:marLeft w:val="0"/>
              <w:marRight w:val="0"/>
              <w:marTop w:val="0"/>
              <w:marBottom w:val="0"/>
              <w:divBdr>
                <w:top w:val="none" w:sz="0" w:space="0" w:color="auto"/>
                <w:left w:val="none" w:sz="0" w:space="0" w:color="auto"/>
                <w:bottom w:val="none" w:sz="0" w:space="0" w:color="auto"/>
                <w:right w:val="none" w:sz="0" w:space="0" w:color="auto"/>
              </w:divBdr>
              <w:divsChild>
                <w:div w:id="1584948875">
                  <w:marLeft w:val="0"/>
                  <w:marRight w:val="0"/>
                  <w:marTop w:val="0"/>
                  <w:marBottom w:val="0"/>
                  <w:divBdr>
                    <w:top w:val="none" w:sz="0" w:space="0" w:color="auto"/>
                    <w:left w:val="none" w:sz="0" w:space="0" w:color="auto"/>
                    <w:bottom w:val="none" w:sz="0" w:space="0" w:color="auto"/>
                    <w:right w:val="none" w:sz="0" w:space="0" w:color="auto"/>
                  </w:divBdr>
                  <w:divsChild>
                    <w:div w:id="689795509">
                      <w:marLeft w:val="0"/>
                      <w:marRight w:val="0"/>
                      <w:marTop w:val="0"/>
                      <w:marBottom w:val="0"/>
                      <w:divBdr>
                        <w:top w:val="none" w:sz="0" w:space="0" w:color="auto"/>
                        <w:left w:val="none" w:sz="0" w:space="0" w:color="auto"/>
                        <w:bottom w:val="none" w:sz="0" w:space="0" w:color="auto"/>
                        <w:right w:val="none" w:sz="0" w:space="0" w:color="auto"/>
                      </w:divBdr>
                      <w:divsChild>
                        <w:div w:id="16907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4355">
      <w:bodyDiv w:val="1"/>
      <w:marLeft w:val="0"/>
      <w:marRight w:val="0"/>
      <w:marTop w:val="0"/>
      <w:marBottom w:val="0"/>
      <w:divBdr>
        <w:top w:val="none" w:sz="0" w:space="0" w:color="auto"/>
        <w:left w:val="none" w:sz="0" w:space="0" w:color="auto"/>
        <w:bottom w:val="none" w:sz="0" w:space="0" w:color="auto"/>
        <w:right w:val="none" w:sz="0" w:space="0" w:color="auto"/>
      </w:divBdr>
    </w:div>
    <w:div w:id="110975513">
      <w:bodyDiv w:val="1"/>
      <w:marLeft w:val="0"/>
      <w:marRight w:val="0"/>
      <w:marTop w:val="0"/>
      <w:marBottom w:val="0"/>
      <w:divBdr>
        <w:top w:val="none" w:sz="0" w:space="0" w:color="auto"/>
        <w:left w:val="none" w:sz="0" w:space="0" w:color="auto"/>
        <w:bottom w:val="none" w:sz="0" w:space="0" w:color="auto"/>
        <w:right w:val="none" w:sz="0" w:space="0" w:color="auto"/>
      </w:divBdr>
    </w:div>
    <w:div w:id="117574054">
      <w:bodyDiv w:val="1"/>
      <w:marLeft w:val="0"/>
      <w:marRight w:val="0"/>
      <w:marTop w:val="0"/>
      <w:marBottom w:val="0"/>
      <w:divBdr>
        <w:top w:val="none" w:sz="0" w:space="0" w:color="auto"/>
        <w:left w:val="none" w:sz="0" w:space="0" w:color="auto"/>
        <w:bottom w:val="none" w:sz="0" w:space="0" w:color="auto"/>
        <w:right w:val="none" w:sz="0" w:space="0" w:color="auto"/>
      </w:divBdr>
    </w:div>
    <w:div w:id="131215809">
      <w:bodyDiv w:val="1"/>
      <w:marLeft w:val="0"/>
      <w:marRight w:val="0"/>
      <w:marTop w:val="0"/>
      <w:marBottom w:val="0"/>
      <w:divBdr>
        <w:top w:val="none" w:sz="0" w:space="0" w:color="auto"/>
        <w:left w:val="none" w:sz="0" w:space="0" w:color="auto"/>
        <w:bottom w:val="none" w:sz="0" w:space="0" w:color="auto"/>
        <w:right w:val="none" w:sz="0" w:space="0" w:color="auto"/>
      </w:divBdr>
    </w:div>
    <w:div w:id="136723298">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200092">
      <w:bodyDiv w:val="1"/>
      <w:marLeft w:val="0"/>
      <w:marRight w:val="0"/>
      <w:marTop w:val="0"/>
      <w:marBottom w:val="0"/>
      <w:divBdr>
        <w:top w:val="none" w:sz="0" w:space="0" w:color="auto"/>
        <w:left w:val="none" w:sz="0" w:space="0" w:color="auto"/>
        <w:bottom w:val="none" w:sz="0" w:space="0" w:color="auto"/>
        <w:right w:val="none" w:sz="0" w:space="0" w:color="auto"/>
      </w:divBdr>
    </w:div>
    <w:div w:id="175190323">
      <w:bodyDiv w:val="1"/>
      <w:marLeft w:val="0"/>
      <w:marRight w:val="0"/>
      <w:marTop w:val="0"/>
      <w:marBottom w:val="0"/>
      <w:divBdr>
        <w:top w:val="none" w:sz="0" w:space="0" w:color="auto"/>
        <w:left w:val="none" w:sz="0" w:space="0" w:color="auto"/>
        <w:bottom w:val="none" w:sz="0" w:space="0" w:color="auto"/>
        <w:right w:val="none" w:sz="0" w:space="0" w:color="auto"/>
      </w:divBdr>
    </w:div>
    <w:div w:id="199439651">
      <w:bodyDiv w:val="1"/>
      <w:marLeft w:val="0"/>
      <w:marRight w:val="0"/>
      <w:marTop w:val="0"/>
      <w:marBottom w:val="0"/>
      <w:divBdr>
        <w:top w:val="none" w:sz="0" w:space="0" w:color="auto"/>
        <w:left w:val="none" w:sz="0" w:space="0" w:color="auto"/>
        <w:bottom w:val="none" w:sz="0" w:space="0" w:color="auto"/>
        <w:right w:val="none" w:sz="0" w:space="0" w:color="auto"/>
      </w:divBdr>
    </w:div>
    <w:div w:id="210966229">
      <w:bodyDiv w:val="1"/>
      <w:marLeft w:val="0"/>
      <w:marRight w:val="0"/>
      <w:marTop w:val="0"/>
      <w:marBottom w:val="0"/>
      <w:divBdr>
        <w:top w:val="none" w:sz="0" w:space="0" w:color="auto"/>
        <w:left w:val="none" w:sz="0" w:space="0" w:color="auto"/>
        <w:bottom w:val="none" w:sz="0" w:space="0" w:color="auto"/>
        <w:right w:val="none" w:sz="0" w:space="0" w:color="auto"/>
      </w:divBdr>
    </w:div>
    <w:div w:id="216472889">
      <w:bodyDiv w:val="1"/>
      <w:marLeft w:val="0"/>
      <w:marRight w:val="0"/>
      <w:marTop w:val="0"/>
      <w:marBottom w:val="0"/>
      <w:divBdr>
        <w:top w:val="none" w:sz="0" w:space="0" w:color="auto"/>
        <w:left w:val="none" w:sz="0" w:space="0" w:color="auto"/>
        <w:bottom w:val="none" w:sz="0" w:space="0" w:color="auto"/>
        <w:right w:val="none" w:sz="0" w:space="0" w:color="auto"/>
      </w:divBdr>
    </w:div>
    <w:div w:id="229579369">
      <w:bodyDiv w:val="1"/>
      <w:marLeft w:val="0"/>
      <w:marRight w:val="0"/>
      <w:marTop w:val="0"/>
      <w:marBottom w:val="0"/>
      <w:divBdr>
        <w:top w:val="none" w:sz="0" w:space="0" w:color="auto"/>
        <w:left w:val="none" w:sz="0" w:space="0" w:color="auto"/>
        <w:bottom w:val="none" w:sz="0" w:space="0" w:color="auto"/>
        <w:right w:val="none" w:sz="0" w:space="0" w:color="auto"/>
      </w:divBdr>
      <w:divsChild>
        <w:div w:id="862984537">
          <w:marLeft w:val="0"/>
          <w:marRight w:val="0"/>
          <w:marTop w:val="0"/>
          <w:marBottom w:val="0"/>
          <w:divBdr>
            <w:top w:val="none" w:sz="0" w:space="0" w:color="auto"/>
            <w:left w:val="none" w:sz="0" w:space="0" w:color="auto"/>
            <w:bottom w:val="none" w:sz="0" w:space="0" w:color="auto"/>
            <w:right w:val="none" w:sz="0" w:space="0" w:color="auto"/>
          </w:divBdr>
        </w:div>
      </w:divsChild>
    </w:div>
    <w:div w:id="294682330">
      <w:bodyDiv w:val="1"/>
      <w:marLeft w:val="0"/>
      <w:marRight w:val="0"/>
      <w:marTop w:val="0"/>
      <w:marBottom w:val="0"/>
      <w:divBdr>
        <w:top w:val="none" w:sz="0" w:space="0" w:color="auto"/>
        <w:left w:val="none" w:sz="0" w:space="0" w:color="auto"/>
        <w:bottom w:val="none" w:sz="0" w:space="0" w:color="auto"/>
        <w:right w:val="none" w:sz="0" w:space="0" w:color="auto"/>
      </w:divBdr>
    </w:div>
    <w:div w:id="307901753">
      <w:bodyDiv w:val="1"/>
      <w:marLeft w:val="0"/>
      <w:marRight w:val="0"/>
      <w:marTop w:val="0"/>
      <w:marBottom w:val="0"/>
      <w:divBdr>
        <w:top w:val="none" w:sz="0" w:space="0" w:color="auto"/>
        <w:left w:val="none" w:sz="0" w:space="0" w:color="auto"/>
        <w:bottom w:val="none" w:sz="0" w:space="0" w:color="auto"/>
        <w:right w:val="none" w:sz="0" w:space="0" w:color="auto"/>
      </w:divBdr>
    </w:div>
    <w:div w:id="310982832">
      <w:bodyDiv w:val="1"/>
      <w:marLeft w:val="0"/>
      <w:marRight w:val="0"/>
      <w:marTop w:val="0"/>
      <w:marBottom w:val="0"/>
      <w:divBdr>
        <w:top w:val="none" w:sz="0" w:space="0" w:color="auto"/>
        <w:left w:val="none" w:sz="0" w:space="0" w:color="auto"/>
        <w:bottom w:val="none" w:sz="0" w:space="0" w:color="auto"/>
        <w:right w:val="none" w:sz="0" w:space="0" w:color="auto"/>
      </w:divBdr>
    </w:div>
    <w:div w:id="314457277">
      <w:bodyDiv w:val="1"/>
      <w:marLeft w:val="0"/>
      <w:marRight w:val="0"/>
      <w:marTop w:val="0"/>
      <w:marBottom w:val="0"/>
      <w:divBdr>
        <w:top w:val="none" w:sz="0" w:space="0" w:color="auto"/>
        <w:left w:val="none" w:sz="0" w:space="0" w:color="auto"/>
        <w:bottom w:val="none" w:sz="0" w:space="0" w:color="auto"/>
        <w:right w:val="none" w:sz="0" w:space="0" w:color="auto"/>
      </w:divBdr>
    </w:div>
    <w:div w:id="322196900">
      <w:bodyDiv w:val="1"/>
      <w:marLeft w:val="0"/>
      <w:marRight w:val="0"/>
      <w:marTop w:val="0"/>
      <w:marBottom w:val="0"/>
      <w:divBdr>
        <w:top w:val="none" w:sz="0" w:space="0" w:color="auto"/>
        <w:left w:val="none" w:sz="0" w:space="0" w:color="auto"/>
        <w:bottom w:val="none" w:sz="0" w:space="0" w:color="auto"/>
        <w:right w:val="none" w:sz="0" w:space="0" w:color="auto"/>
      </w:divBdr>
    </w:div>
    <w:div w:id="322203101">
      <w:bodyDiv w:val="1"/>
      <w:marLeft w:val="0"/>
      <w:marRight w:val="0"/>
      <w:marTop w:val="0"/>
      <w:marBottom w:val="0"/>
      <w:divBdr>
        <w:top w:val="none" w:sz="0" w:space="0" w:color="auto"/>
        <w:left w:val="none" w:sz="0" w:space="0" w:color="auto"/>
        <w:bottom w:val="none" w:sz="0" w:space="0" w:color="auto"/>
        <w:right w:val="none" w:sz="0" w:space="0" w:color="auto"/>
      </w:divBdr>
    </w:div>
    <w:div w:id="344020021">
      <w:bodyDiv w:val="1"/>
      <w:marLeft w:val="0"/>
      <w:marRight w:val="0"/>
      <w:marTop w:val="0"/>
      <w:marBottom w:val="0"/>
      <w:divBdr>
        <w:top w:val="none" w:sz="0" w:space="0" w:color="auto"/>
        <w:left w:val="none" w:sz="0" w:space="0" w:color="auto"/>
        <w:bottom w:val="none" w:sz="0" w:space="0" w:color="auto"/>
        <w:right w:val="none" w:sz="0" w:space="0" w:color="auto"/>
      </w:divBdr>
    </w:div>
    <w:div w:id="350036484">
      <w:bodyDiv w:val="1"/>
      <w:marLeft w:val="0"/>
      <w:marRight w:val="0"/>
      <w:marTop w:val="0"/>
      <w:marBottom w:val="0"/>
      <w:divBdr>
        <w:top w:val="none" w:sz="0" w:space="0" w:color="auto"/>
        <w:left w:val="none" w:sz="0" w:space="0" w:color="auto"/>
        <w:bottom w:val="none" w:sz="0" w:space="0" w:color="auto"/>
        <w:right w:val="none" w:sz="0" w:space="0" w:color="auto"/>
      </w:divBdr>
    </w:div>
    <w:div w:id="365639586">
      <w:bodyDiv w:val="1"/>
      <w:marLeft w:val="0"/>
      <w:marRight w:val="0"/>
      <w:marTop w:val="0"/>
      <w:marBottom w:val="0"/>
      <w:divBdr>
        <w:top w:val="none" w:sz="0" w:space="0" w:color="auto"/>
        <w:left w:val="none" w:sz="0" w:space="0" w:color="auto"/>
        <w:bottom w:val="none" w:sz="0" w:space="0" w:color="auto"/>
        <w:right w:val="none" w:sz="0" w:space="0" w:color="auto"/>
      </w:divBdr>
    </w:div>
    <w:div w:id="367798213">
      <w:bodyDiv w:val="1"/>
      <w:marLeft w:val="0"/>
      <w:marRight w:val="0"/>
      <w:marTop w:val="0"/>
      <w:marBottom w:val="0"/>
      <w:divBdr>
        <w:top w:val="none" w:sz="0" w:space="0" w:color="auto"/>
        <w:left w:val="none" w:sz="0" w:space="0" w:color="auto"/>
        <w:bottom w:val="none" w:sz="0" w:space="0" w:color="auto"/>
        <w:right w:val="none" w:sz="0" w:space="0" w:color="auto"/>
      </w:divBdr>
    </w:div>
    <w:div w:id="385184536">
      <w:bodyDiv w:val="1"/>
      <w:marLeft w:val="0"/>
      <w:marRight w:val="0"/>
      <w:marTop w:val="0"/>
      <w:marBottom w:val="0"/>
      <w:divBdr>
        <w:top w:val="none" w:sz="0" w:space="0" w:color="auto"/>
        <w:left w:val="none" w:sz="0" w:space="0" w:color="auto"/>
        <w:bottom w:val="none" w:sz="0" w:space="0" w:color="auto"/>
        <w:right w:val="none" w:sz="0" w:space="0" w:color="auto"/>
      </w:divBdr>
    </w:div>
    <w:div w:id="395780069">
      <w:bodyDiv w:val="1"/>
      <w:marLeft w:val="0"/>
      <w:marRight w:val="0"/>
      <w:marTop w:val="0"/>
      <w:marBottom w:val="0"/>
      <w:divBdr>
        <w:top w:val="none" w:sz="0" w:space="0" w:color="auto"/>
        <w:left w:val="none" w:sz="0" w:space="0" w:color="auto"/>
        <w:bottom w:val="none" w:sz="0" w:space="0" w:color="auto"/>
        <w:right w:val="none" w:sz="0" w:space="0" w:color="auto"/>
      </w:divBdr>
    </w:div>
    <w:div w:id="396514787">
      <w:bodyDiv w:val="1"/>
      <w:marLeft w:val="0"/>
      <w:marRight w:val="0"/>
      <w:marTop w:val="0"/>
      <w:marBottom w:val="0"/>
      <w:divBdr>
        <w:top w:val="none" w:sz="0" w:space="0" w:color="auto"/>
        <w:left w:val="none" w:sz="0" w:space="0" w:color="auto"/>
        <w:bottom w:val="none" w:sz="0" w:space="0" w:color="auto"/>
        <w:right w:val="none" w:sz="0" w:space="0" w:color="auto"/>
      </w:divBdr>
    </w:div>
    <w:div w:id="398331754">
      <w:bodyDiv w:val="1"/>
      <w:marLeft w:val="0"/>
      <w:marRight w:val="0"/>
      <w:marTop w:val="0"/>
      <w:marBottom w:val="0"/>
      <w:divBdr>
        <w:top w:val="none" w:sz="0" w:space="0" w:color="auto"/>
        <w:left w:val="none" w:sz="0" w:space="0" w:color="auto"/>
        <w:bottom w:val="none" w:sz="0" w:space="0" w:color="auto"/>
        <w:right w:val="none" w:sz="0" w:space="0" w:color="auto"/>
      </w:divBdr>
    </w:div>
    <w:div w:id="398601885">
      <w:bodyDiv w:val="1"/>
      <w:marLeft w:val="0"/>
      <w:marRight w:val="0"/>
      <w:marTop w:val="0"/>
      <w:marBottom w:val="0"/>
      <w:divBdr>
        <w:top w:val="none" w:sz="0" w:space="0" w:color="auto"/>
        <w:left w:val="none" w:sz="0" w:space="0" w:color="auto"/>
        <w:bottom w:val="none" w:sz="0" w:space="0" w:color="auto"/>
        <w:right w:val="none" w:sz="0" w:space="0" w:color="auto"/>
      </w:divBdr>
    </w:div>
    <w:div w:id="399013446">
      <w:bodyDiv w:val="1"/>
      <w:marLeft w:val="0"/>
      <w:marRight w:val="0"/>
      <w:marTop w:val="0"/>
      <w:marBottom w:val="0"/>
      <w:divBdr>
        <w:top w:val="none" w:sz="0" w:space="0" w:color="auto"/>
        <w:left w:val="none" w:sz="0" w:space="0" w:color="auto"/>
        <w:bottom w:val="none" w:sz="0" w:space="0" w:color="auto"/>
        <w:right w:val="none" w:sz="0" w:space="0" w:color="auto"/>
      </w:divBdr>
    </w:div>
    <w:div w:id="420761623">
      <w:bodyDiv w:val="1"/>
      <w:marLeft w:val="0"/>
      <w:marRight w:val="0"/>
      <w:marTop w:val="0"/>
      <w:marBottom w:val="0"/>
      <w:divBdr>
        <w:top w:val="none" w:sz="0" w:space="0" w:color="auto"/>
        <w:left w:val="none" w:sz="0" w:space="0" w:color="auto"/>
        <w:bottom w:val="none" w:sz="0" w:space="0" w:color="auto"/>
        <w:right w:val="none" w:sz="0" w:space="0" w:color="auto"/>
      </w:divBdr>
    </w:div>
    <w:div w:id="424690905">
      <w:bodyDiv w:val="1"/>
      <w:marLeft w:val="0"/>
      <w:marRight w:val="0"/>
      <w:marTop w:val="0"/>
      <w:marBottom w:val="0"/>
      <w:divBdr>
        <w:top w:val="none" w:sz="0" w:space="0" w:color="auto"/>
        <w:left w:val="none" w:sz="0" w:space="0" w:color="auto"/>
        <w:bottom w:val="none" w:sz="0" w:space="0" w:color="auto"/>
        <w:right w:val="none" w:sz="0" w:space="0" w:color="auto"/>
      </w:divBdr>
    </w:div>
    <w:div w:id="440875718">
      <w:bodyDiv w:val="1"/>
      <w:marLeft w:val="0"/>
      <w:marRight w:val="0"/>
      <w:marTop w:val="0"/>
      <w:marBottom w:val="0"/>
      <w:divBdr>
        <w:top w:val="none" w:sz="0" w:space="0" w:color="auto"/>
        <w:left w:val="none" w:sz="0" w:space="0" w:color="auto"/>
        <w:bottom w:val="none" w:sz="0" w:space="0" w:color="auto"/>
        <w:right w:val="none" w:sz="0" w:space="0" w:color="auto"/>
      </w:divBdr>
    </w:div>
    <w:div w:id="451827303">
      <w:bodyDiv w:val="1"/>
      <w:marLeft w:val="0"/>
      <w:marRight w:val="0"/>
      <w:marTop w:val="0"/>
      <w:marBottom w:val="0"/>
      <w:divBdr>
        <w:top w:val="none" w:sz="0" w:space="0" w:color="auto"/>
        <w:left w:val="none" w:sz="0" w:space="0" w:color="auto"/>
        <w:bottom w:val="none" w:sz="0" w:space="0" w:color="auto"/>
        <w:right w:val="none" w:sz="0" w:space="0" w:color="auto"/>
      </w:divBdr>
    </w:div>
    <w:div w:id="453409351">
      <w:bodyDiv w:val="1"/>
      <w:marLeft w:val="0"/>
      <w:marRight w:val="0"/>
      <w:marTop w:val="0"/>
      <w:marBottom w:val="0"/>
      <w:divBdr>
        <w:top w:val="none" w:sz="0" w:space="0" w:color="auto"/>
        <w:left w:val="none" w:sz="0" w:space="0" w:color="auto"/>
        <w:bottom w:val="none" w:sz="0" w:space="0" w:color="auto"/>
        <w:right w:val="none" w:sz="0" w:space="0" w:color="auto"/>
      </w:divBdr>
    </w:div>
    <w:div w:id="482697297">
      <w:bodyDiv w:val="1"/>
      <w:marLeft w:val="0"/>
      <w:marRight w:val="0"/>
      <w:marTop w:val="0"/>
      <w:marBottom w:val="0"/>
      <w:divBdr>
        <w:top w:val="none" w:sz="0" w:space="0" w:color="auto"/>
        <w:left w:val="none" w:sz="0" w:space="0" w:color="auto"/>
        <w:bottom w:val="none" w:sz="0" w:space="0" w:color="auto"/>
        <w:right w:val="none" w:sz="0" w:space="0" w:color="auto"/>
      </w:divBdr>
    </w:div>
    <w:div w:id="497696776">
      <w:bodyDiv w:val="1"/>
      <w:marLeft w:val="0"/>
      <w:marRight w:val="0"/>
      <w:marTop w:val="0"/>
      <w:marBottom w:val="0"/>
      <w:divBdr>
        <w:top w:val="none" w:sz="0" w:space="0" w:color="auto"/>
        <w:left w:val="none" w:sz="0" w:space="0" w:color="auto"/>
        <w:bottom w:val="none" w:sz="0" w:space="0" w:color="auto"/>
        <w:right w:val="none" w:sz="0" w:space="0" w:color="auto"/>
      </w:divBdr>
    </w:div>
    <w:div w:id="510026183">
      <w:bodyDiv w:val="1"/>
      <w:marLeft w:val="0"/>
      <w:marRight w:val="0"/>
      <w:marTop w:val="0"/>
      <w:marBottom w:val="0"/>
      <w:divBdr>
        <w:top w:val="none" w:sz="0" w:space="0" w:color="auto"/>
        <w:left w:val="none" w:sz="0" w:space="0" w:color="auto"/>
        <w:bottom w:val="none" w:sz="0" w:space="0" w:color="auto"/>
        <w:right w:val="none" w:sz="0" w:space="0" w:color="auto"/>
      </w:divBdr>
    </w:div>
    <w:div w:id="522209185">
      <w:bodyDiv w:val="1"/>
      <w:marLeft w:val="0"/>
      <w:marRight w:val="0"/>
      <w:marTop w:val="0"/>
      <w:marBottom w:val="0"/>
      <w:divBdr>
        <w:top w:val="none" w:sz="0" w:space="0" w:color="auto"/>
        <w:left w:val="none" w:sz="0" w:space="0" w:color="auto"/>
        <w:bottom w:val="none" w:sz="0" w:space="0" w:color="auto"/>
        <w:right w:val="none" w:sz="0" w:space="0" w:color="auto"/>
      </w:divBdr>
    </w:div>
    <w:div w:id="527528395">
      <w:bodyDiv w:val="1"/>
      <w:marLeft w:val="0"/>
      <w:marRight w:val="0"/>
      <w:marTop w:val="0"/>
      <w:marBottom w:val="0"/>
      <w:divBdr>
        <w:top w:val="none" w:sz="0" w:space="0" w:color="auto"/>
        <w:left w:val="none" w:sz="0" w:space="0" w:color="auto"/>
        <w:bottom w:val="none" w:sz="0" w:space="0" w:color="auto"/>
        <w:right w:val="none" w:sz="0" w:space="0" w:color="auto"/>
      </w:divBdr>
    </w:div>
    <w:div w:id="528877078">
      <w:bodyDiv w:val="1"/>
      <w:marLeft w:val="0"/>
      <w:marRight w:val="0"/>
      <w:marTop w:val="0"/>
      <w:marBottom w:val="0"/>
      <w:divBdr>
        <w:top w:val="none" w:sz="0" w:space="0" w:color="auto"/>
        <w:left w:val="none" w:sz="0" w:space="0" w:color="auto"/>
        <w:bottom w:val="none" w:sz="0" w:space="0" w:color="auto"/>
        <w:right w:val="none" w:sz="0" w:space="0" w:color="auto"/>
      </w:divBdr>
    </w:div>
    <w:div w:id="539131781">
      <w:bodyDiv w:val="1"/>
      <w:marLeft w:val="0"/>
      <w:marRight w:val="0"/>
      <w:marTop w:val="0"/>
      <w:marBottom w:val="0"/>
      <w:divBdr>
        <w:top w:val="none" w:sz="0" w:space="0" w:color="auto"/>
        <w:left w:val="none" w:sz="0" w:space="0" w:color="auto"/>
        <w:bottom w:val="none" w:sz="0" w:space="0" w:color="auto"/>
        <w:right w:val="none" w:sz="0" w:space="0" w:color="auto"/>
      </w:divBdr>
    </w:div>
    <w:div w:id="554045612">
      <w:bodyDiv w:val="1"/>
      <w:marLeft w:val="0"/>
      <w:marRight w:val="0"/>
      <w:marTop w:val="0"/>
      <w:marBottom w:val="0"/>
      <w:divBdr>
        <w:top w:val="none" w:sz="0" w:space="0" w:color="auto"/>
        <w:left w:val="none" w:sz="0" w:space="0" w:color="auto"/>
        <w:bottom w:val="none" w:sz="0" w:space="0" w:color="auto"/>
        <w:right w:val="none" w:sz="0" w:space="0" w:color="auto"/>
      </w:divBdr>
      <w:divsChild>
        <w:div w:id="999312072">
          <w:marLeft w:val="0"/>
          <w:marRight w:val="0"/>
          <w:marTop w:val="0"/>
          <w:marBottom w:val="0"/>
          <w:divBdr>
            <w:top w:val="none" w:sz="0" w:space="0" w:color="auto"/>
            <w:left w:val="none" w:sz="0" w:space="0" w:color="auto"/>
            <w:bottom w:val="none" w:sz="0" w:space="0" w:color="auto"/>
            <w:right w:val="none" w:sz="0" w:space="0" w:color="auto"/>
          </w:divBdr>
          <w:divsChild>
            <w:div w:id="1615944248">
              <w:marLeft w:val="0"/>
              <w:marRight w:val="0"/>
              <w:marTop w:val="0"/>
              <w:marBottom w:val="0"/>
              <w:divBdr>
                <w:top w:val="none" w:sz="0" w:space="0" w:color="auto"/>
                <w:left w:val="none" w:sz="0" w:space="0" w:color="auto"/>
                <w:bottom w:val="none" w:sz="0" w:space="0" w:color="auto"/>
                <w:right w:val="none" w:sz="0" w:space="0" w:color="auto"/>
              </w:divBdr>
              <w:divsChild>
                <w:div w:id="1687637130">
                  <w:marLeft w:val="0"/>
                  <w:marRight w:val="0"/>
                  <w:marTop w:val="0"/>
                  <w:marBottom w:val="0"/>
                  <w:divBdr>
                    <w:top w:val="none" w:sz="0" w:space="0" w:color="auto"/>
                    <w:left w:val="none" w:sz="0" w:space="0" w:color="auto"/>
                    <w:bottom w:val="none" w:sz="0" w:space="0" w:color="auto"/>
                    <w:right w:val="none" w:sz="0" w:space="0" w:color="auto"/>
                  </w:divBdr>
                  <w:divsChild>
                    <w:div w:id="682898872">
                      <w:marLeft w:val="0"/>
                      <w:marRight w:val="0"/>
                      <w:marTop w:val="0"/>
                      <w:marBottom w:val="0"/>
                      <w:divBdr>
                        <w:top w:val="none" w:sz="0" w:space="0" w:color="auto"/>
                        <w:left w:val="none" w:sz="0" w:space="0" w:color="auto"/>
                        <w:bottom w:val="none" w:sz="0" w:space="0" w:color="auto"/>
                        <w:right w:val="none" w:sz="0" w:space="0" w:color="auto"/>
                      </w:divBdr>
                      <w:divsChild>
                        <w:div w:id="1356689690">
                          <w:marLeft w:val="0"/>
                          <w:marRight w:val="0"/>
                          <w:marTop w:val="0"/>
                          <w:marBottom w:val="0"/>
                          <w:divBdr>
                            <w:top w:val="none" w:sz="0" w:space="0" w:color="auto"/>
                            <w:left w:val="none" w:sz="0" w:space="0" w:color="auto"/>
                            <w:bottom w:val="none" w:sz="0" w:space="0" w:color="auto"/>
                            <w:right w:val="none" w:sz="0" w:space="0" w:color="auto"/>
                          </w:divBdr>
                          <w:divsChild>
                            <w:div w:id="117726431">
                              <w:marLeft w:val="0"/>
                              <w:marRight w:val="0"/>
                              <w:marTop w:val="0"/>
                              <w:marBottom w:val="0"/>
                              <w:divBdr>
                                <w:top w:val="none" w:sz="0" w:space="0" w:color="auto"/>
                                <w:left w:val="none" w:sz="0" w:space="0" w:color="auto"/>
                                <w:bottom w:val="none" w:sz="0" w:space="0" w:color="auto"/>
                                <w:right w:val="none" w:sz="0" w:space="0" w:color="auto"/>
                              </w:divBdr>
                            </w:div>
                            <w:div w:id="88350784">
                              <w:marLeft w:val="0"/>
                              <w:marRight w:val="0"/>
                              <w:marTop w:val="0"/>
                              <w:marBottom w:val="0"/>
                              <w:divBdr>
                                <w:top w:val="none" w:sz="0" w:space="0" w:color="auto"/>
                                <w:left w:val="none" w:sz="0" w:space="0" w:color="auto"/>
                                <w:bottom w:val="none" w:sz="0" w:space="0" w:color="auto"/>
                                <w:right w:val="none" w:sz="0" w:space="0" w:color="auto"/>
                              </w:divBdr>
                            </w:div>
                          </w:divsChild>
                        </w:div>
                        <w:div w:id="183369899">
                          <w:marLeft w:val="0"/>
                          <w:marRight w:val="0"/>
                          <w:marTop w:val="0"/>
                          <w:marBottom w:val="0"/>
                          <w:divBdr>
                            <w:top w:val="none" w:sz="0" w:space="0" w:color="auto"/>
                            <w:left w:val="none" w:sz="0" w:space="0" w:color="auto"/>
                            <w:bottom w:val="none" w:sz="0" w:space="0" w:color="auto"/>
                            <w:right w:val="none" w:sz="0" w:space="0" w:color="auto"/>
                          </w:divBdr>
                          <w:divsChild>
                            <w:div w:id="38744945">
                              <w:marLeft w:val="0"/>
                              <w:marRight w:val="300"/>
                              <w:marTop w:val="180"/>
                              <w:marBottom w:val="0"/>
                              <w:divBdr>
                                <w:top w:val="none" w:sz="0" w:space="0" w:color="auto"/>
                                <w:left w:val="none" w:sz="0" w:space="0" w:color="auto"/>
                                <w:bottom w:val="none" w:sz="0" w:space="0" w:color="auto"/>
                                <w:right w:val="none" w:sz="0" w:space="0" w:color="auto"/>
                              </w:divBdr>
                              <w:divsChild>
                                <w:div w:id="3809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4550">
          <w:marLeft w:val="0"/>
          <w:marRight w:val="0"/>
          <w:marTop w:val="0"/>
          <w:marBottom w:val="0"/>
          <w:divBdr>
            <w:top w:val="none" w:sz="0" w:space="0" w:color="auto"/>
            <w:left w:val="none" w:sz="0" w:space="0" w:color="auto"/>
            <w:bottom w:val="none" w:sz="0" w:space="0" w:color="auto"/>
            <w:right w:val="none" w:sz="0" w:space="0" w:color="auto"/>
          </w:divBdr>
          <w:divsChild>
            <w:div w:id="2039314874">
              <w:marLeft w:val="0"/>
              <w:marRight w:val="0"/>
              <w:marTop w:val="0"/>
              <w:marBottom w:val="0"/>
              <w:divBdr>
                <w:top w:val="none" w:sz="0" w:space="0" w:color="auto"/>
                <w:left w:val="none" w:sz="0" w:space="0" w:color="auto"/>
                <w:bottom w:val="none" w:sz="0" w:space="0" w:color="auto"/>
                <w:right w:val="none" w:sz="0" w:space="0" w:color="auto"/>
              </w:divBdr>
              <w:divsChild>
                <w:div w:id="592904502">
                  <w:marLeft w:val="0"/>
                  <w:marRight w:val="0"/>
                  <w:marTop w:val="0"/>
                  <w:marBottom w:val="0"/>
                  <w:divBdr>
                    <w:top w:val="none" w:sz="0" w:space="0" w:color="auto"/>
                    <w:left w:val="none" w:sz="0" w:space="0" w:color="auto"/>
                    <w:bottom w:val="none" w:sz="0" w:space="0" w:color="auto"/>
                    <w:right w:val="none" w:sz="0" w:space="0" w:color="auto"/>
                  </w:divBdr>
                  <w:divsChild>
                    <w:div w:id="1526794815">
                      <w:marLeft w:val="0"/>
                      <w:marRight w:val="0"/>
                      <w:marTop w:val="0"/>
                      <w:marBottom w:val="0"/>
                      <w:divBdr>
                        <w:top w:val="none" w:sz="0" w:space="0" w:color="auto"/>
                        <w:left w:val="none" w:sz="0" w:space="0" w:color="auto"/>
                        <w:bottom w:val="none" w:sz="0" w:space="0" w:color="auto"/>
                        <w:right w:val="none" w:sz="0" w:space="0" w:color="auto"/>
                      </w:divBdr>
                      <w:divsChild>
                        <w:div w:id="51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240176">
      <w:bodyDiv w:val="1"/>
      <w:marLeft w:val="0"/>
      <w:marRight w:val="0"/>
      <w:marTop w:val="0"/>
      <w:marBottom w:val="0"/>
      <w:divBdr>
        <w:top w:val="none" w:sz="0" w:space="0" w:color="auto"/>
        <w:left w:val="none" w:sz="0" w:space="0" w:color="auto"/>
        <w:bottom w:val="none" w:sz="0" w:space="0" w:color="auto"/>
        <w:right w:val="none" w:sz="0" w:space="0" w:color="auto"/>
      </w:divBdr>
    </w:div>
    <w:div w:id="558131580">
      <w:bodyDiv w:val="1"/>
      <w:marLeft w:val="0"/>
      <w:marRight w:val="0"/>
      <w:marTop w:val="0"/>
      <w:marBottom w:val="0"/>
      <w:divBdr>
        <w:top w:val="none" w:sz="0" w:space="0" w:color="auto"/>
        <w:left w:val="none" w:sz="0" w:space="0" w:color="auto"/>
        <w:bottom w:val="none" w:sz="0" w:space="0" w:color="auto"/>
        <w:right w:val="none" w:sz="0" w:space="0" w:color="auto"/>
      </w:divBdr>
    </w:div>
    <w:div w:id="559440516">
      <w:bodyDiv w:val="1"/>
      <w:marLeft w:val="0"/>
      <w:marRight w:val="0"/>
      <w:marTop w:val="0"/>
      <w:marBottom w:val="0"/>
      <w:divBdr>
        <w:top w:val="none" w:sz="0" w:space="0" w:color="auto"/>
        <w:left w:val="none" w:sz="0" w:space="0" w:color="auto"/>
        <w:bottom w:val="none" w:sz="0" w:space="0" w:color="auto"/>
        <w:right w:val="none" w:sz="0" w:space="0" w:color="auto"/>
      </w:divBdr>
    </w:div>
    <w:div w:id="559482478">
      <w:bodyDiv w:val="1"/>
      <w:marLeft w:val="0"/>
      <w:marRight w:val="0"/>
      <w:marTop w:val="0"/>
      <w:marBottom w:val="0"/>
      <w:divBdr>
        <w:top w:val="none" w:sz="0" w:space="0" w:color="auto"/>
        <w:left w:val="none" w:sz="0" w:space="0" w:color="auto"/>
        <w:bottom w:val="none" w:sz="0" w:space="0" w:color="auto"/>
        <w:right w:val="none" w:sz="0" w:space="0" w:color="auto"/>
      </w:divBdr>
    </w:div>
    <w:div w:id="624895449">
      <w:bodyDiv w:val="1"/>
      <w:marLeft w:val="0"/>
      <w:marRight w:val="0"/>
      <w:marTop w:val="0"/>
      <w:marBottom w:val="0"/>
      <w:divBdr>
        <w:top w:val="none" w:sz="0" w:space="0" w:color="auto"/>
        <w:left w:val="none" w:sz="0" w:space="0" w:color="auto"/>
        <w:bottom w:val="none" w:sz="0" w:space="0" w:color="auto"/>
        <w:right w:val="none" w:sz="0" w:space="0" w:color="auto"/>
      </w:divBdr>
    </w:div>
    <w:div w:id="635062557">
      <w:bodyDiv w:val="1"/>
      <w:marLeft w:val="0"/>
      <w:marRight w:val="0"/>
      <w:marTop w:val="0"/>
      <w:marBottom w:val="0"/>
      <w:divBdr>
        <w:top w:val="none" w:sz="0" w:space="0" w:color="auto"/>
        <w:left w:val="none" w:sz="0" w:space="0" w:color="auto"/>
        <w:bottom w:val="none" w:sz="0" w:space="0" w:color="auto"/>
        <w:right w:val="none" w:sz="0" w:space="0" w:color="auto"/>
      </w:divBdr>
    </w:div>
    <w:div w:id="640159136">
      <w:bodyDiv w:val="1"/>
      <w:marLeft w:val="0"/>
      <w:marRight w:val="0"/>
      <w:marTop w:val="0"/>
      <w:marBottom w:val="0"/>
      <w:divBdr>
        <w:top w:val="none" w:sz="0" w:space="0" w:color="auto"/>
        <w:left w:val="none" w:sz="0" w:space="0" w:color="auto"/>
        <w:bottom w:val="none" w:sz="0" w:space="0" w:color="auto"/>
        <w:right w:val="none" w:sz="0" w:space="0" w:color="auto"/>
      </w:divBdr>
    </w:div>
    <w:div w:id="648945808">
      <w:bodyDiv w:val="1"/>
      <w:marLeft w:val="0"/>
      <w:marRight w:val="0"/>
      <w:marTop w:val="0"/>
      <w:marBottom w:val="0"/>
      <w:divBdr>
        <w:top w:val="none" w:sz="0" w:space="0" w:color="auto"/>
        <w:left w:val="none" w:sz="0" w:space="0" w:color="auto"/>
        <w:bottom w:val="none" w:sz="0" w:space="0" w:color="auto"/>
        <w:right w:val="none" w:sz="0" w:space="0" w:color="auto"/>
      </w:divBdr>
    </w:div>
    <w:div w:id="650795688">
      <w:bodyDiv w:val="1"/>
      <w:marLeft w:val="0"/>
      <w:marRight w:val="0"/>
      <w:marTop w:val="0"/>
      <w:marBottom w:val="0"/>
      <w:divBdr>
        <w:top w:val="none" w:sz="0" w:space="0" w:color="auto"/>
        <w:left w:val="none" w:sz="0" w:space="0" w:color="auto"/>
        <w:bottom w:val="none" w:sz="0" w:space="0" w:color="auto"/>
        <w:right w:val="none" w:sz="0" w:space="0" w:color="auto"/>
      </w:divBdr>
    </w:div>
    <w:div w:id="659429914">
      <w:bodyDiv w:val="1"/>
      <w:marLeft w:val="0"/>
      <w:marRight w:val="0"/>
      <w:marTop w:val="0"/>
      <w:marBottom w:val="0"/>
      <w:divBdr>
        <w:top w:val="none" w:sz="0" w:space="0" w:color="auto"/>
        <w:left w:val="none" w:sz="0" w:space="0" w:color="auto"/>
        <w:bottom w:val="none" w:sz="0" w:space="0" w:color="auto"/>
        <w:right w:val="none" w:sz="0" w:space="0" w:color="auto"/>
      </w:divBdr>
    </w:div>
    <w:div w:id="665013667">
      <w:bodyDiv w:val="1"/>
      <w:marLeft w:val="0"/>
      <w:marRight w:val="0"/>
      <w:marTop w:val="0"/>
      <w:marBottom w:val="0"/>
      <w:divBdr>
        <w:top w:val="none" w:sz="0" w:space="0" w:color="auto"/>
        <w:left w:val="none" w:sz="0" w:space="0" w:color="auto"/>
        <w:bottom w:val="none" w:sz="0" w:space="0" w:color="auto"/>
        <w:right w:val="none" w:sz="0" w:space="0" w:color="auto"/>
      </w:divBdr>
    </w:div>
    <w:div w:id="668027323">
      <w:bodyDiv w:val="1"/>
      <w:marLeft w:val="0"/>
      <w:marRight w:val="0"/>
      <w:marTop w:val="0"/>
      <w:marBottom w:val="0"/>
      <w:divBdr>
        <w:top w:val="none" w:sz="0" w:space="0" w:color="auto"/>
        <w:left w:val="none" w:sz="0" w:space="0" w:color="auto"/>
        <w:bottom w:val="none" w:sz="0" w:space="0" w:color="auto"/>
        <w:right w:val="none" w:sz="0" w:space="0" w:color="auto"/>
      </w:divBdr>
    </w:div>
    <w:div w:id="669017650">
      <w:bodyDiv w:val="1"/>
      <w:marLeft w:val="0"/>
      <w:marRight w:val="0"/>
      <w:marTop w:val="0"/>
      <w:marBottom w:val="0"/>
      <w:divBdr>
        <w:top w:val="none" w:sz="0" w:space="0" w:color="auto"/>
        <w:left w:val="none" w:sz="0" w:space="0" w:color="auto"/>
        <w:bottom w:val="none" w:sz="0" w:space="0" w:color="auto"/>
        <w:right w:val="none" w:sz="0" w:space="0" w:color="auto"/>
      </w:divBdr>
    </w:div>
    <w:div w:id="713116260">
      <w:bodyDiv w:val="1"/>
      <w:marLeft w:val="0"/>
      <w:marRight w:val="0"/>
      <w:marTop w:val="0"/>
      <w:marBottom w:val="0"/>
      <w:divBdr>
        <w:top w:val="none" w:sz="0" w:space="0" w:color="auto"/>
        <w:left w:val="none" w:sz="0" w:space="0" w:color="auto"/>
        <w:bottom w:val="none" w:sz="0" w:space="0" w:color="auto"/>
        <w:right w:val="none" w:sz="0" w:space="0" w:color="auto"/>
      </w:divBdr>
    </w:div>
    <w:div w:id="713624816">
      <w:bodyDiv w:val="1"/>
      <w:marLeft w:val="0"/>
      <w:marRight w:val="0"/>
      <w:marTop w:val="0"/>
      <w:marBottom w:val="0"/>
      <w:divBdr>
        <w:top w:val="none" w:sz="0" w:space="0" w:color="auto"/>
        <w:left w:val="none" w:sz="0" w:space="0" w:color="auto"/>
        <w:bottom w:val="none" w:sz="0" w:space="0" w:color="auto"/>
        <w:right w:val="none" w:sz="0" w:space="0" w:color="auto"/>
      </w:divBdr>
    </w:div>
    <w:div w:id="716778601">
      <w:bodyDiv w:val="1"/>
      <w:marLeft w:val="0"/>
      <w:marRight w:val="0"/>
      <w:marTop w:val="0"/>
      <w:marBottom w:val="0"/>
      <w:divBdr>
        <w:top w:val="none" w:sz="0" w:space="0" w:color="auto"/>
        <w:left w:val="none" w:sz="0" w:space="0" w:color="auto"/>
        <w:bottom w:val="none" w:sz="0" w:space="0" w:color="auto"/>
        <w:right w:val="none" w:sz="0" w:space="0" w:color="auto"/>
      </w:divBdr>
    </w:div>
    <w:div w:id="785974906">
      <w:bodyDiv w:val="1"/>
      <w:marLeft w:val="0"/>
      <w:marRight w:val="0"/>
      <w:marTop w:val="0"/>
      <w:marBottom w:val="0"/>
      <w:divBdr>
        <w:top w:val="none" w:sz="0" w:space="0" w:color="auto"/>
        <w:left w:val="none" w:sz="0" w:space="0" w:color="auto"/>
        <w:bottom w:val="none" w:sz="0" w:space="0" w:color="auto"/>
        <w:right w:val="none" w:sz="0" w:space="0" w:color="auto"/>
      </w:divBdr>
    </w:div>
    <w:div w:id="794711238">
      <w:bodyDiv w:val="1"/>
      <w:marLeft w:val="0"/>
      <w:marRight w:val="0"/>
      <w:marTop w:val="0"/>
      <w:marBottom w:val="0"/>
      <w:divBdr>
        <w:top w:val="none" w:sz="0" w:space="0" w:color="auto"/>
        <w:left w:val="none" w:sz="0" w:space="0" w:color="auto"/>
        <w:bottom w:val="none" w:sz="0" w:space="0" w:color="auto"/>
        <w:right w:val="none" w:sz="0" w:space="0" w:color="auto"/>
      </w:divBdr>
    </w:div>
    <w:div w:id="813185058">
      <w:bodyDiv w:val="1"/>
      <w:marLeft w:val="0"/>
      <w:marRight w:val="0"/>
      <w:marTop w:val="0"/>
      <w:marBottom w:val="0"/>
      <w:divBdr>
        <w:top w:val="none" w:sz="0" w:space="0" w:color="auto"/>
        <w:left w:val="none" w:sz="0" w:space="0" w:color="auto"/>
        <w:bottom w:val="none" w:sz="0" w:space="0" w:color="auto"/>
        <w:right w:val="none" w:sz="0" w:space="0" w:color="auto"/>
      </w:divBdr>
    </w:div>
    <w:div w:id="855462157">
      <w:bodyDiv w:val="1"/>
      <w:marLeft w:val="0"/>
      <w:marRight w:val="0"/>
      <w:marTop w:val="0"/>
      <w:marBottom w:val="0"/>
      <w:divBdr>
        <w:top w:val="none" w:sz="0" w:space="0" w:color="auto"/>
        <w:left w:val="none" w:sz="0" w:space="0" w:color="auto"/>
        <w:bottom w:val="none" w:sz="0" w:space="0" w:color="auto"/>
        <w:right w:val="none" w:sz="0" w:space="0" w:color="auto"/>
      </w:divBdr>
    </w:div>
    <w:div w:id="856847393">
      <w:bodyDiv w:val="1"/>
      <w:marLeft w:val="0"/>
      <w:marRight w:val="0"/>
      <w:marTop w:val="0"/>
      <w:marBottom w:val="0"/>
      <w:divBdr>
        <w:top w:val="none" w:sz="0" w:space="0" w:color="auto"/>
        <w:left w:val="none" w:sz="0" w:space="0" w:color="auto"/>
        <w:bottom w:val="none" w:sz="0" w:space="0" w:color="auto"/>
        <w:right w:val="none" w:sz="0" w:space="0" w:color="auto"/>
      </w:divBdr>
    </w:div>
    <w:div w:id="881136333">
      <w:bodyDiv w:val="1"/>
      <w:marLeft w:val="0"/>
      <w:marRight w:val="0"/>
      <w:marTop w:val="0"/>
      <w:marBottom w:val="0"/>
      <w:divBdr>
        <w:top w:val="none" w:sz="0" w:space="0" w:color="auto"/>
        <w:left w:val="none" w:sz="0" w:space="0" w:color="auto"/>
        <w:bottom w:val="none" w:sz="0" w:space="0" w:color="auto"/>
        <w:right w:val="none" w:sz="0" w:space="0" w:color="auto"/>
      </w:divBdr>
    </w:div>
    <w:div w:id="893613801">
      <w:bodyDiv w:val="1"/>
      <w:marLeft w:val="0"/>
      <w:marRight w:val="0"/>
      <w:marTop w:val="0"/>
      <w:marBottom w:val="0"/>
      <w:divBdr>
        <w:top w:val="none" w:sz="0" w:space="0" w:color="auto"/>
        <w:left w:val="none" w:sz="0" w:space="0" w:color="auto"/>
        <w:bottom w:val="none" w:sz="0" w:space="0" w:color="auto"/>
        <w:right w:val="none" w:sz="0" w:space="0" w:color="auto"/>
      </w:divBdr>
    </w:div>
    <w:div w:id="895749589">
      <w:bodyDiv w:val="1"/>
      <w:marLeft w:val="0"/>
      <w:marRight w:val="0"/>
      <w:marTop w:val="0"/>
      <w:marBottom w:val="0"/>
      <w:divBdr>
        <w:top w:val="none" w:sz="0" w:space="0" w:color="auto"/>
        <w:left w:val="none" w:sz="0" w:space="0" w:color="auto"/>
        <w:bottom w:val="none" w:sz="0" w:space="0" w:color="auto"/>
        <w:right w:val="none" w:sz="0" w:space="0" w:color="auto"/>
      </w:divBdr>
    </w:div>
    <w:div w:id="915744223">
      <w:bodyDiv w:val="1"/>
      <w:marLeft w:val="0"/>
      <w:marRight w:val="0"/>
      <w:marTop w:val="0"/>
      <w:marBottom w:val="0"/>
      <w:divBdr>
        <w:top w:val="none" w:sz="0" w:space="0" w:color="auto"/>
        <w:left w:val="none" w:sz="0" w:space="0" w:color="auto"/>
        <w:bottom w:val="none" w:sz="0" w:space="0" w:color="auto"/>
        <w:right w:val="none" w:sz="0" w:space="0" w:color="auto"/>
      </w:divBdr>
    </w:div>
    <w:div w:id="916329679">
      <w:bodyDiv w:val="1"/>
      <w:marLeft w:val="0"/>
      <w:marRight w:val="0"/>
      <w:marTop w:val="0"/>
      <w:marBottom w:val="0"/>
      <w:divBdr>
        <w:top w:val="none" w:sz="0" w:space="0" w:color="auto"/>
        <w:left w:val="none" w:sz="0" w:space="0" w:color="auto"/>
        <w:bottom w:val="none" w:sz="0" w:space="0" w:color="auto"/>
        <w:right w:val="none" w:sz="0" w:space="0" w:color="auto"/>
      </w:divBdr>
    </w:div>
    <w:div w:id="917402472">
      <w:bodyDiv w:val="1"/>
      <w:marLeft w:val="0"/>
      <w:marRight w:val="0"/>
      <w:marTop w:val="0"/>
      <w:marBottom w:val="0"/>
      <w:divBdr>
        <w:top w:val="none" w:sz="0" w:space="0" w:color="auto"/>
        <w:left w:val="none" w:sz="0" w:space="0" w:color="auto"/>
        <w:bottom w:val="none" w:sz="0" w:space="0" w:color="auto"/>
        <w:right w:val="none" w:sz="0" w:space="0" w:color="auto"/>
      </w:divBdr>
    </w:div>
    <w:div w:id="918950755">
      <w:bodyDiv w:val="1"/>
      <w:marLeft w:val="0"/>
      <w:marRight w:val="0"/>
      <w:marTop w:val="0"/>
      <w:marBottom w:val="0"/>
      <w:divBdr>
        <w:top w:val="none" w:sz="0" w:space="0" w:color="auto"/>
        <w:left w:val="none" w:sz="0" w:space="0" w:color="auto"/>
        <w:bottom w:val="none" w:sz="0" w:space="0" w:color="auto"/>
        <w:right w:val="none" w:sz="0" w:space="0" w:color="auto"/>
      </w:divBdr>
    </w:div>
    <w:div w:id="928539814">
      <w:bodyDiv w:val="1"/>
      <w:marLeft w:val="0"/>
      <w:marRight w:val="0"/>
      <w:marTop w:val="0"/>
      <w:marBottom w:val="0"/>
      <w:divBdr>
        <w:top w:val="none" w:sz="0" w:space="0" w:color="auto"/>
        <w:left w:val="none" w:sz="0" w:space="0" w:color="auto"/>
        <w:bottom w:val="none" w:sz="0" w:space="0" w:color="auto"/>
        <w:right w:val="none" w:sz="0" w:space="0" w:color="auto"/>
      </w:divBdr>
    </w:div>
    <w:div w:id="932201454">
      <w:bodyDiv w:val="1"/>
      <w:marLeft w:val="0"/>
      <w:marRight w:val="0"/>
      <w:marTop w:val="0"/>
      <w:marBottom w:val="0"/>
      <w:divBdr>
        <w:top w:val="none" w:sz="0" w:space="0" w:color="auto"/>
        <w:left w:val="none" w:sz="0" w:space="0" w:color="auto"/>
        <w:bottom w:val="none" w:sz="0" w:space="0" w:color="auto"/>
        <w:right w:val="none" w:sz="0" w:space="0" w:color="auto"/>
      </w:divBdr>
    </w:div>
    <w:div w:id="957178112">
      <w:bodyDiv w:val="1"/>
      <w:marLeft w:val="0"/>
      <w:marRight w:val="0"/>
      <w:marTop w:val="0"/>
      <w:marBottom w:val="0"/>
      <w:divBdr>
        <w:top w:val="none" w:sz="0" w:space="0" w:color="auto"/>
        <w:left w:val="none" w:sz="0" w:space="0" w:color="auto"/>
        <w:bottom w:val="none" w:sz="0" w:space="0" w:color="auto"/>
        <w:right w:val="none" w:sz="0" w:space="0" w:color="auto"/>
      </w:divBdr>
    </w:div>
    <w:div w:id="968979038">
      <w:bodyDiv w:val="1"/>
      <w:marLeft w:val="0"/>
      <w:marRight w:val="0"/>
      <w:marTop w:val="0"/>
      <w:marBottom w:val="0"/>
      <w:divBdr>
        <w:top w:val="none" w:sz="0" w:space="0" w:color="auto"/>
        <w:left w:val="none" w:sz="0" w:space="0" w:color="auto"/>
        <w:bottom w:val="none" w:sz="0" w:space="0" w:color="auto"/>
        <w:right w:val="none" w:sz="0" w:space="0" w:color="auto"/>
      </w:divBdr>
    </w:div>
    <w:div w:id="983512461">
      <w:bodyDiv w:val="1"/>
      <w:marLeft w:val="0"/>
      <w:marRight w:val="0"/>
      <w:marTop w:val="0"/>
      <w:marBottom w:val="0"/>
      <w:divBdr>
        <w:top w:val="none" w:sz="0" w:space="0" w:color="auto"/>
        <w:left w:val="none" w:sz="0" w:space="0" w:color="auto"/>
        <w:bottom w:val="none" w:sz="0" w:space="0" w:color="auto"/>
        <w:right w:val="none" w:sz="0" w:space="0" w:color="auto"/>
      </w:divBdr>
    </w:div>
    <w:div w:id="986739916">
      <w:bodyDiv w:val="1"/>
      <w:marLeft w:val="0"/>
      <w:marRight w:val="0"/>
      <w:marTop w:val="0"/>
      <w:marBottom w:val="0"/>
      <w:divBdr>
        <w:top w:val="none" w:sz="0" w:space="0" w:color="auto"/>
        <w:left w:val="none" w:sz="0" w:space="0" w:color="auto"/>
        <w:bottom w:val="none" w:sz="0" w:space="0" w:color="auto"/>
        <w:right w:val="none" w:sz="0" w:space="0" w:color="auto"/>
      </w:divBdr>
    </w:div>
    <w:div w:id="1009330996">
      <w:bodyDiv w:val="1"/>
      <w:marLeft w:val="0"/>
      <w:marRight w:val="0"/>
      <w:marTop w:val="0"/>
      <w:marBottom w:val="0"/>
      <w:divBdr>
        <w:top w:val="none" w:sz="0" w:space="0" w:color="auto"/>
        <w:left w:val="none" w:sz="0" w:space="0" w:color="auto"/>
        <w:bottom w:val="none" w:sz="0" w:space="0" w:color="auto"/>
        <w:right w:val="none" w:sz="0" w:space="0" w:color="auto"/>
      </w:divBdr>
    </w:div>
    <w:div w:id="1009596950">
      <w:bodyDiv w:val="1"/>
      <w:marLeft w:val="0"/>
      <w:marRight w:val="0"/>
      <w:marTop w:val="0"/>
      <w:marBottom w:val="0"/>
      <w:divBdr>
        <w:top w:val="none" w:sz="0" w:space="0" w:color="auto"/>
        <w:left w:val="none" w:sz="0" w:space="0" w:color="auto"/>
        <w:bottom w:val="none" w:sz="0" w:space="0" w:color="auto"/>
        <w:right w:val="none" w:sz="0" w:space="0" w:color="auto"/>
      </w:divBdr>
    </w:div>
    <w:div w:id="1009679610">
      <w:bodyDiv w:val="1"/>
      <w:marLeft w:val="0"/>
      <w:marRight w:val="0"/>
      <w:marTop w:val="0"/>
      <w:marBottom w:val="0"/>
      <w:divBdr>
        <w:top w:val="none" w:sz="0" w:space="0" w:color="auto"/>
        <w:left w:val="none" w:sz="0" w:space="0" w:color="auto"/>
        <w:bottom w:val="none" w:sz="0" w:space="0" w:color="auto"/>
        <w:right w:val="none" w:sz="0" w:space="0" w:color="auto"/>
      </w:divBdr>
    </w:div>
    <w:div w:id="1026718197">
      <w:bodyDiv w:val="1"/>
      <w:marLeft w:val="0"/>
      <w:marRight w:val="0"/>
      <w:marTop w:val="0"/>
      <w:marBottom w:val="0"/>
      <w:divBdr>
        <w:top w:val="none" w:sz="0" w:space="0" w:color="auto"/>
        <w:left w:val="none" w:sz="0" w:space="0" w:color="auto"/>
        <w:bottom w:val="none" w:sz="0" w:space="0" w:color="auto"/>
        <w:right w:val="none" w:sz="0" w:space="0" w:color="auto"/>
      </w:divBdr>
    </w:div>
    <w:div w:id="1031686204">
      <w:bodyDiv w:val="1"/>
      <w:marLeft w:val="0"/>
      <w:marRight w:val="0"/>
      <w:marTop w:val="0"/>
      <w:marBottom w:val="0"/>
      <w:divBdr>
        <w:top w:val="none" w:sz="0" w:space="0" w:color="auto"/>
        <w:left w:val="none" w:sz="0" w:space="0" w:color="auto"/>
        <w:bottom w:val="none" w:sz="0" w:space="0" w:color="auto"/>
        <w:right w:val="none" w:sz="0" w:space="0" w:color="auto"/>
      </w:divBdr>
    </w:div>
    <w:div w:id="1031954380">
      <w:bodyDiv w:val="1"/>
      <w:marLeft w:val="0"/>
      <w:marRight w:val="0"/>
      <w:marTop w:val="0"/>
      <w:marBottom w:val="0"/>
      <w:divBdr>
        <w:top w:val="none" w:sz="0" w:space="0" w:color="auto"/>
        <w:left w:val="none" w:sz="0" w:space="0" w:color="auto"/>
        <w:bottom w:val="none" w:sz="0" w:space="0" w:color="auto"/>
        <w:right w:val="none" w:sz="0" w:space="0" w:color="auto"/>
      </w:divBdr>
    </w:div>
    <w:div w:id="1053625648">
      <w:bodyDiv w:val="1"/>
      <w:marLeft w:val="0"/>
      <w:marRight w:val="0"/>
      <w:marTop w:val="0"/>
      <w:marBottom w:val="0"/>
      <w:divBdr>
        <w:top w:val="none" w:sz="0" w:space="0" w:color="auto"/>
        <w:left w:val="none" w:sz="0" w:space="0" w:color="auto"/>
        <w:bottom w:val="none" w:sz="0" w:space="0" w:color="auto"/>
        <w:right w:val="none" w:sz="0" w:space="0" w:color="auto"/>
      </w:divBdr>
    </w:div>
    <w:div w:id="1065028766">
      <w:bodyDiv w:val="1"/>
      <w:marLeft w:val="0"/>
      <w:marRight w:val="0"/>
      <w:marTop w:val="0"/>
      <w:marBottom w:val="0"/>
      <w:divBdr>
        <w:top w:val="none" w:sz="0" w:space="0" w:color="auto"/>
        <w:left w:val="none" w:sz="0" w:space="0" w:color="auto"/>
        <w:bottom w:val="none" w:sz="0" w:space="0" w:color="auto"/>
        <w:right w:val="none" w:sz="0" w:space="0" w:color="auto"/>
      </w:divBdr>
    </w:div>
    <w:div w:id="1076706310">
      <w:bodyDiv w:val="1"/>
      <w:marLeft w:val="0"/>
      <w:marRight w:val="0"/>
      <w:marTop w:val="0"/>
      <w:marBottom w:val="0"/>
      <w:divBdr>
        <w:top w:val="none" w:sz="0" w:space="0" w:color="auto"/>
        <w:left w:val="none" w:sz="0" w:space="0" w:color="auto"/>
        <w:bottom w:val="none" w:sz="0" w:space="0" w:color="auto"/>
        <w:right w:val="none" w:sz="0" w:space="0" w:color="auto"/>
      </w:divBdr>
    </w:div>
    <w:div w:id="1122267571">
      <w:bodyDiv w:val="1"/>
      <w:marLeft w:val="0"/>
      <w:marRight w:val="0"/>
      <w:marTop w:val="0"/>
      <w:marBottom w:val="0"/>
      <w:divBdr>
        <w:top w:val="none" w:sz="0" w:space="0" w:color="auto"/>
        <w:left w:val="none" w:sz="0" w:space="0" w:color="auto"/>
        <w:bottom w:val="none" w:sz="0" w:space="0" w:color="auto"/>
        <w:right w:val="none" w:sz="0" w:space="0" w:color="auto"/>
      </w:divBdr>
      <w:divsChild>
        <w:div w:id="1158154869">
          <w:marLeft w:val="0"/>
          <w:marRight w:val="0"/>
          <w:marTop w:val="0"/>
          <w:marBottom w:val="0"/>
          <w:divBdr>
            <w:top w:val="none" w:sz="0" w:space="0" w:color="auto"/>
            <w:left w:val="none" w:sz="0" w:space="0" w:color="auto"/>
            <w:bottom w:val="none" w:sz="0" w:space="0" w:color="auto"/>
            <w:right w:val="none" w:sz="0" w:space="0" w:color="auto"/>
          </w:divBdr>
        </w:div>
      </w:divsChild>
    </w:div>
    <w:div w:id="1125390931">
      <w:bodyDiv w:val="1"/>
      <w:marLeft w:val="0"/>
      <w:marRight w:val="0"/>
      <w:marTop w:val="0"/>
      <w:marBottom w:val="0"/>
      <w:divBdr>
        <w:top w:val="none" w:sz="0" w:space="0" w:color="auto"/>
        <w:left w:val="none" w:sz="0" w:space="0" w:color="auto"/>
        <w:bottom w:val="none" w:sz="0" w:space="0" w:color="auto"/>
        <w:right w:val="none" w:sz="0" w:space="0" w:color="auto"/>
      </w:divBdr>
    </w:div>
    <w:div w:id="1130318104">
      <w:bodyDiv w:val="1"/>
      <w:marLeft w:val="0"/>
      <w:marRight w:val="0"/>
      <w:marTop w:val="0"/>
      <w:marBottom w:val="0"/>
      <w:divBdr>
        <w:top w:val="none" w:sz="0" w:space="0" w:color="auto"/>
        <w:left w:val="none" w:sz="0" w:space="0" w:color="auto"/>
        <w:bottom w:val="none" w:sz="0" w:space="0" w:color="auto"/>
        <w:right w:val="none" w:sz="0" w:space="0" w:color="auto"/>
      </w:divBdr>
    </w:div>
    <w:div w:id="1148129657">
      <w:bodyDiv w:val="1"/>
      <w:marLeft w:val="0"/>
      <w:marRight w:val="0"/>
      <w:marTop w:val="0"/>
      <w:marBottom w:val="0"/>
      <w:divBdr>
        <w:top w:val="none" w:sz="0" w:space="0" w:color="auto"/>
        <w:left w:val="none" w:sz="0" w:space="0" w:color="auto"/>
        <w:bottom w:val="none" w:sz="0" w:space="0" w:color="auto"/>
        <w:right w:val="none" w:sz="0" w:space="0" w:color="auto"/>
      </w:divBdr>
    </w:div>
    <w:div w:id="1160660464">
      <w:bodyDiv w:val="1"/>
      <w:marLeft w:val="0"/>
      <w:marRight w:val="0"/>
      <w:marTop w:val="0"/>
      <w:marBottom w:val="0"/>
      <w:divBdr>
        <w:top w:val="none" w:sz="0" w:space="0" w:color="auto"/>
        <w:left w:val="none" w:sz="0" w:space="0" w:color="auto"/>
        <w:bottom w:val="none" w:sz="0" w:space="0" w:color="auto"/>
        <w:right w:val="none" w:sz="0" w:space="0" w:color="auto"/>
      </w:divBdr>
    </w:div>
    <w:div w:id="1175072616">
      <w:bodyDiv w:val="1"/>
      <w:marLeft w:val="0"/>
      <w:marRight w:val="0"/>
      <w:marTop w:val="0"/>
      <w:marBottom w:val="0"/>
      <w:divBdr>
        <w:top w:val="none" w:sz="0" w:space="0" w:color="auto"/>
        <w:left w:val="none" w:sz="0" w:space="0" w:color="auto"/>
        <w:bottom w:val="none" w:sz="0" w:space="0" w:color="auto"/>
        <w:right w:val="none" w:sz="0" w:space="0" w:color="auto"/>
      </w:divBdr>
    </w:div>
    <w:div w:id="1202858799">
      <w:bodyDiv w:val="1"/>
      <w:marLeft w:val="0"/>
      <w:marRight w:val="0"/>
      <w:marTop w:val="0"/>
      <w:marBottom w:val="0"/>
      <w:divBdr>
        <w:top w:val="none" w:sz="0" w:space="0" w:color="auto"/>
        <w:left w:val="none" w:sz="0" w:space="0" w:color="auto"/>
        <w:bottom w:val="none" w:sz="0" w:space="0" w:color="auto"/>
        <w:right w:val="none" w:sz="0" w:space="0" w:color="auto"/>
      </w:divBdr>
    </w:div>
    <w:div w:id="1208106265">
      <w:bodyDiv w:val="1"/>
      <w:marLeft w:val="0"/>
      <w:marRight w:val="0"/>
      <w:marTop w:val="0"/>
      <w:marBottom w:val="0"/>
      <w:divBdr>
        <w:top w:val="none" w:sz="0" w:space="0" w:color="auto"/>
        <w:left w:val="none" w:sz="0" w:space="0" w:color="auto"/>
        <w:bottom w:val="none" w:sz="0" w:space="0" w:color="auto"/>
        <w:right w:val="none" w:sz="0" w:space="0" w:color="auto"/>
      </w:divBdr>
    </w:div>
    <w:div w:id="1226179429">
      <w:bodyDiv w:val="1"/>
      <w:marLeft w:val="0"/>
      <w:marRight w:val="0"/>
      <w:marTop w:val="0"/>
      <w:marBottom w:val="0"/>
      <w:divBdr>
        <w:top w:val="none" w:sz="0" w:space="0" w:color="auto"/>
        <w:left w:val="none" w:sz="0" w:space="0" w:color="auto"/>
        <w:bottom w:val="none" w:sz="0" w:space="0" w:color="auto"/>
        <w:right w:val="none" w:sz="0" w:space="0" w:color="auto"/>
      </w:divBdr>
    </w:div>
    <w:div w:id="1227492592">
      <w:bodyDiv w:val="1"/>
      <w:marLeft w:val="0"/>
      <w:marRight w:val="0"/>
      <w:marTop w:val="0"/>
      <w:marBottom w:val="0"/>
      <w:divBdr>
        <w:top w:val="none" w:sz="0" w:space="0" w:color="auto"/>
        <w:left w:val="none" w:sz="0" w:space="0" w:color="auto"/>
        <w:bottom w:val="none" w:sz="0" w:space="0" w:color="auto"/>
        <w:right w:val="none" w:sz="0" w:space="0" w:color="auto"/>
      </w:divBdr>
    </w:div>
    <w:div w:id="1232154194">
      <w:bodyDiv w:val="1"/>
      <w:marLeft w:val="0"/>
      <w:marRight w:val="0"/>
      <w:marTop w:val="0"/>
      <w:marBottom w:val="0"/>
      <w:divBdr>
        <w:top w:val="none" w:sz="0" w:space="0" w:color="auto"/>
        <w:left w:val="none" w:sz="0" w:space="0" w:color="auto"/>
        <w:bottom w:val="none" w:sz="0" w:space="0" w:color="auto"/>
        <w:right w:val="none" w:sz="0" w:space="0" w:color="auto"/>
      </w:divBdr>
    </w:div>
    <w:div w:id="1251281769">
      <w:bodyDiv w:val="1"/>
      <w:marLeft w:val="0"/>
      <w:marRight w:val="0"/>
      <w:marTop w:val="0"/>
      <w:marBottom w:val="0"/>
      <w:divBdr>
        <w:top w:val="none" w:sz="0" w:space="0" w:color="auto"/>
        <w:left w:val="none" w:sz="0" w:space="0" w:color="auto"/>
        <w:bottom w:val="none" w:sz="0" w:space="0" w:color="auto"/>
        <w:right w:val="none" w:sz="0" w:space="0" w:color="auto"/>
      </w:divBdr>
    </w:div>
    <w:div w:id="1271204257">
      <w:bodyDiv w:val="1"/>
      <w:marLeft w:val="0"/>
      <w:marRight w:val="0"/>
      <w:marTop w:val="0"/>
      <w:marBottom w:val="0"/>
      <w:divBdr>
        <w:top w:val="none" w:sz="0" w:space="0" w:color="auto"/>
        <w:left w:val="none" w:sz="0" w:space="0" w:color="auto"/>
        <w:bottom w:val="none" w:sz="0" w:space="0" w:color="auto"/>
        <w:right w:val="none" w:sz="0" w:space="0" w:color="auto"/>
      </w:divBdr>
    </w:div>
    <w:div w:id="1280796454">
      <w:bodyDiv w:val="1"/>
      <w:marLeft w:val="0"/>
      <w:marRight w:val="0"/>
      <w:marTop w:val="0"/>
      <w:marBottom w:val="0"/>
      <w:divBdr>
        <w:top w:val="none" w:sz="0" w:space="0" w:color="auto"/>
        <w:left w:val="none" w:sz="0" w:space="0" w:color="auto"/>
        <w:bottom w:val="none" w:sz="0" w:space="0" w:color="auto"/>
        <w:right w:val="none" w:sz="0" w:space="0" w:color="auto"/>
      </w:divBdr>
    </w:div>
    <w:div w:id="1281913275">
      <w:bodyDiv w:val="1"/>
      <w:marLeft w:val="0"/>
      <w:marRight w:val="0"/>
      <w:marTop w:val="0"/>
      <w:marBottom w:val="0"/>
      <w:divBdr>
        <w:top w:val="none" w:sz="0" w:space="0" w:color="auto"/>
        <w:left w:val="none" w:sz="0" w:space="0" w:color="auto"/>
        <w:bottom w:val="none" w:sz="0" w:space="0" w:color="auto"/>
        <w:right w:val="none" w:sz="0" w:space="0" w:color="auto"/>
      </w:divBdr>
    </w:div>
    <w:div w:id="1290939839">
      <w:bodyDiv w:val="1"/>
      <w:marLeft w:val="0"/>
      <w:marRight w:val="0"/>
      <w:marTop w:val="0"/>
      <w:marBottom w:val="0"/>
      <w:divBdr>
        <w:top w:val="none" w:sz="0" w:space="0" w:color="auto"/>
        <w:left w:val="none" w:sz="0" w:space="0" w:color="auto"/>
        <w:bottom w:val="none" w:sz="0" w:space="0" w:color="auto"/>
        <w:right w:val="none" w:sz="0" w:space="0" w:color="auto"/>
      </w:divBdr>
    </w:div>
    <w:div w:id="1304504905">
      <w:bodyDiv w:val="1"/>
      <w:marLeft w:val="0"/>
      <w:marRight w:val="0"/>
      <w:marTop w:val="0"/>
      <w:marBottom w:val="0"/>
      <w:divBdr>
        <w:top w:val="none" w:sz="0" w:space="0" w:color="auto"/>
        <w:left w:val="none" w:sz="0" w:space="0" w:color="auto"/>
        <w:bottom w:val="none" w:sz="0" w:space="0" w:color="auto"/>
        <w:right w:val="none" w:sz="0" w:space="0" w:color="auto"/>
      </w:divBdr>
    </w:div>
    <w:div w:id="1308365741">
      <w:bodyDiv w:val="1"/>
      <w:marLeft w:val="0"/>
      <w:marRight w:val="0"/>
      <w:marTop w:val="0"/>
      <w:marBottom w:val="0"/>
      <w:divBdr>
        <w:top w:val="none" w:sz="0" w:space="0" w:color="auto"/>
        <w:left w:val="none" w:sz="0" w:space="0" w:color="auto"/>
        <w:bottom w:val="none" w:sz="0" w:space="0" w:color="auto"/>
        <w:right w:val="none" w:sz="0" w:space="0" w:color="auto"/>
      </w:divBdr>
    </w:div>
    <w:div w:id="1318608227">
      <w:bodyDiv w:val="1"/>
      <w:marLeft w:val="0"/>
      <w:marRight w:val="0"/>
      <w:marTop w:val="0"/>
      <w:marBottom w:val="0"/>
      <w:divBdr>
        <w:top w:val="none" w:sz="0" w:space="0" w:color="auto"/>
        <w:left w:val="none" w:sz="0" w:space="0" w:color="auto"/>
        <w:bottom w:val="none" w:sz="0" w:space="0" w:color="auto"/>
        <w:right w:val="none" w:sz="0" w:space="0" w:color="auto"/>
      </w:divBdr>
    </w:div>
    <w:div w:id="1319990742">
      <w:bodyDiv w:val="1"/>
      <w:marLeft w:val="0"/>
      <w:marRight w:val="0"/>
      <w:marTop w:val="0"/>
      <w:marBottom w:val="0"/>
      <w:divBdr>
        <w:top w:val="none" w:sz="0" w:space="0" w:color="auto"/>
        <w:left w:val="none" w:sz="0" w:space="0" w:color="auto"/>
        <w:bottom w:val="none" w:sz="0" w:space="0" w:color="auto"/>
        <w:right w:val="none" w:sz="0" w:space="0" w:color="auto"/>
      </w:divBdr>
    </w:div>
    <w:div w:id="1330986868">
      <w:bodyDiv w:val="1"/>
      <w:marLeft w:val="0"/>
      <w:marRight w:val="0"/>
      <w:marTop w:val="0"/>
      <w:marBottom w:val="0"/>
      <w:divBdr>
        <w:top w:val="none" w:sz="0" w:space="0" w:color="auto"/>
        <w:left w:val="none" w:sz="0" w:space="0" w:color="auto"/>
        <w:bottom w:val="none" w:sz="0" w:space="0" w:color="auto"/>
        <w:right w:val="none" w:sz="0" w:space="0" w:color="auto"/>
      </w:divBdr>
    </w:div>
    <w:div w:id="1343975345">
      <w:bodyDiv w:val="1"/>
      <w:marLeft w:val="0"/>
      <w:marRight w:val="0"/>
      <w:marTop w:val="0"/>
      <w:marBottom w:val="0"/>
      <w:divBdr>
        <w:top w:val="none" w:sz="0" w:space="0" w:color="auto"/>
        <w:left w:val="none" w:sz="0" w:space="0" w:color="auto"/>
        <w:bottom w:val="none" w:sz="0" w:space="0" w:color="auto"/>
        <w:right w:val="none" w:sz="0" w:space="0" w:color="auto"/>
      </w:divBdr>
    </w:div>
    <w:div w:id="1351950633">
      <w:bodyDiv w:val="1"/>
      <w:marLeft w:val="0"/>
      <w:marRight w:val="0"/>
      <w:marTop w:val="0"/>
      <w:marBottom w:val="0"/>
      <w:divBdr>
        <w:top w:val="none" w:sz="0" w:space="0" w:color="auto"/>
        <w:left w:val="none" w:sz="0" w:space="0" w:color="auto"/>
        <w:bottom w:val="none" w:sz="0" w:space="0" w:color="auto"/>
        <w:right w:val="none" w:sz="0" w:space="0" w:color="auto"/>
      </w:divBdr>
    </w:div>
    <w:div w:id="1372343374">
      <w:bodyDiv w:val="1"/>
      <w:marLeft w:val="0"/>
      <w:marRight w:val="0"/>
      <w:marTop w:val="0"/>
      <w:marBottom w:val="0"/>
      <w:divBdr>
        <w:top w:val="none" w:sz="0" w:space="0" w:color="auto"/>
        <w:left w:val="none" w:sz="0" w:space="0" w:color="auto"/>
        <w:bottom w:val="none" w:sz="0" w:space="0" w:color="auto"/>
        <w:right w:val="none" w:sz="0" w:space="0" w:color="auto"/>
      </w:divBdr>
    </w:div>
    <w:div w:id="1441877226">
      <w:bodyDiv w:val="1"/>
      <w:marLeft w:val="0"/>
      <w:marRight w:val="0"/>
      <w:marTop w:val="0"/>
      <w:marBottom w:val="0"/>
      <w:divBdr>
        <w:top w:val="none" w:sz="0" w:space="0" w:color="auto"/>
        <w:left w:val="none" w:sz="0" w:space="0" w:color="auto"/>
        <w:bottom w:val="none" w:sz="0" w:space="0" w:color="auto"/>
        <w:right w:val="none" w:sz="0" w:space="0" w:color="auto"/>
      </w:divBdr>
    </w:div>
    <w:div w:id="1456682705">
      <w:bodyDiv w:val="1"/>
      <w:marLeft w:val="0"/>
      <w:marRight w:val="0"/>
      <w:marTop w:val="0"/>
      <w:marBottom w:val="0"/>
      <w:divBdr>
        <w:top w:val="none" w:sz="0" w:space="0" w:color="auto"/>
        <w:left w:val="none" w:sz="0" w:space="0" w:color="auto"/>
        <w:bottom w:val="none" w:sz="0" w:space="0" w:color="auto"/>
        <w:right w:val="none" w:sz="0" w:space="0" w:color="auto"/>
      </w:divBdr>
    </w:div>
    <w:div w:id="1467120210">
      <w:bodyDiv w:val="1"/>
      <w:marLeft w:val="0"/>
      <w:marRight w:val="0"/>
      <w:marTop w:val="0"/>
      <w:marBottom w:val="0"/>
      <w:divBdr>
        <w:top w:val="none" w:sz="0" w:space="0" w:color="auto"/>
        <w:left w:val="none" w:sz="0" w:space="0" w:color="auto"/>
        <w:bottom w:val="none" w:sz="0" w:space="0" w:color="auto"/>
        <w:right w:val="none" w:sz="0" w:space="0" w:color="auto"/>
      </w:divBdr>
    </w:div>
    <w:div w:id="1494955390">
      <w:bodyDiv w:val="1"/>
      <w:marLeft w:val="0"/>
      <w:marRight w:val="0"/>
      <w:marTop w:val="0"/>
      <w:marBottom w:val="0"/>
      <w:divBdr>
        <w:top w:val="none" w:sz="0" w:space="0" w:color="auto"/>
        <w:left w:val="none" w:sz="0" w:space="0" w:color="auto"/>
        <w:bottom w:val="none" w:sz="0" w:space="0" w:color="auto"/>
        <w:right w:val="none" w:sz="0" w:space="0" w:color="auto"/>
      </w:divBdr>
    </w:div>
    <w:div w:id="1508208466">
      <w:bodyDiv w:val="1"/>
      <w:marLeft w:val="0"/>
      <w:marRight w:val="0"/>
      <w:marTop w:val="0"/>
      <w:marBottom w:val="0"/>
      <w:divBdr>
        <w:top w:val="none" w:sz="0" w:space="0" w:color="auto"/>
        <w:left w:val="none" w:sz="0" w:space="0" w:color="auto"/>
        <w:bottom w:val="none" w:sz="0" w:space="0" w:color="auto"/>
        <w:right w:val="none" w:sz="0" w:space="0" w:color="auto"/>
      </w:divBdr>
    </w:div>
    <w:div w:id="1539320456">
      <w:bodyDiv w:val="1"/>
      <w:marLeft w:val="0"/>
      <w:marRight w:val="0"/>
      <w:marTop w:val="0"/>
      <w:marBottom w:val="0"/>
      <w:divBdr>
        <w:top w:val="none" w:sz="0" w:space="0" w:color="auto"/>
        <w:left w:val="none" w:sz="0" w:space="0" w:color="auto"/>
        <w:bottom w:val="none" w:sz="0" w:space="0" w:color="auto"/>
        <w:right w:val="none" w:sz="0" w:space="0" w:color="auto"/>
      </w:divBdr>
    </w:div>
    <w:div w:id="1542785656">
      <w:bodyDiv w:val="1"/>
      <w:marLeft w:val="0"/>
      <w:marRight w:val="0"/>
      <w:marTop w:val="0"/>
      <w:marBottom w:val="0"/>
      <w:divBdr>
        <w:top w:val="none" w:sz="0" w:space="0" w:color="auto"/>
        <w:left w:val="none" w:sz="0" w:space="0" w:color="auto"/>
        <w:bottom w:val="none" w:sz="0" w:space="0" w:color="auto"/>
        <w:right w:val="none" w:sz="0" w:space="0" w:color="auto"/>
      </w:divBdr>
    </w:div>
    <w:div w:id="1550071709">
      <w:bodyDiv w:val="1"/>
      <w:marLeft w:val="0"/>
      <w:marRight w:val="0"/>
      <w:marTop w:val="0"/>
      <w:marBottom w:val="0"/>
      <w:divBdr>
        <w:top w:val="none" w:sz="0" w:space="0" w:color="auto"/>
        <w:left w:val="none" w:sz="0" w:space="0" w:color="auto"/>
        <w:bottom w:val="none" w:sz="0" w:space="0" w:color="auto"/>
        <w:right w:val="none" w:sz="0" w:space="0" w:color="auto"/>
      </w:divBdr>
    </w:div>
    <w:div w:id="1585914999">
      <w:bodyDiv w:val="1"/>
      <w:marLeft w:val="0"/>
      <w:marRight w:val="0"/>
      <w:marTop w:val="0"/>
      <w:marBottom w:val="0"/>
      <w:divBdr>
        <w:top w:val="none" w:sz="0" w:space="0" w:color="auto"/>
        <w:left w:val="none" w:sz="0" w:space="0" w:color="auto"/>
        <w:bottom w:val="none" w:sz="0" w:space="0" w:color="auto"/>
        <w:right w:val="none" w:sz="0" w:space="0" w:color="auto"/>
      </w:divBdr>
    </w:div>
    <w:div w:id="1604337432">
      <w:bodyDiv w:val="1"/>
      <w:marLeft w:val="0"/>
      <w:marRight w:val="0"/>
      <w:marTop w:val="0"/>
      <w:marBottom w:val="0"/>
      <w:divBdr>
        <w:top w:val="none" w:sz="0" w:space="0" w:color="auto"/>
        <w:left w:val="none" w:sz="0" w:space="0" w:color="auto"/>
        <w:bottom w:val="none" w:sz="0" w:space="0" w:color="auto"/>
        <w:right w:val="none" w:sz="0" w:space="0" w:color="auto"/>
      </w:divBdr>
    </w:div>
    <w:div w:id="1653290474">
      <w:bodyDiv w:val="1"/>
      <w:marLeft w:val="0"/>
      <w:marRight w:val="0"/>
      <w:marTop w:val="0"/>
      <w:marBottom w:val="0"/>
      <w:divBdr>
        <w:top w:val="none" w:sz="0" w:space="0" w:color="auto"/>
        <w:left w:val="none" w:sz="0" w:space="0" w:color="auto"/>
        <w:bottom w:val="none" w:sz="0" w:space="0" w:color="auto"/>
        <w:right w:val="none" w:sz="0" w:space="0" w:color="auto"/>
      </w:divBdr>
    </w:div>
    <w:div w:id="1663193118">
      <w:bodyDiv w:val="1"/>
      <w:marLeft w:val="0"/>
      <w:marRight w:val="0"/>
      <w:marTop w:val="0"/>
      <w:marBottom w:val="0"/>
      <w:divBdr>
        <w:top w:val="none" w:sz="0" w:space="0" w:color="auto"/>
        <w:left w:val="none" w:sz="0" w:space="0" w:color="auto"/>
        <w:bottom w:val="none" w:sz="0" w:space="0" w:color="auto"/>
        <w:right w:val="none" w:sz="0" w:space="0" w:color="auto"/>
      </w:divBdr>
    </w:div>
    <w:div w:id="1666974808">
      <w:bodyDiv w:val="1"/>
      <w:marLeft w:val="0"/>
      <w:marRight w:val="0"/>
      <w:marTop w:val="0"/>
      <w:marBottom w:val="0"/>
      <w:divBdr>
        <w:top w:val="none" w:sz="0" w:space="0" w:color="auto"/>
        <w:left w:val="none" w:sz="0" w:space="0" w:color="auto"/>
        <w:bottom w:val="none" w:sz="0" w:space="0" w:color="auto"/>
        <w:right w:val="none" w:sz="0" w:space="0" w:color="auto"/>
      </w:divBdr>
    </w:div>
    <w:div w:id="1669021195">
      <w:bodyDiv w:val="1"/>
      <w:marLeft w:val="0"/>
      <w:marRight w:val="0"/>
      <w:marTop w:val="0"/>
      <w:marBottom w:val="0"/>
      <w:divBdr>
        <w:top w:val="none" w:sz="0" w:space="0" w:color="auto"/>
        <w:left w:val="none" w:sz="0" w:space="0" w:color="auto"/>
        <w:bottom w:val="none" w:sz="0" w:space="0" w:color="auto"/>
        <w:right w:val="none" w:sz="0" w:space="0" w:color="auto"/>
      </w:divBdr>
    </w:div>
    <w:div w:id="1683127398">
      <w:bodyDiv w:val="1"/>
      <w:marLeft w:val="0"/>
      <w:marRight w:val="0"/>
      <w:marTop w:val="0"/>
      <w:marBottom w:val="0"/>
      <w:divBdr>
        <w:top w:val="none" w:sz="0" w:space="0" w:color="auto"/>
        <w:left w:val="none" w:sz="0" w:space="0" w:color="auto"/>
        <w:bottom w:val="none" w:sz="0" w:space="0" w:color="auto"/>
        <w:right w:val="none" w:sz="0" w:space="0" w:color="auto"/>
      </w:divBdr>
    </w:div>
    <w:div w:id="1689020397">
      <w:bodyDiv w:val="1"/>
      <w:marLeft w:val="0"/>
      <w:marRight w:val="0"/>
      <w:marTop w:val="0"/>
      <w:marBottom w:val="0"/>
      <w:divBdr>
        <w:top w:val="none" w:sz="0" w:space="0" w:color="auto"/>
        <w:left w:val="none" w:sz="0" w:space="0" w:color="auto"/>
        <w:bottom w:val="none" w:sz="0" w:space="0" w:color="auto"/>
        <w:right w:val="none" w:sz="0" w:space="0" w:color="auto"/>
      </w:divBdr>
    </w:div>
    <w:div w:id="1714303164">
      <w:bodyDiv w:val="1"/>
      <w:marLeft w:val="0"/>
      <w:marRight w:val="0"/>
      <w:marTop w:val="0"/>
      <w:marBottom w:val="0"/>
      <w:divBdr>
        <w:top w:val="none" w:sz="0" w:space="0" w:color="auto"/>
        <w:left w:val="none" w:sz="0" w:space="0" w:color="auto"/>
        <w:bottom w:val="none" w:sz="0" w:space="0" w:color="auto"/>
        <w:right w:val="none" w:sz="0" w:space="0" w:color="auto"/>
      </w:divBdr>
    </w:div>
    <w:div w:id="1722826889">
      <w:bodyDiv w:val="1"/>
      <w:marLeft w:val="0"/>
      <w:marRight w:val="0"/>
      <w:marTop w:val="0"/>
      <w:marBottom w:val="0"/>
      <w:divBdr>
        <w:top w:val="none" w:sz="0" w:space="0" w:color="auto"/>
        <w:left w:val="none" w:sz="0" w:space="0" w:color="auto"/>
        <w:bottom w:val="none" w:sz="0" w:space="0" w:color="auto"/>
        <w:right w:val="none" w:sz="0" w:space="0" w:color="auto"/>
      </w:divBdr>
    </w:div>
    <w:div w:id="1740471635">
      <w:bodyDiv w:val="1"/>
      <w:marLeft w:val="0"/>
      <w:marRight w:val="0"/>
      <w:marTop w:val="0"/>
      <w:marBottom w:val="0"/>
      <w:divBdr>
        <w:top w:val="none" w:sz="0" w:space="0" w:color="auto"/>
        <w:left w:val="none" w:sz="0" w:space="0" w:color="auto"/>
        <w:bottom w:val="none" w:sz="0" w:space="0" w:color="auto"/>
        <w:right w:val="none" w:sz="0" w:space="0" w:color="auto"/>
      </w:divBdr>
    </w:div>
    <w:div w:id="1773236386">
      <w:bodyDiv w:val="1"/>
      <w:marLeft w:val="0"/>
      <w:marRight w:val="0"/>
      <w:marTop w:val="0"/>
      <w:marBottom w:val="0"/>
      <w:divBdr>
        <w:top w:val="none" w:sz="0" w:space="0" w:color="auto"/>
        <w:left w:val="none" w:sz="0" w:space="0" w:color="auto"/>
        <w:bottom w:val="none" w:sz="0" w:space="0" w:color="auto"/>
        <w:right w:val="none" w:sz="0" w:space="0" w:color="auto"/>
      </w:divBdr>
    </w:div>
    <w:div w:id="1777019967">
      <w:bodyDiv w:val="1"/>
      <w:marLeft w:val="0"/>
      <w:marRight w:val="0"/>
      <w:marTop w:val="0"/>
      <w:marBottom w:val="0"/>
      <w:divBdr>
        <w:top w:val="none" w:sz="0" w:space="0" w:color="auto"/>
        <w:left w:val="none" w:sz="0" w:space="0" w:color="auto"/>
        <w:bottom w:val="none" w:sz="0" w:space="0" w:color="auto"/>
        <w:right w:val="none" w:sz="0" w:space="0" w:color="auto"/>
      </w:divBdr>
    </w:div>
    <w:div w:id="1782335074">
      <w:bodyDiv w:val="1"/>
      <w:marLeft w:val="0"/>
      <w:marRight w:val="0"/>
      <w:marTop w:val="0"/>
      <w:marBottom w:val="0"/>
      <w:divBdr>
        <w:top w:val="none" w:sz="0" w:space="0" w:color="auto"/>
        <w:left w:val="none" w:sz="0" w:space="0" w:color="auto"/>
        <w:bottom w:val="none" w:sz="0" w:space="0" w:color="auto"/>
        <w:right w:val="none" w:sz="0" w:space="0" w:color="auto"/>
      </w:divBdr>
    </w:div>
    <w:div w:id="1795097165">
      <w:bodyDiv w:val="1"/>
      <w:marLeft w:val="0"/>
      <w:marRight w:val="0"/>
      <w:marTop w:val="0"/>
      <w:marBottom w:val="0"/>
      <w:divBdr>
        <w:top w:val="none" w:sz="0" w:space="0" w:color="auto"/>
        <w:left w:val="none" w:sz="0" w:space="0" w:color="auto"/>
        <w:bottom w:val="none" w:sz="0" w:space="0" w:color="auto"/>
        <w:right w:val="none" w:sz="0" w:space="0" w:color="auto"/>
      </w:divBdr>
    </w:div>
    <w:div w:id="1805585566">
      <w:bodyDiv w:val="1"/>
      <w:marLeft w:val="0"/>
      <w:marRight w:val="0"/>
      <w:marTop w:val="0"/>
      <w:marBottom w:val="0"/>
      <w:divBdr>
        <w:top w:val="none" w:sz="0" w:space="0" w:color="auto"/>
        <w:left w:val="none" w:sz="0" w:space="0" w:color="auto"/>
        <w:bottom w:val="none" w:sz="0" w:space="0" w:color="auto"/>
        <w:right w:val="none" w:sz="0" w:space="0" w:color="auto"/>
      </w:divBdr>
    </w:div>
    <w:div w:id="1819416600">
      <w:bodyDiv w:val="1"/>
      <w:marLeft w:val="0"/>
      <w:marRight w:val="0"/>
      <w:marTop w:val="0"/>
      <w:marBottom w:val="0"/>
      <w:divBdr>
        <w:top w:val="none" w:sz="0" w:space="0" w:color="auto"/>
        <w:left w:val="none" w:sz="0" w:space="0" w:color="auto"/>
        <w:bottom w:val="none" w:sz="0" w:space="0" w:color="auto"/>
        <w:right w:val="none" w:sz="0" w:space="0" w:color="auto"/>
      </w:divBdr>
    </w:div>
    <w:div w:id="1822111018">
      <w:bodyDiv w:val="1"/>
      <w:marLeft w:val="0"/>
      <w:marRight w:val="0"/>
      <w:marTop w:val="0"/>
      <w:marBottom w:val="0"/>
      <w:divBdr>
        <w:top w:val="none" w:sz="0" w:space="0" w:color="auto"/>
        <w:left w:val="none" w:sz="0" w:space="0" w:color="auto"/>
        <w:bottom w:val="none" w:sz="0" w:space="0" w:color="auto"/>
        <w:right w:val="none" w:sz="0" w:space="0" w:color="auto"/>
      </w:divBdr>
    </w:div>
    <w:div w:id="1841894406">
      <w:bodyDiv w:val="1"/>
      <w:marLeft w:val="0"/>
      <w:marRight w:val="0"/>
      <w:marTop w:val="0"/>
      <w:marBottom w:val="0"/>
      <w:divBdr>
        <w:top w:val="none" w:sz="0" w:space="0" w:color="auto"/>
        <w:left w:val="none" w:sz="0" w:space="0" w:color="auto"/>
        <w:bottom w:val="none" w:sz="0" w:space="0" w:color="auto"/>
        <w:right w:val="none" w:sz="0" w:space="0" w:color="auto"/>
      </w:divBdr>
    </w:div>
    <w:div w:id="1866093686">
      <w:bodyDiv w:val="1"/>
      <w:marLeft w:val="0"/>
      <w:marRight w:val="0"/>
      <w:marTop w:val="0"/>
      <w:marBottom w:val="0"/>
      <w:divBdr>
        <w:top w:val="none" w:sz="0" w:space="0" w:color="auto"/>
        <w:left w:val="none" w:sz="0" w:space="0" w:color="auto"/>
        <w:bottom w:val="none" w:sz="0" w:space="0" w:color="auto"/>
        <w:right w:val="none" w:sz="0" w:space="0" w:color="auto"/>
      </w:divBdr>
      <w:divsChild>
        <w:div w:id="1653829987">
          <w:marLeft w:val="0"/>
          <w:marRight w:val="0"/>
          <w:marTop w:val="0"/>
          <w:marBottom w:val="0"/>
          <w:divBdr>
            <w:top w:val="none" w:sz="0" w:space="0" w:color="auto"/>
            <w:left w:val="none" w:sz="0" w:space="0" w:color="auto"/>
            <w:bottom w:val="none" w:sz="0" w:space="0" w:color="auto"/>
            <w:right w:val="none" w:sz="0" w:space="0" w:color="auto"/>
          </w:divBdr>
          <w:divsChild>
            <w:div w:id="1696269448">
              <w:marLeft w:val="0"/>
              <w:marRight w:val="0"/>
              <w:marTop w:val="0"/>
              <w:marBottom w:val="0"/>
              <w:divBdr>
                <w:top w:val="none" w:sz="0" w:space="0" w:color="auto"/>
                <w:left w:val="none" w:sz="0" w:space="0" w:color="auto"/>
                <w:bottom w:val="none" w:sz="0" w:space="0" w:color="auto"/>
                <w:right w:val="none" w:sz="0" w:space="0" w:color="auto"/>
              </w:divBdr>
              <w:divsChild>
                <w:div w:id="816920936">
                  <w:marLeft w:val="0"/>
                  <w:marRight w:val="0"/>
                  <w:marTop w:val="0"/>
                  <w:marBottom w:val="0"/>
                  <w:divBdr>
                    <w:top w:val="none" w:sz="0" w:space="0" w:color="auto"/>
                    <w:left w:val="none" w:sz="0" w:space="0" w:color="auto"/>
                    <w:bottom w:val="none" w:sz="0" w:space="0" w:color="auto"/>
                    <w:right w:val="none" w:sz="0" w:space="0" w:color="auto"/>
                  </w:divBdr>
                  <w:divsChild>
                    <w:div w:id="935595721">
                      <w:marLeft w:val="0"/>
                      <w:marRight w:val="0"/>
                      <w:marTop w:val="0"/>
                      <w:marBottom w:val="0"/>
                      <w:divBdr>
                        <w:top w:val="none" w:sz="0" w:space="0" w:color="auto"/>
                        <w:left w:val="none" w:sz="0" w:space="0" w:color="auto"/>
                        <w:bottom w:val="none" w:sz="0" w:space="0" w:color="auto"/>
                        <w:right w:val="none" w:sz="0" w:space="0" w:color="auto"/>
                      </w:divBdr>
                      <w:divsChild>
                        <w:div w:id="2132626714">
                          <w:marLeft w:val="0"/>
                          <w:marRight w:val="0"/>
                          <w:marTop w:val="0"/>
                          <w:marBottom w:val="0"/>
                          <w:divBdr>
                            <w:top w:val="none" w:sz="0" w:space="0" w:color="auto"/>
                            <w:left w:val="none" w:sz="0" w:space="0" w:color="auto"/>
                            <w:bottom w:val="none" w:sz="0" w:space="0" w:color="auto"/>
                            <w:right w:val="none" w:sz="0" w:space="0" w:color="auto"/>
                          </w:divBdr>
                          <w:divsChild>
                            <w:div w:id="789932331">
                              <w:marLeft w:val="0"/>
                              <w:marRight w:val="0"/>
                              <w:marTop w:val="0"/>
                              <w:marBottom w:val="0"/>
                              <w:divBdr>
                                <w:top w:val="none" w:sz="0" w:space="0" w:color="auto"/>
                                <w:left w:val="none" w:sz="0" w:space="0" w:color="auto"/>
                                <w:bottom w:val="none" w:sz="0" w:space="0" w:color="auto"/>
                                <w:right w:val="none" w:sz="0" w:space="0" w:color="auto"/>
                              </w:divBdr>
                            </w:div>
                            <w:div w:id="883446663">
                              <w:marLeft w:val="0"/>
                              <w:marRight w:val="0"/>
                              <w:marTop w:val="0"/>
                              <w:marBottom w:val="0"/>
                              <w:divBdr>
                                <w:top w:val="none" w:sz="0" w:space="0" w:color="auto"/>
                                <w:left w:val="none" w:sz="0" w:space="0" w:color="auto"/>
                                <w:bottom w:val="none" w:sz="0" w:space="0" w:color="auto"/>
                                <w:right w:val="none" w:sz="0" w:space="0" w:color="auto"/>
                              </w:divBdr>
                            </w:div>
                          </w:divsChild>
                        </w:div>
                        <w:div w:id="1493984575">
                          <w:marLeft w:val="0"/>
                          <w:marRight w:val="0"/>
                          <w:marTop w:val="0"/>
                          <w:marBottom w:val="0"/>
                          <w:divBdr>
                            <w:top w:val="none" w:sz="0" w:space="0" w:color="auto"/>
                            <w:left w:val="none" w:sz="0" w:space="0" w:color="auto"/>
                            <w:bottom w:val="none" w:sz="0" w:space="0" w:color="auto"/>
                            <w:right w:val="none" w:sz="0" w:space="0" w:color="auto"/>
                          </w:divBdr>
                          <w:divsChild>
                            <w:div w:id="879316503">
                              <w:marLeft w:val="0"/>
                              <w:marRight w:val="300"/>
                              <w:marTop w:val="180"/>
                              <w:marBottom w:val="0"/>
                              <w:divBdr>
                                <w:top w:val="none" w:sz="0" w:space="0" w:color="auto"/>
                                <w:left w:val="none" w:sz="0" w:space="0" w:color="auto"/>
                                <w:bottom w:val="none" w:sz="0" w:space="0" w:color="auto"/>
                                <w:right w:val="none" w:sz="0" w:space="0" w:color="auto"/>
                              </w:divBdr>
                              <w:divsChild>
                                <w:div w:id="1776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8857">
          <w:marLeft w:val="0"/>
          <w:marRight w:val="0"/>
          <w:marTop w:val="0"/>
          <w:marBottom w:val="0"/>
          <w:divBdr>
            <w:top w:val="none" w:sz="0" w:space="0" w:color="auto"/>
            <w:left w:val="none" w:sz="0" w:space="0" w:color="auto"/>
            <w:bottom w:val="none" w:sz="0" w:space="0" w:color="auto"/>
            <w:right w:val="none" w:sz="0" w:space="0" w:color="auto"/>
          </w:divBdr>
          <w:divsChild>
            <w:div w:id="520901201">
              <w:marLeft w:val="0"/>
              <w:marRight w:val="0"/>
              <w:marTop w:val="0"/>
              <w:marBottom w:val="0"/>
              <w:divBdr>
                <w:top w:val="none" w:sz="0" w:space="0" w:color="auto"/>
                <w:left w:val="none" w:sz="0" w:space="0" w:color="auto"/>
                <w:bottom w:val="none" w:sz="0" w:space="0" w:color="auto"/>
                <w:right w:val="none" w:sz="0" w:space="0" w:color="auto"/>
              </w:divBdr>
              <w:divsChild>
                <w:div w:id="646978045">
                  <w:marLeft w:val="0"/>
                  <w:marRight w:val="0"/>
                  <w:marTop w:val="0"/>
                  <w:marBottom w:val="0"/>
                  <w:divBdr>
                    <w:top w:val="none" w:sz="0" w:space="0" w:color="auto"/>
                    <w:left w:val="none" w:sz="0" w:space="0" w:color="auto"/>
                    <w:bottom w:val="none" w:sz="0" w:space="0" w:color="auto"/>
                    <w:right w:val="none" w:sz="0" w:space="0" w:color="auto"/>
                  </w:divBdr>
                  <w:divsChild>
                    <w:div w:id="2085713609">
                      <w:marLeft w:val="0"/>
                      <w:marRight w:val="0"/>
                      <w:marTop w:val="0"/>
                      <w:marBottom w:val="0"/>
                      <w:divBdr>
                        <w:top w:val="none" w:sz="0" w:space="0" w:color="auto"/>
                        <w:left w:val="none" w:sz="0" w:space="0" w:color="auto"/>
                        <w:bottom w:val="none" w:sz="0" w:space="0" w:color="auto"/>
                        <w:right w:val="none" w:sz="0" w:space="0" w:color="auto"/>
                      </w:divBdr>
                      <w:divsChild>
                        <w:div w:id="752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79911">
      <w:bodyDiv w:val="1"/>
      <w:marLeft w:val="0"/>
      <w:marRight w:val="0"/>
      <w:marTop w:val="0"/>
      <w:marBottom w:val="0"/>
      <w:divBdr>
        <w:top w:val="none" w:sz="0" w:space="0" w:color="auto"/>
        <w:left w:val="none" w:sz="0" w:space="0" w:color="auto"/>
        <w:bottom w:val="none" w:sz="0" w:space="0" w:color="auto"/>
        <w:right w:val="none" w:sz="0" w:space="0" w:color="auto"/>
      </w:divBdr>
    </w:div>
    <w:div w:id="1870560041">
      <w:bodyDiv w:val="1"/>
      <w:marLeft w:val="0"/>
      <w:marRight w:val="0"/>
      <w:marTop w:val="0"/>
      <w:marBottom w:val="0"/>
      <w:divBdr>
        <w:top w:val="none" w:sz="0" w:space="0" w:color="auto"/>
        <w:left w:val="none" w:sz="0" w:space="0" w:color="auto"/>
        <w:bottom w:val="none" w:sz="0" w:space="0" w:color="auto"/>
        <w:right w:val="none" w:sz="0" w:space="0" w:color="auto"/>
      </w:divBdr>
    </w:div>
    <w:div w:id="1902905651">
      <w:bodyDiv w:val="1"/>
      <w:marLeft w:val="0"/>
      <w:marRight w:val="0"/>
      <w:marTop w:val="0"/>
      <w:marBottom w:val="0"/>
      <w:divBdr>
        <w:top w:val="none" w:sz="0" w:space="0" w:color="auto"/>
        <w:left w:val="none" w:sz="0" w:space="0" w:color="auto"/>
        <w:bottom w:val="none" w:sz="0" w:space="0" w:color="auto"/>
        <w:right w:val="none" w:sz="0" w:space="0" w:color="auto"/>
      </w:divBdr>
    </w:div>
    <w:div w:id="1921939513">
      <w:bodyDiv w:val="1"/>
      <w:marLeft w:val="0"/>
      <w:marRight w:val="0"/>
      <w:marTop w:val="0"/>
      <w:marBottom w:val="0"/>
      <w:divBdr>
        <w:top w:val="none" w:sz="0" w:space="0" w:color="auto"/>
        <w:left w:val="none" w:sz="0" w:space="0" w:color="auto"/>
        <w:bottom w:val="none" w:sz="0" w:space="0" w:color="auto"/>
        <w:right w:val="none" w:sz="0" w:space="0" w:color="auto"/>
      </w:divBdr>
    </w:div>
    <w:div w:id="1925457297">
      <w:bodyDiv w:val="1"/>
      <w:marLeft w:val="0"/>
      <w:marRight w:val="0"/>
      <w:marTop w:val="0"/>
      <w:marBottom w:val="0"/>
      <w:divBdr>
        <w:top w:val="none" w:sz="0" w:space="0" w:color="auto"/>
        <w:left w:val="none" w:sz="0" w:space="0" w:color="auto"/>
        <w:bottom w:val="none" w:sz="0" w:space="0" w:color="auto"/>
        <w:right w:val="none" w:sz="0" w:space="0" w:color="auto"/>
      </w:divBdr>
    </w:div>
    <w:div w:id="1930654170">
      <w:bodyDiv w:val="1"/>
      <w:marLeft w:val="0"/>
      <w:marRight w:val="0"/>
      <w:marTop w:val="0"/>
      <w:marBottom w:val="0"/>
      <w:divBdr>
        <w:top w:val="none" w:sz="0" w:space="0" w:color="auto"/>
        <w:left w:val="none" w:sz="0" w:space="0" w:color="auto"/>
        <w:bottom w:val="none" w:sz="0" w:space="0" w:color="auto"/>
        <w:right w:val="none" w:sz="0" w:space="0" w:color="auto"/>
      </w:divBdr>
    </w:div>
    <w:div w:id="1932812311">
      <w:bodyDiv w:val="1"/>
      <w:marLeft w:val="0"/>
      <w:marRight w:val="0"/>
      <w:marTop w:val="0"/>
      <w:marBottom w:val="0"/>
      <w:divBdr>
        <w:top w:val="none" w:sz="0" w:space="0" w:color="auto"/>
        <w:left w:val="none" w:sz="0" w:space="0" w:color="auto"/>
        <w:bottom w:val="none" w:sz="0" w:space="0" w:color="auto"/>
        <w:right w:val="none" w:sz="0" w:space="0" w:color="auto"/>
      </w:divBdr>
    </w:div>
    <w:div w:id="1934968452">
      <w:bodyDiv w:val="1"/>
      <w:marLeft w:val="0"/>
      <w:marRight w:val="0"/>
      <w:marTop w:val="0"/>
      <w:marBottom w:val="0"/>
      <w:divBdr>
        <w:top w:val="none" w:sz="0" w:space="0" w:color="auto"/>
        <w:left w:val="none" w:sz="0" w:space="0" w:color="auto"/>
        <w:bottom w:val="none" w:sz="0" w:space="0" w:color="auto"/>
        <w:right w:val="none" w:sz="0" w:space="0" w:color="auto"/>
      </w:divBdr>
    </w:div>
    <w:div w:id="1944459083">
      <w:bodyDiv w:val="1"/>
      <w:marLeft w:val="0"/>
      <w:marRight w:val="0"/>
      <w:marTop w:val="0"/>
      <w:marBottom w:val="0"/>
      <w:divBdr>
        <w:top w:val="none" w:sz="0" w:space="0" w:color="auto"/>
        <w:left w:val="none" w:sz="0" w:space="0" w:color="auto"/>
        <w:bottom w:val="none" w:sz="0" w:space="0" w:color="auto"/>
        <w:right w:val="none" w:sz="0" w:space="0" w:color="auto"/>
      </w:divBdr>
    </w:div>
    <w:div w:id="1951082061">
      <w:bodyDiv w:val="1"/>
      <w:marLeft w:val="0"/>
      <w:marRight w:val="0"/>
      <w:marTop w:val="0"/>
      <w:marBottom w:val="0"/>
      <w:divBdr>
        <w:top w:val="none" w:sz="0" w:space="0" w:color="auto"/>
        <w:left w:val="none" w:sz="0" w:space="0" w:color="auto"/>
        <w:bottom w:val="none" w:sz="0" w:space="0" w:color="auto"/>
        <w:right w:val="none" w:sz="0" w:space="0" w:color="auto"/>
      </w:divBdr>
    </w:div>
    <w:div w:id="1960722257">
      <w:bodyDiv w:val="1"/>
      <w:marLeft w:val="0"/>
      <w:marRight w:val="0"/>
      <w:marTop w:val="0"/>
      <w:marBottom w:val="0"/>
      <w:divBdr>
        <w:top w:val="none" w:sz="0" w:space="0" w:color="auto"/>
        <w:left w:val="none" w:sz="0" w:space="0" w:color="auto"/>
        <w:bottom w:val="none" w:sz="0" w:space="0" w:color="auto"/>
        <w:right w:val="none" w:sz="0" w:space="0" w:color="auto"/>
      </w:divBdr>
    </w:div>
    <w:div w:id="1989240074">
      <w:bodyDiv w:val="1"/>
      <w:marLeft w:val="0"/>
      <w:marRight w:val="0"/>
      <w:marTop w:val="0"/>
      <w:marBottom w:val="0"/>
      <w:divBdr>
        <w:top w:val="none" w:sz="0" w:space="0" w:color="auto"/>
        <w:left w:val="none" w:sz="0" w:space="0" w:color="auto"/>
        <w:bottom w:val="none" w:sz="0" w:space="0" w:color="auto"/>
        <w:right w:val="none" w:sz="0" w:space="0" w:color="auto"/>
      </w:divBdr>
    </w:div>
    <w:div w:id="1998456673">
      <w:bodyDiv w:val="1"/>
      <w:marLeft w:val="0"/>
      <w:marRight w:val="0"/>
      <w:marTop w:val="0"/>
      <w:marBottom w:val="0"/>
      <w:divBdr>
        <w:top w:val="none" w:sz="0" w:space="0" w:color="auto"/>
        <w:left w:val="none" w:sz="0" w:space="0" w:color="auto"/>
        <w:bottom w:val="none" w:sz="0" w:space="0" w:color="auto"/>
        <w:right w:val="none" w:sz="0" w:space="0" w:color="auto"/>
      </w:divBdr>
    </w:div>
    <w:div w:id="2002537467">
      <w:bodyDiv w:val="1"/>
      <w:marLeft w:val="0"/>
      <w:marRight w:val="0"/>
      <w:marTop w:val="0"/>
      <w:marBottom w:val="0"/>
      <w:divBdr>
        <w:top w:val="none" w:sz="0" w:space="0" w:color="auto"/>
        <w:left w:val="none" w:sz="0" w:space="0" w:color="auto"/>
        <w:bottom w:val="none" w:sz="0" w:space="0" w:color="auto"/>
        <w:right w:val="none" w:sz="0" w:space="0" w:color="auto"/>
      </w:divBdr>
    </w:div>
    <w:div w:id="2012641344">
      <w:bodyDiv w:val="1"/>
      <w:marLeft w:val="0"/>
      <w:marRight w:val="0"/>
      <w:marTop w:val="0"/>
      <w:marBottom w:val="0"/>
      <w:divBdr>
        <w:top w:val="none" w:sz="0" w:space="0" w:color="auto"/>
        <w:left w:val="none" w:sz="0" w:space="0" w:color="auto"/>
        <w:bottom w:val="none" w:sz="0" w:space="0" w:color="auto"/>
        <w:right w:val="none" w:sz="0" w:space="0" w:color="auto"/>
      </w:divBdr>
    </w:div>
    <w:div w:id="2016347169">
      <w:bodyDiv w:val="1"/>
      <w:marLeft w:val="0"/>
      <w:marRight w:val="0"/>
      <w:marTop w:val="0"/>
      <w:marBottom w:val="0"/>
      <w:divBdr>
        <w:top w:val="none" w:sz="0" w:space="0" w:color="auto"/>
        <w:left w:val="none" w:sz="0" w:space="0" w:color="auto"/>
        <w:bottom w:val="none" w:sz="0" w:space="0" w:color="auto"/>
        <w:right w:val="none" w:sz="0" w:space="0" w:color="auto"/>
      </w:divBdr>
    </w:div>
    <w:div w:id="2025016403">
      <w:bodyDiv w:val="1"/>
      <w:marLeft w:val="0"/>
      <w:marRight w:val="0"/>
      <w:marTop w:val="0"/>
      <w:marBottom w:val="0"/>
      <w:divBdr>
        <w:top w:val="none" w:sz="0" w:space="0" w:color="auto"/>
        <w:left w:val="none" w:sz="0" w:space="0" w:color="auto"/>
        <w:bottom w:val="none" w:sz="0" w:space="0" w:color="auto"/>
        <w:right w:val="none" w:sz="0" w:space="0" w:color="auto"/>
      </w:divBdr>
    </w:div>
    <w:div w:id="2032679564">
      <w:bodyDiv w:val="1"/>
      <w:marLeft w:val="0"/>
      <w:marRight w:val="0"/>
      <w:marTop w:val="0"/>
      <w:marBottom w:val="0"/>
      <w:divBdr>
        <w:top w:val="none" w:sz="0" w:space="0" w:color="auto"/>
        <w:left w:val="none" w:sz="0" w:space="0" w:color="auto"/>
        <w:bottom w:val="none" w:sz="0" w:space="0" w:color="auto"/>
        <w:right w:val="none" w:sz="0" w:space="0" w:color="auto"/>
      </w:divBdr>
    </w:div>
    <w:div w:id="2042392125">
      <w:bodyDiv w:val="1"/>
      <w:marLeft w:val="0"/>
      <w:marRight w:val="0"/>
      <w:marTop w:val="0"/>
      <w:marBottom w:val="0"/>
      <w:divBdr>
        <w:top w:val="none" w:sz="0" w:space="0" w:color="auto"/>
        <w:left w:val="none" w:sz="0" w:space="0" w:color="auto"/>
        <w:bottom w:val="none" w:sz="0" w:space="0" w:color="auto"/>
        <w:right w:val="none" w:sz="0" w:space="0" w:color="auto"/>
      </w:divBdr>
    </w:div>
    <w:div w:id="2063553288">
      <w:bodyDiv w:val="1"/>
      <w:marLeft w:val="0"/>
      <w:marRight w:val="0"/>
      <w:marTop w:val="0"/>
      <w:marBottom w:val="0"/>
      <w:divBdr>
        <w:top w:val="none" w:sz="0" w:space="0" w:color="auto"/>
        <w:left w:val="none" w:sz="0" w:space="0" w:color="auto"/>
        <w:bottom w:val="none" w:sz="0" w:space="0" w:color="auto"/>
        <w:right w:val="none" w:sz="0" w:space="0" w:color="auto"/>
      </w:divBdr>
    </w:div>
    <w:div w:id="2075003923">
      <w:bodyDiv w:val="1"/>
      <w:marLeft w:val="0"/>
      <w:marRight w:val="0"/>
      <w:marTop w:val="0"/>
      <w:marBottom w:val="0"/>
      <w:divBdr>
        <w:top w:val="none" w:sz="0" w:space="0" w:color="auto"/>
        <w:left w:val="none" w:sz="0" w:space="0" w:color="auto"/>
        <w:bottom w:val="none" w:sz="0" w:space="0" w:color="auto"/>
        <w:right w:val="none" w:sz="0" w:space="0" w:color="auto"/>
      </w:divBdr>
    </w:div>
    <w:div w:id="2103529678">
      <w:bodyDiv w:val="1"/>
      <w:marLeft w:val="0"/>
      <w:marRight w:val="0"/>
      <w:marTop w:val="0"/>
      <w:marBottom w:val="0"/>
      <w:divBdr>
        <w:top w:val="none" w:sz="0" w:space="0" w:color="auto"/>
        <w:left w:val="none" w:sz="0" w:space="0" w:color="auto"/>
        <w:bottom w:val="none" w:sz="0" w:space="0" w:color="auto"/>
        <w:right w:val="none" w:sz="0" w:space="0" w:color="auto"/>
      </w:divBdr>
    </w:div>
    <w:div w:id="2129350386">
      <w:bodyDiv w:val="1"/>
      <w:marLeft w:val="0"/>
      <w:marRight w:val="0"/>
      <w:marTop w:val="0"/>
      <w:marBottom w:val="0"/>
      <w:divBdr>
        <w:top w:val="none" w:sz="0" w:space="0" w:color="auto"/>
        <w:left w:val="none" w:sz="0" w:space="0" w:color="auto"/>
        <w:bottom w:val="none" w:sz="0" w:space="0" w:color="auto"/>
        <w:right w:val="none" w:sz="0" w:space="0" w:color="auto"/>
      </w:divBdr>
    </w:div>
    <w:div w:id="2129397201">
      <w:bodyDiv w:val="1"/>
      <w:marLeft w:val="0"/>
      <w:marRight w:val="0"/>
      <w:marTop w:val="0"/>
      <w:marBottom w:val="0"/>
      <w:divBdr>
        <w:top w:val="none" w:sz="0" w:space="0" w:color="auto"/>
        <w:left w:val="none" w:sz="0" w:space="0" w:color="auto"/>
        <w:bottom w:val="none" w:sz="0" w:space="0" w:color="auto"/>
        <w:right w:val="none" w:sz="0" w:space="0" w:color="auto"/>
      </w:divBdr>
    </w:div>
    <w:div w:id="2130200622">
      <w:bodyDiv w:val="1"/>
      <w:marLeft w:val="0"/>
      <w:marRight w:val="0"/>
      <w:marTop w:val="0"/>
      <w:marBottom w:val="0"/>
      <w:divBdr>
        <w:top w:val="none" w:sz="0" w:space="0" w:color="auto"/>
        <w:left w:val="none" w:sz="0" w:space="0" w:color="auto"/>
        <w:bottom w:val="none" w:sz="0" w:space="0" w:color="auto"/>
        <w:right w:val="none" w:sz="0" w:space="0" w:color="auto"/>
      </w:divBdr>
    </w:div>
    <w:div w:id="2133863345">
      <w:bodyDiv w:val="1"/>
      <w:marLeft w:val="0"/>
      <w:marRight w:val="0"/>
      <w:marTop w:val="0"/>
      <w:marBottom w:val="0"/>
      <w:divBdr>
        <w:top w:val="none" w:sz="0" w:space="0" w:color="auto"/>
        <w:left w:val="none" w:sz="0" w:space="0" w:color="auto"/>
        <w:bottom w:val="none" w:sz="0" w:space="0" w:color="auto"/>
        <w:right w:val="none" w:sz="0" w:space="0" w:color="auto"/>
      </w:divBdr>
    </w:div>
    <w:div w:id="21342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D754-6B93-4209-9AE3-4A52D500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6713</TotalTime>
  <Pages>65</Pages>
  <Words>27219</Words>
  <Characters>155149</Characters>
  <Application>Microsoft Office Word</Application>
  <DocSecurity>0</DocSecurity>
  <Lines>1292</Lines>
  <Paragraphs>364</Paragraphs>
  <ScaleCrop>false</ScaleCrop>
  <HeadingPairs>
    <vt:vector size="2" baseType="variant">
      <vt:variant>
        <vt:lpstr>Название</vt:lpstr>
      </vt:variant>
      <vt:variant>
        <vt:i4>1</vt:i4>
      </vt:variant>
    </vt:vector>
  </HeadingPairs>
  <TitlesOfParts>
    <vt:vector size="1" baseType="lpstr">
      <vt:lpstr>РІЧНИЙ ЗВІТ</vt:lpstr>
    </vt:vector>
  </TitlesOfParts>
  <Company>SPecialiST RePack</Company>
  <LinksUpToDate>false</LinksUpToDate>
  <CharactersWithSpaces>182004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РІЧНИЙ ЗВІТ</dc:title>
  <dc:creator>zelenuk</dc:creator>
  <cp:lastModifiedBy>user</cp:lastModifiedBy>
  <cp:revision>25</cp:revision>
  <cp:lastPrinted>2019-09-17T13:36:00Z</cp:lastPrinted>
  <dcterms:created xsi:type="dcterms:W3CDTF">2019-06-21T16:18:00Z</dcterms:created>
  <dcterms:modified xsi:type="dcterms:W3CDTF">2019-09-17T13:54:00Z</dcterms:modified>
</cp:coreProperties>
</file>